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ILMIY-TADQIQOT FAOLIYATI HISOBOTI</w:t>
      </w:r>
    </w:p>
    <w:p>
      <w:pPr>
        <w:jc w:val="center"/>
      </w:pPr>
      <w:r>
        <w:rPr>
          <w:b/>
          <w:sz w:val="24"/>
        </w:rPr>
        <w:t>2025–2026 O‘QUV YILI</w:t>
      </w:r>
    </w:p>
    <w:p>
      <w:pPr>
        <w:jc w:val="center"/>
      </w:pPr>
      <w:r>
        <w:t>DEMO / NAMUNA — KafedraAgent MVP uchun tayyorlangan.</w:t>
      </w:r>
    </w:p>
    <w:p>
      <w:r>
        <w:t>Kafedra xodimlarining ilmiy maqola, konferensiya, grant va ilmiy loyiha faoliyatini umumlashtirish.</w:t>
      </w:r>
    </w:p>
    <w:p>
      <w:pPr>
        <w:pStyle w:val="Heading2"/>
      </w:pPr>
      <w:r>
        <w:t>1. Nashrlar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vAlign w:val="center"/>
          </w:tcPr>
          <w:p>
            <w:r>
              <w:rPr>
                <w:b/>
              </w:rPr>
              <w:t>Ko‘rsatkich</w:t>
            </w:r>
          </w:p>
        </w:tc>
        <w:tc>
          <w:tcPr>
            <w:tcW w:type="dxa" w:w="4320"/>
            <w:vAlign w:val="center"/>
          </w:tcPr>
          <w:p>
            <w:r>
              <w:rPr>
                <w:b/>
              </w:rPr>
              <w:t>Hisobot qiymati</w:t>
            </w:r>
          </w:p>
        </w:tc>
      </w:tr>
      <w:tr>
        <w:tc>
          <w:tcPr>
            <w:tcW w:type="dxa" w:w="4320"/>
          </w:tcPr>
          <w:p>
            <w:r>
              <w:t>Ilmiy maqolalar</w:t>
            </w:r>
          </w:p>
        </w:tc>
        <w:tc>
          <w:tcPr>
            <w:tcW w:type="dxa" w:w="4320"/>
          </w:tcPr>
          <w:p>
            <w:r>
              <w:t>12</w:t>
            </w:r>
          </w:p>
        </w:tc>
      </w:tr>
      <w:tr>
        <w:tc>
          <w:tcPr>
            <w:tcW w:type="dxa" w:w="4320"/>
          </w:tcPr>
          <w:p>
            <w:r>
              <w:t>Konferensiya taqdimotlari</w:t>
            </w:r>
          </w:p>
        </w:tc>
        <w:tc>
          <w:tcPr>
            <w:tcW w:type="dxa" w:w="4320"/>
          </w:tcPr>
          <w:p>
            <w:r>
              <w:t>7</w:t>
            </w:r>
          </w:p>
        </w:tc>
      </w:tr>
      <w:tr>
        <w:tc>
          <w:tcPr>
            <w:tcW w:type="dxa" w:w="4320"/>
          </w:tcPr>
          <w:p>
            <w:r>
              <w:t>Grant loyihalari</w:t>
            </w:r>
          </w:p>
        </w:tc>
        <w:tc>
          <w:tcPr>
            <w:tcW w:type="dxa" w:w="4320"/>
          </w:tcPr>
          <w:p>
            <w:r>
              <w:t>3</w:t>
            </w:r>
          </w:p>
        </w:tc>
      </w:tr>
      <w:tr>
        <w:tc>
          <w:tcPr>
            <w:tcW w:type="dxa" w:w="4320"/>
          </w:tcPr>
          <w:p>
            <w:r>
              <w:t>Patent/dasturiy mahsulot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</w:tbl>
    <w:p>
      <w:pPr>
        <w:pStyle w:val="Heading2"/>
      </w:pPr>
      <w:r>
        <w:t>2. Ilmiy faoliyat tahlili</w:t>
      </w:r>
    </w:p>
    <w:p>
      <w:pPr>
        <w:pStyle w:val="ListBullet"/>
      </w:pPr>
      <w:r>
        <w:t>Maqolalarning bir qismi DOI bilan qayd etilgan</w:t>
      </w:r>
    </w:p>
    <w:p>
      <w:pPr>
        <w:pStyle w:val="ListBullet"/>
      </w:pPr>
      <w:r>
        <w:t>Evidence Vault orqali tasdiqlash jarayoni olib borilmoqda</w:t>
      </w:r>
    </w:p>
    <w:p>
      <w:pPr>
        <w:pStyle w:val="Heading2"/>
      </w:pPr>
      <w:r>
        <w:t>3. Kamchiliklar</w:t>
      </w:r>
    </w:p>
    <w:p>
      <w:pPr>
        <w:pStyle w:val="ListBullet"/>
      </w:pPr>
      <w:r>
        <w:t>Ayrim dalillarda PDF mavjud emas</w:t>
      </w:r>
    </w:p>
    <w:p>
      <w:pPr>
        <w:pStyle w:val="ListBullet"/>
      </w:pPr>
      <w:r>
        <w:t>Bitta dublikat evidence aniqlangan</w:t>
      </w:r>
    </w:p>
    <w:p>
      <w:pPr>
        <w:pStyle w:val="Heading2"/>
      </w:pPr>
      <w:r>
        <w:t>4. Xulosa</w:t>
      </w:r>
    </w:p>
    <w:p>
      <w:pPr>
        <w:pStyle w:val="ListBullet"/>
      </w:pPr>
      <w:r>
        <w:t>Ilmiy natijalarni yagona evidence reyestrida yuritish tavsiya etiladi</w:t>
      </w:r>
    </w:p>
    <w:p>
      <w:r>
        <w:br/>
        <w:t>Xulosa</w:t>
      </w:r>
    </w:p>
    <w:p>
      <w:r>
        <w:t>Mazkur hisobot tegishli manbalar va dalillar asosida boshqaruv qarorini tayyorlash uchun ishlatiladi. Rasmiy hujjat emas.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