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61C5" w:rsidRDefault="008E61C5" w:rsidP="008E61C5">
      <w:pPr>
        <w:spacing w:after="60"/>
        <w:jc w:val="center"/>
      </w:pPr>
      <w:r>
        <w:rPr>
          <w:b/>
          <w:bCs/>
          <w:color w:val="1A6B8A"/>
          <w:sz w:val="44"/>
          <w:szCs w:val="44"/>
        </w:rPr>
        <w:t>Healthcare Analytics Project</w:t>
      </w:r>
    </w:p>
    <w:p w:rsidR="008E61C5" w:rsidRDefault="008E61C5" w:rsidP="008E61C5">
      <w:pPr>
        <w:spacing w:after="360"/>
        <w:jc w:val="center"/>
      </w:pPr>
      <w:r>
        <w:rPr>
          <w:color w:val="6C757D"/>
          <w:sz w:val="24"/>
          <w:szCs w:val="24"/>
        </w:rPr>
        <w:t>Predicting Hospital Readmissions for Diabetes Patients</w:t>
      </w:r>
    </w:p>
    <w:p w:rsidR="008E61C5" w:rsidRDefault="008E61C5" w:rsidP="008E61C5">
      <w:pPr>
        <w:pStyle w:val="Heading1"/>
      </w:pPr>
      <w:r>
        <w:t>1. Background</w:t>
      </w:r>
    </w:p>
    <w:p w:rsidR="008E61C5" w:rsidRDefault="008E61C5" w:rsidP="008E61C5">
      <w:pPr>
        <w:spacing w:after="200"/>
      </w:pPr>
      <w:r>
        <w:t xml:space="preserve">Hospital readmissions within 30 days of discharge are a major quality-of-care metric and a significant cost driver for healthcare systems. For diabetes patients specifically, factors such as uncontrolled </w:t>
      </w:r>
      <w:proofErr w:type="spellStart"/>
      <w:r>
        <w:t>glycemia</w:t>
      </w:r>
      <w:proofErr w:type="spellEnd"/>
      <w:r>
        <w:t>, medication complexity, and prior hospitalization history create elevated readmission risk. Reducing avoidable readmissions improves patient outcomes and reduces unnecessary healthcare expenditure.</w:t>
      </w:r>
    </w:p>
    <w:p w:rsidR="008E61C5" w:rsidRDefault="008E61C5" w:rsidP="008E61C5">
      <w:pPr>
        <w:pStyle w:val="Heading1"/>
      </w:pPr>
      <w:r>
        <w:t>2. Problem Statement</w:t>
      </w:r>
    </w:p>
    <w:p w:rsidR="008E61C5" w:rsidRDefault="008E61C5" w:rsidP="008E61C5">
      <w:pPr>
        <w:spacing w:after="160"/>
      </w:pPr>
      <w:r>
        <w:t>Hospitals currently lack a systematic, data-driven way to identify which diabetes patients are at the highest risk of being readmitted within 30 days of discharge. Without this insight, care teams cannot prioritize limited follow-up resources effectively, resulting in preventable readmissions, increased costs, and poorer patient outcomes.</w:t>
      </w:r>
    </w:p>
    <w:p w:rsidR="008E61C5" w:rsidRDefault="008E61C5" w:rsidP="008E61C5">
      <w:pPr>
        <w:spacing w:after="200"/>
      </w:pPr>
      <w:r>
        <w:rPr>
          <w:b/>
          <w:bCs/>
        </w:rPr>
        <w:t>This project aims to analyze real-world hospital encounter data to identify the key clinical and demographic factors associated with 30-day readmission, and to build a risk stratification framework that hospitals can use to prioritize patient follow-up care.</w:t>
      </w:r>
    </w:p>
    <w:p w:rsidR="008E61C5" w:rsidRDefault="008E61C5" w:rsidP="008E61C5">
      <w:pPr>
        <w:pStyle w:val="Heading1"/>
      </w:pPr>
      <w:r>
        <w:t>3. Objectives</w:t>
      </w:r>
    </w:p>
    <w:p w:rsidR="008E61C5" w:rsidRDefault="008E61C5" w:rsidP="008E61C5">
      <w:pPr>
        <w:pStyle w:val="ListParagraph"/>
        <w:numPr>
          <w:ilvl w:val="0"/>
          <w:numId w:val="1"/>
        </w:numPr>
        <w:spacing w:after="80"/>
      </w:pPr>
      <w:r>
        <w:t>Acquire and clean a real-world healthcare dataset (101,766 patient encounters)</w:t>
      </w:r>
    </w:p>
    <w:p w:rsidR="008E61C5" w:rsidRDefault="008E61C5" w:rsidP="008E61C5">
      <w:pPr>
        <w:pStyle w:val="ListParagraph"/>
        <w:numPr>
          <w:ilvl w:val="0"/>
          <w:numId w:val="1"/>
        </w:numPr>
        <w:spacing w:after="80"/>
      </w:pPr>
      <w:r>
        <w:t>Identify data quality issues and resolve them using SQL-based cleaning techniques</w:t>
      </w:r>
    </w:p>
    <w:p w:rsidR="008E61C5" w:rsidRDefault="008E61C5" w:rsidP="008E61C5">
      <w:pPr>
        <w:pStyle w:val="ListParagraph"/>
        <w:numPr>
          <w:ilvl w:val="0"/>
          <w:numId w:val="1"/>
        </w:numPr>
        <w:spacing w:after="80"/>
      </w:pPr>
      <w:r>
        <w:t>Perform exploratory data analysis to uncover readmission patterns across age, race, gender, A1C result, insulin therapy, and hospital stay length</w:t>
      </w:r>
    </w:p>
    <w:p w:rsidR="008E61C5" w:rsidRDefault="008E61C5" w:rsidP="008E61C5">
      <w:pPr>
        <w:pStyle w:val="ListParagraph"/>
        <w:numPr>
          <w:ilvl w:val="0"/>
          <w:numId w:val="1"/>
        </w:numPr>
        <w:spacing w:after="80"/>
      </w:pPr>
      <w:r>
        <w:t>Develop a risk stratification model (Low / Medium / High / Very High Risk) using SQL logic</w:t>
      </w:r>
    </w:p>
    <w:p w:rsidR="008E61C5" w:rsidRDefault="008E61C5" w:rsidP="008E61C5">
      <w:pPr>
        <w:pStyle w:val="ListParagraph"/>
        <w:numPr>
          <w:ilvl w:val="0"/>
          <w:numId w:val="1"/>
        </w:numPr>
        <w:spacing w:after="80"/>
      </w:pPr>
      <w:r>
        <w:t>Build a 4-page interactive Power BI dashboard to visualize findings for non-technical stakeholders</w:t>
      </w:r>
    </w:p>
    <w:p w:rsidR="008E61C5" w:rsidRDefault="008E61C5" w:rsidP="008E61C5">
      <w:pPr>
        <w:pStyle w:val="ListParagraph"/>
        <w:numPr>
          <w:ilvl w:val="0"/>
          <w:numId w:val="1"/>
        </w:numPr>
        <w:spacing w:after="80"/>
      </w:pPr>
      <w:r>
        <w:t>Translate findings into actionable business recommendations for hospital care teams</w:t>
      </w:r>
    </w:p>
    <w:p w:rsidR="008E61C5" w:rsidRDefault="008E61C5" w:rsidP="008E61C5">
      <w:pPr>
        <w:pStyle w:val="Heading1"/>
      </w:pPr>
      <w:r>
        <w:t>4. Dataset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700"/>
        <w:gridCol w:w="6660"/>
      </w:tblGrid>
      <w:tr w:rsidR="008E61C5" w:rsidTr="00E0032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E61C5" w:rsidRDefault="008E61C5" w:rsidP="00E0032B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E61C5" w:rsidRDefault="008E61C5" w:rsidP="00E0032B">
            <w:r>
              <w:rPr>
                <w:b/>
                <w:bCs/>
                <w:color w:val="FFFFFF"/>
              </w:rPr>
              <w:t>Detail</w:t>
            </w:r>
          </w:p>
        </w:tc>
      </w:tr>
      <w:tr w:rsidR="008E61C5" w:rsidTr="00E0032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E61C5" w:rsidRDefault="008E61C5" w:rsidP="00E0032B">
            <w:r>
              <w:rPr>
                <w:color w:val="000000"/>
              </w:rPr>
              <w:t>Source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E61C5" w:rsidRDefault="008E61C5" w:rsidP="00E0032B">
            <w:r>
              <w:rPr>
                <w:color w:val="000000"/>
              </w:rPr>
              <w:t>UCI Machine Learning Repository</w:t>
            </w:r>
          </w:p>
        </w:tc>
      </w:tr>
      <w:tr w:rsidR="008E61C5" w:rsidTr="00E0032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E61C5" w:rsidRDefault="008E61C5" w:rsidP="00E0032B">
            <w:r>
              <w:rPr>
                <w:color w:val="000000"/>
              </w:rPr>
              <w:t>Dataset Name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E61C5" w:rsidRDefault="008E61C5" w:rsidP="00E0032B">
            <w:r>
              <w:rPr>
                <w:color w:val="000000"/>
              </w:rPr>
              <w:t>Diabetes 130-US Hospitals for Years 1999-2008</w:t>
            </w:r>
          </w:p>
        </w:tc>
      </w:tr>
      <w:tr w:rsidR="008E61C5" w:rsidTr="00E0032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E61C5" w:rsidRDefault="008E61C5" w:rsidP="00E0032B">
            <w:r>
              <w:rPr>
                <w:color w:val="000000"/>
              </w:rPr>
              <w:t>Records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E61C5" w:rsidRDefault="008E61C5" w:rsidP="00E0032B">
            <w:r>
              <w:rPr>
                <w:color w:val="000000"/>
              </w:rPr>
              <w:t>101,766 patient encounters</w:t>
            </w:r>
          </w:p>
        </w:tc>
      </w:tr>
      <w:tr w:rsidR="008E61C5" w:rsidTr="00E0032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E61C5" w:rsidRDefault="008E61C5" w:rsidP="00E0032B">
            <w:r>
              <w:rPr>
                <w:color w:val="000000"/>
              </w:rPr>
              <w:t>Features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E61C5" w:rsidRDefault="008E61C5" w:rsidP="00E0032B">
            <w:r>
              <w:rPr>
                <w:color w:val="000000"/>
              </w:rPr>
              <w:t>50 clinical &amp; demographic variables</w:t>
            </w:r>
          </w:p>
        </w:tc>
      </w:tr>
      <w:tr w:rsidR="008E61C5" w:rsidTr="00E0032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E61C5" w:rsidRDefault="008E61C5" w:rsidP="00E0032B">
            <w:r>
              <w:rPr>
                <w:color w:val="000000"/>
              </w:rPr>
              <w:t>Target Variable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E61C5" w:rsidRDefault="008E61C5" w:rsidP="00E0032B">
            <w:r>
              <w:rPr>
                <w:color w:val="000000"/>
              </w:rPr>
              <w:t>readmitted (&lt;30 days, &gt;30 days, or NO)</w:t>
            </w:r>
          </w:p>
        </w:tc>
      </w:tr>
    </w:tbl>
    <w:p w:rsidR="008E61C5" w:rsidRDefault="008E61C5" w:rsidP="008E61C5">
      <w:pPr>
        <w:spacing w:after="200"/>
      </w:pPr>
    </w:p>
    <w:p w:rsidR="008E61C5" w:rsidRDefault="008E61C5" w:rsidP="008E61C5">
      <w:pPr>
        <w:pStyle w:val="Heading1"/>
      </w:pPr>
      <w:r>
        <w:t>5. Tools &amp; Technology</w:t>
      </w:r>
    </w:p>
    <w:p w:rsidR="008E61C5" w:rsidRDefault="008E61C5" w:rsidP="008E61C5">
      <w:pPr>
        <w:pStyle w:val="ListParagraph"/>
        <w:numPr>
          <w:ilvl w:val="0"/>
          <w:numId w:val="1"/>
        </w:numPr>
        <w:spacing w:after="80"/>
      </w:pPr>
      <w:proofErr w:type="spellStart"/>
      <w:r>
        <w:t>MySQL</w:t>
      </w:r>
      <w:proofErr w:type="spellEnd"/>
      <w:r>
        <w:t xml:space="preserve"> 8.0 — data storage, cleaning, and SQL-based analysis</w:t>
      </w:r>
    </w:p>
    <w:p w:rsidR="008E61C5" w:rsidRDefault="008E61C5" w:rsidP="008E61C5">
      <w:pPr>
        <w:pStyle w:val="ListParagraph"/>
        <w:numPr>
          <w:ilvl w:val="0"/>
          <w:numId w:val="1"/>
        </w:numPr>
        <w:spacing w:after="80"/>
      </w:pPr>
      <w:r>
        <w:t>Power BI Desktop — interactive dashboard and data visualization</w:t>
      </w:r>
    </w:p>
    <w:p w:rsidR="008E61C5" w:rsidRDefault="008E61C5" w:rsidP="008E61C5">
      <w:pPr>
        <w:pStyle w:val="ListParagraph"/>
        <w:numPr>
          <w:ilvl w:val="0"/>
          <w:numId w:val="1"/>
        </w:numPr>
        <w:spacing w:after="80"/>
      </w:pPr>
      <w:proofErr w:type="spellStart"/>
      <w:r>
        <w:lastRenderedPageBreak/>
        <w:t>MySQL</w:t>
      </w:r>
      <w:proofErr w:type="spellEnd"/>
      <w:r>
        <w:t xml:space="preserve"> Workbench — data import and query execution</w:t>
      </w:r>
    </w:p>
    <w:p w:rsidR="008E61C5" w:rsidRDefault="008E61C5" w:rsidP="008E61C5">
      <w:pPr>
        <w:pStyle w:val="Heading1"/>
      </w:pPr>
      <w:r>
        <w:t>6. Expected Deliverables</w:t>
      </w:r>
    </w:p>
    <w:p w:rsidR="008E61C5" w:rsidRDefault="008E61C5" w:rsidP="008E61C5">
      <w:pPr>
        <w:pStyle w:val="ListParagraph"/>
        <w:numPr>
          <w:ilvl w:val="0"/>
          <w:numId w:val="1"/>
        </w:numPr>
        <w:spacing w:after="80"/>
      </w:pPr>
      <w:r>
        <w:t xml:space="preserve">A cleaned, structured </w:t>
      </w:r>
      <w:proofErr w:type="spellStart"/>
      <w:r>
        <w:t>MySQL</w:t>
      </w:r>
      <w:proofErr w:type="spellEnd"/>
      <w:r>
        <w:t xml:space="preserve"> database with 9 analytical views</w:t>
      </w:r>
    </w:p>
    <w:p w:rsidR="008E61C5" w:rsidRDefault="008E61C5" w:rsidP="008E61C5">
      <w:pPr>
        <w:pStyle w:val="ListParagraph"/>
        <w:numPr>
          <w:ilvl w:val="0"/>
          <w:numId w:val="1"/>
        </w:numPr>
        <w:spacing w:after="80"/>
      </w:pPr>
      <w:r>
        <w:t>A documented SQL script covering setup, cleaning, EDA, and risk stratification logic</w:t>
      </w:r>
    </w:p>
    <w:p w:rsidR="008E61C5" w:rsidRDefault="008E61C5" w:rsidP="008E61C5">
      <w:pPr>
        <w:pStyle w:val="ListParagraph"/>
        <w:numPr>
          <w:ilvl w:val="0"/>
          <w:numId w:val="1"/>
        </w:numPr>
        <w:spacing w:after="80"/>
      </w:pPr>
      <w:r>
        <w:t>A 4-page interactive Power BI dashboard (Executive Overview, Clinical Deep Dive, Risk Stratification, Patient Explorer)</w:t>
      </w:r>
    </w:p>
    <w:p w:rsidR="008E61C5" w:rsidRDefault="008E61C5" w:rsidP="008E61C5">
      <w:pPr>
        <w:pStyle w:val="ListParagraph"/>
        <w:numPr>
          <w:ilvl w:val="0"/>
          <w:numId w:val="1"/>
        </w:numPr>
        <w:spacing w:after="80"/>
      </w:pPr>
      <w:r>
        <w:t>An executive summary report translating findings into business recommendations</w:t>
      </w:r>
    </w:p>
    <w:p w:rsidR="008E61C5" w:rsidRDefault="008E61C5" w:rsidP="008E61C5">
      <w:pPr>
        <w:pStyle w:val="Heading1"/>
      </w:pPr>
      <w:r>
        <w:t>7. Success Criteria</w:t>
      </w:r>
    </w:p>
    <w:p w:rsidR="008E61C5" w:rsidRDefault="008E61C5" w:rsidP="008E61C5">
      <w:pPr>
        <w:spacing w:after="100"/>
      </w:pPr>
      <w:r>
        <w:t>The project will be considered successful if it (1) accurately quantifies readmission rates across key patient segments, (2) produces a usable risk stratification framework validated against actual readmission outcomes in the data, and (3) presents findings through a dashboard that a non-technical hospital administrator could use to make care-prioritization decisions.</w:t>
      </w:r>
    </w:p>
    <w:p w:rsidR="00CC4539" w:rsidRDefault="00CC4539" w:rsidP="008E61C5"/>
    <w:sectPr w:rsidR="00CC4539" w:rsidSect="00F2733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8331BE"/>
    <w:multiLevelType w:val="hybridMultilevel"/>
    <w:tmpl w:val="FA9E1E10"/>
    <w:lvl w:ilvl="0" w:tplc="B32044EE">
      <w:start w:val="1"/>
      <w:numFmt w:val="bullet"/>
      <w:lvlText w:val="•"/>
      <w:lvlJc w:val="left"/>
      <w:pPr>
        <w:ind w:left="540" w:hanging="320"/>
      </w:pPr>
    </w:lvl>
    <w:lvl w:ilvl="1" w:tplc="CB5623F8">
      <w:numFmt w:val="decimal"/>
      <w:lvlText w:val=""/>
      <w:lvlJc w:val="left"/>
    </w:lvl>
    <w:lvl w:ilvl="2" w:tplc="2730B862">
      <w:numFmt w:val="decimal"/>
      <w:lvlText w:val=""/>
      <w:lvlJc w:val="left"/>
    </w:lvl>
    <w:lvl w:ilvl="3" w:tplc="3C364D2A">
      <w:numFmt w:val="decimal"/>
      <w:lvlText w:val=""/>
      <w:lvlJc w:val="left"/>
    </w:lvl>
    <w:lvl w:ilvl="4" w:tplc="D39A54DC">
      <w:numFmt w:val="decimal"/>
      <w:lvlText w:val=""/>
      <w:lvlJc w:val="left"/>
    </w:lvl>
    <w:lvl w:ilvl="5" w:tplc="F1280E76">
      <w:numFmt w:val="decimal"/>
      <w:lvlText w:val=""/>
      <w:lvlJc w:val="left"/>
    </w:lvl>
    <w:lvl w:ilvl="6" w:tplc="1714B066">
      <w:numFmt w:val="decimal"/>
      <w:lvlText w:val=""/>
      <w:lvlJc w:val="left"/>
    </w:lvl>
    <w:lvl w:ilvl="7" w:tplc="A98AB04E">
      <w:numFmt w:val="decimal"/>
      <w:lvlText w:val=""/>
      <w:lvlJc w:val="left"/>
    </w:lvl>
    <w:lvl w:ilvl="8" w:tplc="5768B5E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E61C5"/>
    <w:rsid w:val="008E61C5"/>
    <w:rsid w:val="00CC45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61C5"/>
    <w:pPr>
      <w:spacing w:after="0" w:line="240" w:lineRule="auto"/>
    </w:pPr>
    <w:rPr>
      <w:rFonts w:ascii="Arial" w:eastAsia="Arial" w:hAnsi="Arial" w:cs="Arial"/>
      <w:sz w:val="21"/>
      <w:szCs w:val="21"/>
    </w:rPr>
  </w:style>
  <w:style w:type="paragraph" w:styleId="Heading1">
    <w:name w:val="heading 1"/>
    <w:link w:val="Heading1Char"/>
    <w:qFormat/>
    <w:rsid w:val="008E61C5"/>
    <w:pPr>
      <w:pBdr>
        <w:bottom w:val="single" w:sz="6" w:space="4" w:color="1A6B8A"/>
      </w:pBdr>
      <w:spacing w:before="100" w:line="240" w:lineRule="auto"/>
      <w:outlineLvl w:val="0"/>
    </w:pPr>
    <w:rPr>
      <w:rFonts w:ascii="Arial" w:eastAsia="Arial" w:hAnsi="Arial" w:cs="Arial"/>
      <w:b/>
      <w:bCs/>
      <w:color w:val="1A6B8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E61C5"/>
    <w:rPr>
      <w:rFonts w:ascii="Arial" w:eastAsia="Arial" w:hAnsi="Arial" w:cs="Arial"/>
      <w:b/>
      <w:bCs/>
      <w:color w:val="1A6B8A"/>
      <w:sz w:val="32"/>
      <w:szCs w:val="32"/>
    </w:rPr>
  </w:style>
  <w:style w:type="paragraph" w:styleId="ListParagraph">
    <w:name w:val="List Paragraph"/>
    <w:qFormat/>
    <w:rsid w:val="008E61C5"/>
    <w:pPr>
      <w:spacing w:after="0" w:line="240" w:lineRule="auto"/>
    </w:pPr>
    <w:rPr>
      <w:rFonts w:ascii="Arial" w:eastAsia="Arial" w:hAnsi="Arial" w:cs="Arial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omni</dc:creator>
  <cp:lastModifiedBy>omni</cp:lastModifiedBy>
  <cp:revision>1</cp:revision>
  <dcterms:created xsi:type="dcterms:W3CDTF">2026-06-20T10:09:00Z</dcterms:created>
  <dcterms:modified xsi:type="dcterms:W3CDTF">2026-06-20T10:14:00Z</dcterms:modified>
</cp:coreProperties>
</file>