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用户系统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By </w:t>
      </w:r>
      <w:bookmarkStart w:id="0" w:name="_GoBack"/>
      <w:bookmarkEnd w:id="0"/>
      <w:r>
        <w:rPr>
          <w:rFonts w:hint="eastAsia"/>
          <w:lang w:val="en-US" w:eastAsia="zh-CN"/>
        </w:rPr>
        <w:t>17201215-楼畅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用例设计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用户用例图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4331970"/>
            <wp:effectExtent l="0" t="0" r="1143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用户用例描述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用户修改自己的密码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用户点击“修改密码”按钮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用户输入修改后的密码；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用户确认修改之后的密码；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系统显示密码修改成功。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修改的密码不符合规则；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确认密码输入错误。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学生在规定时间内考勤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学生已到达指定考勤地点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学生打开考勤界面并点击考勤按钮；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系统显示考勤结果。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教师未设置考勤时间；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系统显示考勤结果出错。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设置考勤信息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教师设置考勤的相关信息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教师已点击“设置考勤信息”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教师设置相关的考勤信息，如开始时间、借书时间等；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教师点击“确认设置”按钮；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系统显示设置成功。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教师未设置完整；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教师未点击“确认设置”按钮。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修改课程信息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管理员修改相关的课程信息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参与者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管理员已点击“修改课程信息”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管理员搜索到相关需要修改的课程；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管理修改相关的课程信息，如时间、地点等；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管理员点击“确认修改”按钮；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系统显示修改完成。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扩展点</w:t>
            </w:r>
          </w:p>
        </w:tc>
        <w:tc>
          <w:tcPr>
            <w:tcW w:w="6463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管理员未找到课程；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管理员未点击“确认修改”按钮。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64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领域模型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用户领域模型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0353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用户数据库</w:t>
      </w:r>
    </w:p>
    <w:p>
      <w:pPr>
        <w:numPr>
          <w:ilvl w:val="0"/>
          <w:numId w:val="1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管理员表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是否空值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权限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Limit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学生信息表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是否空值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班级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Class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Sno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迟到次数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Tardiness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请假次数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Leave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旷课次数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Absenteeism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教师信息表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是否空值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班级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Class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072B9"/>
    <w:multiLevelType w:val="singleLevel"/>
    <w:tmpl w:val="831072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FABABB"/>
    <w:multiLevelType w:val="singleLevel"/>
    <w:tmpl w:val="94FABA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87A108D"/>
    <w:multiLevelType w:val="singleLevel"/>
    <w:tmpl w:val="A87A10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7E1132"/>
    <w:multiLevelType w:val="singleLevel"/>
    <w:tmpl w:val="D87E11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3729D12"/>
    <w:multiLevelType w:val="singleLevel"/>
    <w:tmpl w:val="E3729D1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C3D4824"/>
    <w:multiLevelType w:val="singleLevel"/>
    <w:tmpl w:val="FC3D482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EC25858"/>
    <w:multiLevelType w:val="singleLevel"/>
    <w:tmpl w:val="1EC258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D48CFF5"/>
    <w:multiLevelType w:val="singleLevel"/>
    <w:tmpl w:val="3D48CF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B75902B"/>
    <w:multiLevelType w:val="singleLevel"/>
    <w:tmpl w:val="4B7590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D224EE6"/>
    <w:multiLevelType w:val="singleLevel"/>
    <w:tmpl w:val="5D224E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1BA686A"/>
    <w:multiLevelType w:val="singleLevel"/>
    <w:tmpl w:val="61BA68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6122E77"/>
    <w:multiLevelType w:val="singleLevel"/>
    <w:tmpl w:val="76122E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9421D0A"/>
    <w:multiLevelType w:val="singleLevel"/>
    <w:tmpl w:val="79421D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9"/>
  </w:num>
  <w:num w:numId="10">
    <w:abstractNumId w:val="12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D32C2"/>
    <w:rsid w:val="037F133C"/>
    <w:rsid w:val="04CD499A"/>
    <w:rsid w:val="23DF51FA"/>
    <w:rsid w:val="2EFF5412"/>
    <w:rsid w:val="31CD32C2"/>
    <w:rsid w:val="32894136"/>
    <w:rsid w:val="335F3659"/>
    <w:rsid w:val="37EC56B9"/>
    <w:rsid w:val="3DA06860"/>
    <w:rsid w:val="549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2020-10-26T05:40:00Z</dcterms:created>
  <dc:creator>Forever9</dc:creator>
  <cp:lastModifiedBy>Forever9</cp:lastModifiedBy>
  <dcterms:modified xsi:type="dcterms:W3CDTF">2020-10-27T01:52:05Z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