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A3DAE" w14:textId="7C737902" w:rsidR="003C761A" w:rsidRDefault="00D71624" w:rsidP="00D61D90">
      <w:pPr>
        <w:rPr>
          <w:b/>
          <w:sz w:val="28"/>
          <w:szCs w:val="28"/>
        </w:rPr>
      </w:pPr>
      <w:r>
        <w:rPr>
          <w:b/>
          <w:caps/>
          <w:sz w:val="32"/>
          <w:szCs w:val="32"/>
        </w:rPr>
        <w:t xml:space="preserve">CITIZENS AND </w:t>
      </w:r>
      <w:r w:rsidR="003C761A" w:rsidRPr="00CB7A5D">
        <w:rPr>
          <w:b/>
          <w:caps/>
          <w:sz w:val="32"/>
          <w:szCs w:val="32"/>
        </w:rPr>
        <w:t>Criminal Justice</w:t>
      </w:r>
    </w:p>
    <w:p w14:paraId="7B1D1393" w14:textId="77777777" w:rsidR="003C761A" w:rsidRDefault="003C761A" w:rsidP="00D61D90">
      <w:pPr>
        <w:rPr>
          <w:b/>
          <w:sz w:val="28"/>
          <w:szCs w:val="28"/>
        </w:rPr>
      </w:pPr>
    </w:p>
    <w:p w14:paraId="2584E6AA" w14:textId="1321CEBF" w:rsidR="00D61D90" w:rsidRPr="003C761A" w:rsidRDefault="003C761A" w:rsidP="00D61D90">
      <w:pPr>
        <w:rPr>
          <w:b/>
          <w:sz w:val="32"/>
          <w:szCs w:val="32"/>
        </w:rPr>
      </w:pPr>
      <w:r w:rsidRPr="003C761A">
        <w:rPr>
          <w:b/>
          <w:sz w:val="32"/>
          <w:szCs w:val="32"/>
        </w:rPr>
        <w:t>Lecture</w:t>
      </w:r>
      <w:r w:rsidR="00D61D90" w:rsidRPr="003C761A">
        <w:rPr>
          <w:b/>
          <w:sz w:val="32"/>
          <w:szCs w:val="32"/>
        </w:rPr>
        <w:t xml:space="preserve"> </w:t>
      </w:r>
      <w:r>
        <w:rPr>
          <w:b/>
          <w:sz w:val="32"/>
          <w:szCs w:val="32"/>
        </w:rPr>
        <w:t xml:space="preserve">No. </w:t>
      </w:r>
      <w:r w:rsidR="00F31EAB">
        <w:rPr>
          <w:b/>
          <w:sz w:val="32"/>
          <w:szCs w:val="32"/>
        </w:rPr>
        <w:t>8</w:t>
      </w:r>
      <w:r w:rsidRPr="003C761A">
        <w:rPr>
          <w:b/>
          <w:sz w:val="32"/>
          <w:szCs w:val="32"/>
        </w:rPr>
        <w:t>:</w:t>
      </w:r>
      <w:r w:rsidR="00D61D90" w:rsidRPr="003C761A">
        <w:rPr>
          <w:b/>
          <w:sz w:val="32"/>
          <w:szCs w:val="32"/>
        </w:rPr>
        <w:t xml:space="preserve"> </w:t>
      </w:r>
      <w:r w:rsidR="00203C79" w:rsidRPr="003C761A">
        <w:rPr>
          <w:b/>
          <w:sz w:val="32"/>
          <w:szCs w:val="32"/>
        </w:rPr>
        <w:t>Court procedure. Prosecuting and defending a c</w:t>
      </w:r>
      <w:r w:rsidR="00D61D90" w:rsidRPr="003C761A">
        <w:rPr>
          <w:b/>
          <w:sz w:val="32"/>
          <w:szCs w:val="32"/>
        </w:rPr>
        <w:t xml:space="preserve">rime. </w:t>
      </w:r>
    </w:p>
    <w:p w14:paraId="52DC5B08" w14:textId="77777777" w:rsidR="003C761A" w:rsidRPr="00C24CBB" w:rsidRDefault="003C761A" w:rsidP="00D61D90">
      <w:pPr>
        <w:rPr>
          <w:b/>
          <w:sz w:val="28"/>
          <w:szCs w:val="28"/>
        </w:rPr>
      </w:pPr>
    </w:p>
    <w:p w14:paraId="6A9D3106" w14:textId="32E1CAED" w:rsidR="00D61D90" w:rsidRPr="00C24CBB" w:rsidRDefault="00203C79" w:rsidP="00D61D90">
      <w:pPr>
        <w:numPr>
          <w:ilvl w:val="0"/>
          <w:numId w:val="1"/>
        </w:numPr>
        <w:rPr>
          <w:b/>
          <w:sz w:val="28"/>
          <w:szCs w:val="28"/>
        </w:rPr>
      </w:pPr>
      <w:r w:rsidRPr="00C24CBB">
        <w:rPr>
          <w:b/>
          <w:sz w:val="28"/>
          <w:szCs w:val="28"/>
        </w:rPr>
        <w:t>The Procedure at t</w:t>
      </w:r>
      <w:r w:rsidR="00D61D90" w:rsidRPr="00C24CBB">
        <w:rPr>
          <w:b/>
          <w:sz w:val="28"/>
          <w:szCs w:val="28"/>
        </w:rPr>
        <w:t xml:space="preserve">rial  </w:t>
      </w:r>
    </w:p>
    <w:p w14:paraId="2B6E9B55" w14:textId="77777777" w:rsidR="00136080" w:rsidRPr="00C24CBB" w:rsidRDefault="00136080" w:rsidP="00136080">
      <w:pPr>
        <w:rPr>
          <w:b/>
          <w:sz w:val="28"/>
          <w:szCs w:val="28"/>
        </w:rPr>
      </w:pPr>
    </w:p>
    <w:p w14:paraId="4D49D1C9" w14:textId="23847742" w:rsidR="00537664" w:rsidRPr="00C24CBB" w:rsidRDefault="00136080" w:rsidP="003C761A">
      <w:pPr>
        <w:jc w:val="both"/>
        <w:rPr>
          <w:sz w:val="28"/>
          <w:szCs w:val="28"/>
        </w:rPr>
      </w:pPr>
      <w:r w:rsidRPr="00C24CBB">
        <w:rPr>
          <w:sz w:val="28"/>
          <w:szCs w:val="28"/>
        </w:rPr>
        <w:t xml:space="preserve">The following is a simplified version of the main steps in the </w:t>
      </w:r>
      <w:r w:rsidR="00DB1A7A" w:rsidRPr="00C24CBB">
        <w:rPr>
          <w:sz w:val="28"/>
          <w:szCs w:val="28"/>
        </w:rPr>
        <w:t xml:space="preserve">trial process, </w:t>
      </w:r>
      <w:r w:rsidR="009E3EF9" w:rsidRPr="00C24CBB">
        <w:rPr>
          <w:sz w:val="28"/>
          <w:szCs w:val="28"/>
        </w:rPr>
        <w:t>suitable for a course</w:t>
      </w:r>
      <w:r w:rsidR="00DB1A7A" w:rsidRPr="00C24CBB">
        <w:rPr>
          <w:sz w:val="28"/>
          <w:szCs w:val="28"/>
        </w:rPr>
        <w:t xml:space="preserve"> such as </w:t>
      </w:r>
      <w:r w:rsidR="00D71624">
        <w:rPr>
          <w:sz w:val="28"/>
          <w:szCs w:val="28"/>
        </w:rPr>
        <w:t xml:space="preserve">Citizens and </w:t>
      </w:r>
      <w:r w:rsidR="00DB1A7A" w:rsidRPr="00C24CBB">
        <w:rPr>
          <w:sz w:val="28"/>
          <w:szCs w:val="28"/>
        </w:rPr>
        <w:t>Criminal Justice.</w:t>
      </w:r>
    </w:p>
    <w:p w14:paraId="2401F7EB" w14:textId="77777777" w:rsidR="00287438" w:rsidRPr="00C24CBB" w:rsidRDefault="00287438" w:rsidP="003C761A">
      <w:pPr>
        <w:jc w:val="both"/>
        <w:rPr>
          <w:sz w:val="28"/>
          <w:szCs w:val="28"/>
        </w:rPr>
      </w:pPr>
    </w:p>
    <w:p w14:paraId="7A90BB6C" w14:textId="4C06BCDF" w:rsidR="00537664" w:rsidRPr="00C24CBB" w:rsidRDefault="00537664" w:rsidP="003C761A">
      <w:pPr>
        <w:jc w:val="both"/>
        <w:rPr>
          <w:sz w:val="28"/>
          <w:szCs w:val="28"/>
        </w:rPr>
      </w:pPr>
      <w:r w:rsidRPr="00C24CBB">
        <w:rPr>
          <w:sz w:val="28"/>
          <w:szCs w:val="28"/>
        </w:rPr>
        <w:t>The procedure at trial is broadly similar whether or not a case takes place in any of the trial courts</w:t>
      </w:r>
      <w:r w:rsidR="009E3EF9" w:rsidRPr="00C24CBB">
        <w:rPr>
          <w:sz w:val="28"/>
          <w:szCs w:val="28"/>
        </w:rPr>
        <w:t>,</w:t>
      </w:r>
      <w:r w:rsidRPr="00C24CBB">
        <w:rPr>
          <w:sz w:val="28"/>
          <w:szCs w:val="28"/>
        </w:rPr>
        <w:t xml:space="preserve"> whether or not it is the Magistrates</w:t>
      </w:r>
      <w:r w:rsidR="009D17B8">
        <w:rPr>
          <w:sz w:val="28"/>
          <w:szCs w:val="28"/>
        </w:rPr>
        <w:t>’</w:t>
      </w:r>
      <w:r w:rsidRPr="00C24CBB">
        <w:rPr>
          <w:sz w:val="28"/>
          <w:szCs w:val="28"/>
        </w:rPr>
        <w:t xml:space="preserve"> Court or the District Court or the Court of First Instance. In this sense, the </w:t>
      </w:r>
      <w:r w:rsidR="00EE04AD">
        <w:rPr>
          <w:sz w:val="28"/>
          <w:szCs w:val="28"/>
        </w:rPr>
        <w:t>justice/</w:t>
      </w:r>
      <w:r w:rsidRPr="00C24CBB">
        <w:rPr>
          <w:sz w:val="28"/>
          <w:szCs w:val="28"/>
        </w:rPr>
        <w:t>due process model works coherently between these different jurisdictions. Here, with some variations, all defendants have the right to be legal represented, to face their accusers, to call evidence, to cross-examine witnesses called by the prosecution (and vice versa)</w:t>
      </w:r>
      <w:r w:rsidR="00DB1A7A" w:rsidRPr="00C24CBB">
        <w:rPr>
          <w:sz w:val="28"/>
          <w:szCs w:val="28"/>
        </w:rPr>
        <w:t>.</w:t>
      </w:r>
    </w:p>
    <w:p w14:paraId="1D732243" w14:textId="77777777" w:rsidR="00136080" w:rsidRPr="00C24CBB" w:rsidRDefault="00136080" w:rsidP="00D61D90">
      <w:pPr>
        <w:ind w:left="360"/>
        <w:rPr>
          <w:b/>
          <w:sz w:val="28"/>
          <w:szCs w:val="28"/>
        </w:rPr>
      </w:pPr>
    </w:p>
    <w:p w14:paraId="64F619E9" w14:textId="77777777" w:rsidR="00D61D90" w:rsidRPr="00C24CBB" w:rsidRDefault="00203C79" w:rsidP="00D61D90">
      <w:pPr>
        <w:numPr>
          <w:ilvl w:val="1"/>
          <w:numId w:val="1"/>
        </w:numPr>
        <w:rPr>
          <w:b/>
          <w:sz w:val="28"/>
          <w:szCs w:val="28"/>
        </w:rPr>
      </w:pPr>
      <w:r w:rsidRPr="00C24CBB">
        <w:rPr>
          <w:b/>
          <w:sz w:val="28"/>
          <w:szCs w:val="28"/>
        </w:rPr>
        <w:t>Prosecution c</w:t>
      </w:r>
      <w:r w:rsidR="00D61D90" w:rsidRPr="00C24CBB">
        <w:rPr>
          <w:b/>
          <w:sz w:val="28"/>
          <w:szCs w:val="28"/>
        </w:rPr>
        <w:t>ase</w:t>
      </w:r>
    </w:p>
    <w:p w14:paraId="504CFAFA" w14:textId="77777777" w:rsidR="00D61D90" w:rsidRPr="00C24CBB" w:rsidRDefault="00D61D90" w:rsidP="00D61D90">
      <w:pPr>
        <w:ind w:left="780"/>
        <w:rPr>
          <w:b/>
          <w:sz w:val="28"/>
          <w:szCs w:val="28"/>
        </w:rPr>
      </w:pPr>
    </w:p>
    <w:p w14:paraId="344521E9" w14:textId="77777777" w:rsidR="00D61D90" w:rsidRPr="00C24CBB" w:rsidRDefault="00D61D90" w:rsidP="003C761A">
      <w:pPr>
        <w:jc w:val="both"/>
        <w:rPr>
          <w:sz w:val="28"/>
          <w:szCs w:val="28"/>
        </w:rPr>
      </w:pPr>
      <w:r w:rsidRPr="00C24CBB">
        <w:rPr>
          <w:sz w:val="28"/>
          <w:szCs w:val="28"/>
        </w:rPr>
        <w:t>As the prosecution is making the allegation of crime and they must prove it beyond reasonable doubt, the prosecution goes first.</w:t>
      </w:r>
    </w:p>
    <w:p w14:paraId="5B32C05C" w14:textId="77777777" w:rsidR="009E3EF9" w:rsidRPr="00C24CBB" w:rsidRDefault="009E3EF9" w:rsidP="003C761A">
      <w:pPr>
        <w:jc w:val="both"/>
        <w:rPr>
          <w:sz w:val="28"/>
          <w:szCs w:val="28"/>
        </w:rPr>
      </w:pPr>
    </w:p>
    <w:p w14:paraId="450A65A9" w14:textId="77777777" w:rsidR="00D61D90" w:rsidRPr="00C24CBB" w:rsidRDefault="00D61D90" w:rsidP="003C761A">
      <w:pPr>
        <w:jc w:val="both"/>
        <w:rPr>
          <w:sz w:val="28"/>
          <w:szCs w:val="28"/>
        </w:rPr>
      </w:pPr>
      <w:r w:rsidRPr="00C24CBB">
        <w:rPr>
          <w:sz w:val="28"/>
          <w:szCs w:val="28"/>
        </w:rPr>
        <w:t>The prosecution witnesses are called into court one by one.</w:t>
      </w:r>
    </w:p>
    <w:p w14:paraId="3AEACEE0" w14:textId="77777777" w:rsidR="009E3EF9" w:rsidRPr="00C24CBB" w:rsidRDefault="009E3EF9" w:rsidP="003C761A">
      <w:pPr>
        <w:jc w:val="both"/>
        <w:rPr>
          <w:sz w:val="28"/>
          <w:szCs w:val="28"/>
        </w:rPr>
      </w:pPr>
    </w:p>
    <w:p w14:paraId="5D0F2FFB" w14:textId="77777777" w:rsidR="00D61D90" w:rsidRDefault="00D61D90" w:rsidP="003C761A">
      <w:pPr>
        <w:jc w:val="both"/>
        <w:rPr>
          <w:sz w:val="28"/>
          <w:szCs w:val="28"/>
        </w:rPr>
      </w:pPr>
      <w:r w:rsidRPr="00C24CBB">
        <w:rPr>
          <w:sz w:val="28"/>
          <w:szCs w:val="28"/>
        </w:rPr>
        <w:t xml:space="preserve">They are, in order: </w:t>
      </w:r>
    </w:p>
    <w:p w14:paraId="2AB08A66" w14:textId="77777777" w:rsidR="003C761A" w:rsidRPr="00C24CBB" w:rsidRDefault="003C761A" w:rsidP="003C761A">
      <w:pPr>
        <w:jc w:val="both"/>
        <w:rPr>
          <w:sz w:val="28"/>
          <w:szCs w:val="28"/>
        </w:rPr>
      </w:pPr>
    </w:p>
    <w:p w14:paraId="51BA3934" w14:textId="77777777" w:rsidR="00D61D90" w:rsidRPr="00C24CBB" w:rsidRDefault="00D61D90" w:rsidP="003C761A">
      <w:pPr>
        <w:pStyle w:val="ListParagraph"/>
        <w:numPr>
          <w:ilvl w:val="0"/>
          <w:numId w:val="2"/>
        </w:numPr>
        <w:ind w:left="720"/>
        <w:jc w:val="both"/>
        <w:rPr>
          <w:sz w:val="28"/>
          <w:szCs w:val="28"/>
        </w:rPr>
      </w:pPr>
      <w:r w:rsidRPr="00C24CBB">
        <w:rPr>
          <w:sz w:val="28"/>
          <w:szCs w:val="28"/>
        </w:rPr>
        <w:t>Examined-in-chief</w:t>
      </w:r>
      <w:r w:rsidR="003A4745" w:rsidRPr="00C24CBB">
        <w:rPr>
          <w:sz w:val="28"/>
          <w:szCs w:val="28"/>
        </w:rPr>
        <w:t xml:space="preserve"> </w:t>
      </w:r>
      <w:r w:rsidRPr="00C24CBB">
        <w:rPr>
          <w:sz w:val="28"/>
          <w:szCs w:val="28"/>
        </w:rPr>
        <w:t xml:space="preserve"> by the prosecution</w:t>
      </w:r>
    </w:p>
    <w:p w14:paraId="70316B09" w14:textId="77777777" w:rsidR="00D61D90" w:rsidRPr="00C24CBB" w:rsidRDefault="00D61D90" w:rsidP="003C761A">
      <w:pPr>
        <w:pStyle w:val="ListParagraph"/>
        <w:numPr>
          <w:ilvl w:val="0"/>
          <w:numId w:val="2"/>
        </w:numPr>
        <w:ind w:left="720"/>
        <w:jc w:val="both"/>
        <w:rPr>
          <w:sz w:val="28"/>
          <w:szCs w:val="28"/>
        </w:rPr>
      </w:pPr>
      <w:r w:rsidRPr="00C24CBB">
        <w:rPr>
          <w:sz w:val="28"/>
          <w:szCs w:val="28"/>
        </w:rPr>
        <w:t xml:space="preserve">Cross-examined by the </w:t>
      </w:r>
      <w:proofErr w:type="spellStart"/>
      <w:r w:rsidRPr="00C24CBB">
        <w:rPr>
          <w:sz w:val="28"/>
          <w:szCs w:val="28"/>
        </w:rPr>
        <w:t>defence</w:t>
      </w:r>
      <w:proofErr w:type="spellEnd"/>
    </w:p>
    <w:p w14:paraId="32E42EBB" w14:textId="77777777" w:rsidR="00D61D90" w:rsidRPr="00C24CBB" w:rsidRDefault="00D61D90" w:rsidP="003C761A">
      <w:pPr>
        <w:pStyle w:val="ListParagraph"/>
        <w:numPr>
          <w:ilvl w:val="0"/>
          <w:numId w:val="2"/>
        </w:numPr>
        <w:ind w:left="720"/>
        <w:jc w:val="both"/>
        <w:rPr>
          <w:sz w:val="28"/>
          <w:szCs w:val="28"/>
        </w:rPr>
      </w:pPr>
      <w:r w:rsidRPr="00C24CBB">
        <w:rPr>
          <w:sz w:val="28"/>
          <w:szCs w:val="28"/>
        </w:rPr>
        <w:t>If necessary, re-examined by the prosecution.</w:t>
      </w:r>
    </w:p>
    <w:p w14:paraId="76E19C83" w14:textId="77777777" w:rsidR="00D61D90" w:rsidRPr="00C24CBB" w:rsidRDefault="00D61D90" w:rsidP="003C761A">
      <w:pPr>
        <w:pStyle w:val="ListParagraph"/>
        <w:ind w:left="1440"/>
        <w:jc w:val="both"/>
        <w:rPr>
          <w:sz w:val="28"/>
          <w:szCs w:val="28"/>
        </w:rPr>
      </w:pPr>
    </w:p>
    <w:p w14:paraId="483E52F6" w14:textId="77777777" w:rsidR="00D61D90" w:rsidRPr="00C24CBB" w:rsidRDefault="00D61D90" w:rsidP="003C761A">
      <w:pPr>
        <w:jc w:val="both"/>
        <w:rPr>
          <w:sz w:val="28"/>
          <w:szCs w:val="28"/>
        </w:rPr>
      </w:pPr>
      <w:r w:rsidRPr="00C24CBB">
        <w:rPr>
          <w:sz w:val="28"/>
          <w:szCs w:val="28"/>
        </w:rPr>
        <w:t>After all the prosecution witnesses have been examined-in-chief, cross-examined and re-examined</w:t>
      </w:r>
      <w:r w:rsidR="00205AC3" w:rsidRPr="00C24CBB">
        <w:rPr>
          <w:sz w:val="28"/>
          <w:szCs w:val="28"/>
        </w:rPr>
        <w:t>,</w:t>
      </w:r>
      <w:r w:rsidRPr="00C24CBB">
        <w:rPr>
          <w:sz w:val="28"/>
          <w:szCs w:val="28"/>
        </w:rPr>
        <w:t xml:space="preserve"> the prosecution closes its case.</w:t>
      </w:r>
    </w:p>
    <w:p w14:paraId="1A018D7F" w14:textId="77777777" w:rsidR="00D61D90" w:rsidRPr="00C24CBB" w:rsidRDefault="00D61D90" w:rsidP="003C761A">
      <w:pPr>
        <w:jc w:val="both"/>
        <w:rPr>
          <w:sz w:val="28"/>
          <w:szCs w:val="28"/>
        </w:rPr>
      </w:pPr>
    </w:p>
    <w:p w14:paraId="489E0AB7" w14:textId="77777777" w:rsidR="00D61D90" w:rsidRPr="00C24CBB" w:rsidRDefault="00D61D90" w:rsidP="003C761A">
      <w:pPr>
        <w:pStyle w:val="ListParagraph"/>
        <w:numPr>
          <w:ilvl w:val="0"/>
          <w:numId w:val="1"/>
        </w:numPr>
        <w:jc w:val="both"/>
        <w:rPr>
          <w:b/>
          <w:sz w:val="28"/>
          <w:szCs w:val="28"/>
        </w:rPr>
      </w:pPr>
      <w:r w:rsidRPr="00C24CBB">
        <w:rPr>
          <w:b/>
          <w:sz w:val="28"/>
          <w:szCs w:val="28"/>
        </w:rPr>
        <w:t xml:space="preserve"> The defendant as a </w:t>
      </w:r>
      <w:proofErr w:type="spellStart"/>
      <w:r w:rsidRPr="00C24CBB">
        <w:rPr>
          <w:b/>
          <w:sz w:val="28"/>
          <w:szCs w:val="28"/>
        </w:rPr>
        <w:t>defence</w:t>
      </w:r>
      <w:proofErr w:type="spellEnd"/>
      <w:r w:rsidRPr="00C24CBB">
        <w:rPr>
          <w:b/>
          <w:sz w:val="28"/>
          <w:szCs w:val="28"/>
        </w:rPr>
        <w:t xml:space="preserve"> witness</w:t>
      </w:r>
    </w:p>
    <w:p w14:paraId="720DF68E" w14:textId="77777777" w:rsidR="00D61D90" w:rsidRPr="00C24CBB" w:rsidRDefault="00D61D90" w:rsidP="003C761A">
      <w:pPr>
        <w:jc w:val="both"/>
        <w:rPr>
          <w:b/>
          <w:sz w:val="28"/>
          <w:szCs w:val="28"/>
        </w:rPr>
      </w:pPr>
    </w:p>
    <w:p w14:paraId="1CB88AE4" w14:textId="58F6B049" w:rsidR="00D61D90" w:rsidRPr="00C24CBB" w:rsidRDefault="00D61D90" w:rsidP="003C761A">
      <w:pPr>
        <w:jc w:val="both"/>
        <w:rPr>
          <w:sz w:val="28"/>
          <w:szCs w:val="28"/>
          <w:u w:val="single"/>
        </w:rPr>
      </w:pPr>
      <w:r w:rsidRPr="00C24CBB">
        <w:rPr>
          <w:sz w:val="28"/>
          <w:szCs w:val="28"/>
        </w:rPr>
        <w:t>The defendant decides whether or not to give evidence. The defendant cannot be forced to give evidence.</w:t>
      </w:r>
      <w:r w:rsidR="00DB1A7A" w:rsidRPr="00C24CBB">
        <w:rPr>
          <w:rStyle w:val="FootnoteReference"/>
          <w:sz w:val="28"/>
          <w:szCs w:val="28"/>
        </w:rPr>
        <w:footnoteReference w:id="1"/>
      </w:r>
      <w:r w:rsidRPr="00C24CBB">
        <w:rPr>
          <w:sz w:val="28"/>
          <w:szCs w:val="28"/>
        </w:rPr>
        <w:t xml:space="preserve"> This rule applies to safeguard the defendant’s rights as many criminal defendants may be at an intellectual disadvantage compared to an experienced barrister. This may portray the defendant in a poor light with a jury. </w:t>
      </w:r>
      <w:r w:rsidRPr="00C24CBB">
        <w:rPr>
          <w:sz w:val="28"/>
          <w:szCs w:val="28"/>
        </w:rPr>
        <w:lastRenderedPageBreak/>
        <w:t>Such a restriction is also consistent with the requirement that the prosecution must prove its case, rather than vice versa.</w:t>
      </w:r>
      <w:r w:rsidR="00DB1A7A" w:rsidRPr="00C24CBB">
        <w:rPr>
          <w:sz w:val="28"/>
          <w:szCs w:val="28"/>
        </w:rPr>
        <w:t xml:space="preserve"> The prosecution may not draw an adverse comment on the defendant’s right not to give evidence.</w:t>
      </w:r>
      <w:r w:rsidR="00DB1A7A" w:rsidRPr="00C24CBB">
        <w:rPr>
          <w:rStyle w:val="FootnoteReference"/>
          <w:sz w:val="28"/>
          <w:szCs w:val="28"/>
        </w:rPr>
        <w:footnoteReference w:id="2"/>
      </w:r>
      <w:r w:rsidR="00DB1A7A" w:rsidRPr="00C24CBB">
        <w:rPr>
          <w:sz w:val="28"/>
          <w:szCs w:val="28"/>
        </w:rPr>
        <w:t xml:space="preserve"> </w:t>
      </w:r>
      <w:r w:rsidRPr="00C24CBB">
        <w:rPr>
          <w:sz w:val="28"/>
          <w:szCs w:val="28"/>
          <w:u w:val="single"/>
        </w:rPr>
        <w:t xml:space="preserve">It is also part of the </w:t>
      </w:r>
      <w:r w:rsidR="004C2341">
        <w:rPr>
          <w:sz w:val="28"/>
          <w:szCs w:val="28"/>
          <w:u w:val="single"/>
        </w:rPr>
        <w:t>justice/</w:t>
      </w:r>
      <w:r w:rsidRPr="00C24CBB">
        <w:rPr>
          <w:sz w:val="28"/>
          <w:szCs w:val="28"/>
          <w:u w:val="single"/>
        </w:rPr>
        <w:t xml:space="preserve">due process model which </w:t>
      </w:r>
      <w:r w:rsidR="00DB1A7A" w:rsidRPr="00C24CBB">
        <w:rPr>
          <w:sz w:val="28"/>
          <w:szCs w:val="28"/>
          <w:u w:val="single"/>
        </w:rPr>
        <w:t xml:space="preserve">at times </w:t>
      </w:r>
      <w:r w:rsidRPr="00C24CBB">
        <w:rPr>
          <w:sz w:val="28"/>
          <w:szCs w:val="28"/>
          <w:u w:val="single"/>
        </w:rPr>
        <w:t>protects the rights of the defendant.</w:t>
      </w:r>
    </w:p>
    <w:p w14:paraId="6EB5167B" w14:textId="77777777" w:rsidR="00A27A2A" w:rsidRPr="00C24CBB" w:rsidRDefault="00A27A2A" w:rsidP="00D61D90">
      <w:pPr>
        <w:rPr>
          <w:sz w:val="28"/>
          <w:szCs w:val="28"/>
        </w:rPr>
      </w:pPr>
    </w:p>
    <w:p w14:paraId="342C5BBA" w14:textId="17D23ECF" w:rsidR="00D61D90" w:rsidRPr="00C24CBB" w:rsidRDefault="00D61D90" w:rsidP="003C761A">
      <w:pPr>
        <w:ind w:leftChars="-360" w:left="-2" w:hangingChars="308" w:hanging="862"/>
        <w:jc w:val="both"/>
        <w:rPr>
          <w:sz w:val="28"/>
          <w:szCs w:val="28"/>
        </w:rPr>
      </w:pPr>
      <w:r w:rsidRPr="00C24CBB">
        <w:rPr>
          <w:sz w:val="28"/>
          <w:szCs w:val="28"/>
        </w:rPr>
        <w:tab/>
        <w:t>However, if the defendant elects to give evidence he can be asked questions in cross-examination designed and intended to incriminate him on the charge</w:t>
      </w:r>
      <w:r w:rsidR="006A53AF">
        <w:rPr>
          <w:sz w:val="28"/>
          <w:szCs w:val="28"/>
        </w:rPr>
        <w:t>/s</w:t>
      </w:r>
      <w:r w:rsidRPr="00C24CBB">
        <w:rPr>
          <w:sz w:val="28"/>
          <w:szCs w:val="28"/>
        </w:rPr>
        <w:t xml:space="preserve"> he faces and he cannot refuse to answer thos</w:t>
      </w:r>
      <w:r w:rsidR="00DB1A7A" w:rsidRPr="00C24CBB">
        <w:rPr>
          <w:sz w:val="28"/>
          <w:szCs w:val="28"/>
        </w:rPr>
        <w:t>e questions.</w:t>
      </w:r>
      <w:r w:rsidR="00DB1A7A" w:rsidRPr="00C24CBB">
        <w:rPr>
          <w:rStyle w:val="FootnoteReference"/>
          <w:sz w:val="28"/>
          <w:szCs w:val="28"/>
        </w:rPr>
        <w:footnoteReference w:id="3"/>
      </w:r>
    </w:p>
    <w:p w14:paraId="24C7CFE7" w14:textId="77777777" w:rsidR="00A27A2A" w:rsidRPr="00C24CBB" w:rsidRDefault="00A27A2A" w:rsidP="003C761A">
      <w:pPr>
        <w:ind w:leftChars="-360" w:left="-2" w:hangingChars="308" w:hanging="862"/>
        <w:jc w:val="both"/>
        <w:rPr>
          <w:sz w:val="28"/>
          <w:szCs w:val="28"/>
        </w:rPr>
      </w:pPr>
    </w:p>
    <w:p w14:paraId="207FA8E3" w14:textId="12305ED6" w:rsidR="00D61D90" w:rsidRPr="00C24CBB" w:rsidRDefault="00D61D90" w:rsidP="003C761A">
      <w:pPr>
        <w:ind w:leftChars="-300" w:hangingChars="257" w:hanging="720"/>
        <w:jc w:val="both"/>
        <w:rPr>
          <w:sz w:val="28"/>
          <w:szCs w:val="28"/>
        </w:rPr>
      </w:pPr>
      <w:r w:rsidRPr="00C24CBB">
        <w:rPr>
          <w:sz w:val="28"/>
          <w:szCs w:val="28"/>
        </w:rPr>
        <w:tab/>
        <w:t>There are some areas on which the defendant cannot be cross-examined e.g. his or her previous convictions unless these are admissible as similar fact</w:t>
      </w:r>
      <w:r w:rsidR="009E3EF9" w:rsidRPr="00C24CBB">
        <w:rPr>
          <w:sz w:val="28"/>
          <w:szCs w:val="28"/>
        </w:rPr>
        <w:t xml:space="preserve"> evidence</w:t>
      </w:r>
      <w:r w:rsidRPr="00C24CBB">
        <w:rPr>
          <w:sz w:val="28"/>
          <w:szCs w:val="28"/>
        </w:rPr>
        <w:t xml:space="preserve"> </w:t>
      </w:r>
      <w:r w:rsidR="00575659" w:rsidRPr="00C24CBB">
        <w:rPr>
          <w:sz w:val="28"/>
          <w:szCs w:val="28"/>
        </w:rPr>
        <w:t>(</w:t>
      </w:r>
      <w:r w:rsidR="00C5215E" w:rsidRPr="00C24CBB">
        <w:rPr>
          <w:sz w:val="28"/>
          <w:szCs w:val="28"/>
        </w:rPr>
        <w:t xml:space="preserve">see further </w:t>
      </w:r>
      <w:r w:rsidR="009E3EF9" w:rsidRPr="00C24CBB">
        <w:rPr>
          <w:sz w:val="28"/>
          <w:szCs w:val="28"/>
        </w:rPr>
        <w:t xml:space="preserve">at </w:t>
      </w:r>
      <w:r w:rsidR="00575659" w:rsidRPr="00C24CBB">
        <w:rPr>
          <w:sz w:val="28"/>
          <w:szCs w:val="28"/>
        </w:rPr>
        <w:t>[1</w:t>
      </w:r>
      <w:r w:rsidR="00E84DEE" w:rsidRPr="00C24CBB">
        <w:rPr>
          <w:sz w:val="28"/>
          <w:szCs w:val="28"/>
        </w:rPr>
        <w:t>3</w:t>
      </w:r>
      <w:r w:rsidR="009E3EF9" w:rsidRPr="00C24CBB">
        <w:rPr>
          <w:sz w:val="28"/>
          <w:szCs w:val="28"/>
        </w:rPr>
        <w:t>]</w:t>
      </w:r>
      <w:r w:rsidR="00575659" w:rsidRPr="00C24CBB">
        <w:rPr>
          <w:sz w:val="28"/>
          <w:szCs w:val="28"/>
        </w:rPr>
        <w:t>)</w:t>
      </w:r>
      <w:r w:rsidR="009E3EF9" w:rsidRPr="00C24CBB">
        <w:rPr>
          <w:sz w:val="28"/>
          <w:szCs w:val="28"/>
        </w:rPr>
        <w:t xml:space="preserve"> </w:t>
      </w:r>
      <w:r w:rsidRPr="00C24CBB">
        <w:rPr>
          <w:sz w:val="28"/>
          <w:szCs w:val="28"/>
        </w:rPr>
        <w:t xml:space="preserve">or have become admissible with the leave of the court in a </w:t>
      </w:r>
      <w:r w:rsidR="004C2341">
        <w:rPr>
          <w:sz w:val="28"/>
          <w:szCs w:val="28"/>
        </w:rPr>
        <w:t>“</w:t>
      </w:r>
      <w:r w:rsidRPr="00C24CBB">
        <w:rPr>
          <w:sz w:val="28"/>
          <w:szCs w:val="28"/>
        </w:rPr>
        <w:t>loss of shield" situation where, for example, the defendant has claimed to be of good char</w:t>
      </w:r>
      <w:r w:rsidR="009E3EF9" w:rsidRPr="00C24CBB">
        <w:rPr>
          <w:sz w:val="28"/>
          <w:szCs w:val="28"/>
        </w:rPr>
        <w:t>acter</w:t>
      </w:r>
      <w:r w:rsidR="00EE04AD">
        <w:rPr>
          <w:sz w:val="28"/>
          <w:szCs w:val="28"/>
        </w:rPr>
        <w:t xml:space="preserve">, </w:t>
      </w:r>
      <w:r w:rsidR="009E3EF9" w:rsidRPr="00C24CBB">
        <w:rPr>
          <w:sz w:val="28"/>
          <w:szCs w:val="28"/>
        </w:rPr>
        <w:t>whereas in fact</w:t>
      </w:r>
      <w:r w:rsidR="009D17B8" w:rsidRPr="009D17B8">
        <w:rPr>
          <w:sz w:val="28"/>
          <w:szCs w:val="28"/>
        </w:rPr>
        <w:t xml:space="preserve"> </w:t>
      </w:r>
      <w:r w:rsidR="009D17B8" w:rsidRPr="00C24CBB">
        <w:rPr>
          <w:sz w:val="28"/>
          <w:szCs w:val="28"/>
        </w:rPr>
        <w:t>the defendant</w:t>
      </w:r>
      <w:r w:rsidR="009E3EF9" w:rsidRPr="00C24CBB">
        <w:rPr>
          <w:sz w:val="28"/>
          <w:szCs w:val="28"/>
        </w:rPr>
        <w:t xml:space="preserve"> is not or attacks the character of the prosecution witnesses.</w:t>
      </w:r>
    </w:p>
    <w:p w14:paraId="5C7EC961" w14:textId="77777777" w:rsidR="00A27A2A" w:rsidRPr="00C24CBB" w:rsidRDefault="00A27A2A" w:rsidP="003C761A">
      <w:pPr>
        <w:ind w:leftChars="-300" w:hangingChars="257" w:hanging="720"/>
        <w:jc w:val="both"/>
        <w:rPr>
          <w:sz w:val="28"/>
          <w:szCs w:val="28"/>
        </w:rPr>
      </w:pPr>
    </w:p>
    <w:p w14:paraId="070081EE" w14:textId="78E29CEB" w:rsidR="00D61D90" w:rsidRPr="00C24CBB" w:rsidRDefault="00D61D90" w:rsidP="003C761A">
      <w:pPr>
        <w:jc w:val="both"/>
        <w:rPr>
          <w:sz w:val="28"/>
          <w:szCs w:val="28"/>
        </w:rPr>
      </w:pPr>
      <w:r w:rsidRPr="00C24CBB">
        <w:rPr>
          <w:sz w:val="28"/>
          <w:szCs w:val="28"/>
        </w:rPr>
        <w:t>So, if</w:t>
      </w:r>
      <w:r w:rsidR="00EE04AD">
        <w:rPr>
          <w:sz w:val="28"/>
          <w:szCs w:val="28"/>
        </w:rPr>
        <w:t xml:space="preserve"> the</w:t>
      </w:r>
      <w:r w:rsidRPr="00C24CBB">
        <w:rPr>
          <w:sz w:val="28"/>
          <w:szCs w:val="28"/>
        </w:rPr>
        <w:t xml:space="preserve"> defendant gives evidence, then the defendant comes into the witness box, </w:t>
      </w:r>
      <w:r w:rsidR="00EE04AD">
        <w:rPr>
          <w:sz w:val="28"/>
          <w:szCs w:val="28"/>
        </w:rPr>
        <w:t xml:space="preserve">and </w:t>
      </w:r>
      <w:r w:rsidRPr="00C24CBB">
        <w:rPr>
          <w:sz w:val="28"/>
          <w:szCs w:val="28"/>
        </w:rPr>
        <w:t xml:space="preserve">is examined-in-chief by </w:t>
      </w:r>
      <w:r w:rsidR="009D17B8" w:rsidRPr="00C24CBB">
        <w:rPr>
          <w:sz w:val="28"/>
          <w:szCs w:val="28"/>
        </w:rPr>
        <w:t>the defendant</w:t>
      </w:r>
      <w:r w:rsidR="009D17B8">
        <w:rPr>
          <w:sz w:val="28"/>
          <w:szCs w:val="28"/>
        </w:rPr>
        <w:t>’s</w:t>
      </w:r>
      <w:r w:rsidR="009D17B8" w:rsidRPr="00C24CBB">
        <w:rPr>
          <w:sz w:val="28"/>
          <w:szCs w:val="28"/>
        </w:rPr>
        <w:t xml:space="preserve"> </w:t>
      </w:r>
      <w:r w:rsidRPr="00C24CBB">
        <w:rPr>
          <w:sz w:val="28"/>
          <w:szCs w:val="28"/>
        </w:rPr>
        <w:t>own counsel.</w:t>
      </w:r>
      <w:r w:rsidR="00C5215E" w:rsidRPr="00C24CBB">
        <w:rPr>
          <w:sz w:val="28"/>
          <w:szCs w:val="28"/>
        </w:rPr>
        <w:t xml:space="preserve"> Then:</w:t>
      </w:r>
    </w:p>
    <w:p w14:paraId="39854C52" w14:textId="77777777" w:rsidR="00C5215E" w:rsidRPr="00C24CBB" w:rsidRDefault="00C5215E" w:rsidP="003C761A">
      <w:pPr>
        <w:jc w:val="both"/>
        <w:rPr>
          <w:sz w:val="28"/>
          <w:szCs w:val="28"/>
        </w:rPr>
      </w:pPr>
    </w:p>
    <w:p w14:paraId="49CDBCDB" w14:textId="17DE99F9" w:rsidR="00A27A2A" w:rsidRPr="00C24CBB" w:rsidRDefault="00D61D90" w:rsidP="003C761A">
      <w:pPr>
        <w:pStyle w:val="ListParagraph"/>
        <w:numPr>
          <w:ilvl w:val="0"/>
          <w:numId w:val="12"/>
        </w:numPr>
        <w:jc w:val="both"/>
        <w:rPr>
          <w:sz w:val="28"/>
          <w:szCs w:val="28"/>
        </w:rPr>
      </w:pPr>
      <w:r w:rsidRPr="00C24CBB">
        <w:rPr>
          <w:sz w:val="28"/>
          <w:szCs w:val="28"/>
        </w:rPr>
        <w:t>The defendant is cross-</w:t>
      </w:r>
      <w:r w:rsidR="00C5215E" w:rsidRPr="00C24CBB">
        <w:rPr>
          <w:sz w:val="28"/>
          <w:szCs w:val="28"/>
        </w:rPr>
        <w:t>examined by prosecuting counsel</w:t>
      </w:r>
    </w:p>
    <w:p w14:paraId="74D2F9F1" w14:textId="7D30C7ED" w:rsidR="00A27A2A" w:rsidRPr="00C24CBB" w:rsidRDefault="00D61D90" w:rsidP="003C761A">
      <w:pPr>
        <w:pStyle w:val="ListParagraph"/>
        <w:numPr>
          <w:ilvl w:val="0"/>
          <w:numId w:val="12"/>
        </w:numPr>
        <w:jc w:val="both"/>
        <w:rPr>
          <w:sz w:val="28"/>
          <w:szCs w:val="28"/>
        </w:rPr>
      </w:pPr>
      <w:r w:rsidRPr="00C24CBB">
        <w:rPr>
          <w:sz w:val="28"/>
          <w:szCs w:val="28"/>
        </w:rPr>
        <w:t>If necessary, the defendan</w:t>
      </w:r>
      <w:r w:rsidR="00C5215E" w:rsidRPr="00C24CBB">
        <w:rPr>
          <w:sz w:val="28"/>
          <w:szCs w:val="28"/>
        </w:rPr>
        <w:t>t is re-examined by</w:t>
      </w:r>
      <w:r w:rsidR="006506D1">
        <w:rPr>
          <w:sz w:val="28"/>
          <w:szCs w:val="28"/>
        </w:rPr>
        <w:t xml:space="preserve"> defendant’s</w:t>
      </w:r>
      <w:r w:rsidR="00C5215E" w:rsidRPr="00C24CBB">
        <w:rPr>
          <w:sz w:val="28"/>
          <w:szCs w:val="28"/>
        </w:rPr>
        <w:t xml:space="preserve"> own counsel</w:t>
      </w:r>
    </w:p>
    <w:p w14:paraId="5CCB9154" w14:textId="77777777" w:rsidR="00D61D90" w:rsidRPr="00C24CBB" w:rsidRDefault="00D61D90" w:rsidP="003C761A">
      <w:pPr>
        <w:pStyle w:val="ListParagraph"/>
        <w:numPr>
          <w:ilvl w:val="0"/>
          <w:numId w:val="12"/>
        </w:numPr>
        <w:jc w:val="both"/>
        <w:rPr>
          <w:sz w:val="28"/>
          <w:szCs w:val="28"/>
        </w:rPr>
      </w:pPr>
      <w:r w:rsidRPr="00C24CBB">
        <w:rPr>
          <w:sz w:val="28"/>
          <w:szCs w:val="28"/>
        </w:rPr>
        <w:t xml:space="preserve">Any </w:t>
      </w:r>
      <w:proofErr w:type="spellStart"/>
      <w:r w:rsidRPr="00C24CBB">
        <w:rPr>
          <w:sz w:val="28"/>
          <w:szCs w:val="28"/>
        </w:rPr>
        <w:t>defence</w:t>
      </w:r>
      <w:proofErr w:type="spellEnd"/>
      <w:r w:rsidRPr="00C24CBB">
        <w:rPr>
          <w:sz w:val="28"/>
          <w:szCs w:val="28"/>
        </w:rPr>
        <w:t xml:space="preserve"> witnesses are called.</w:t>
      </w:r>
    </w:p>
    <w:p w14:paraId="08932A3F" w14:textId="77777777" w:rsidR="00D61D90" w:rsidRPr="00C24CBB" w:rsidRDefault="00D61D90" w:rsidP="003C761A">
      <w:pPr>
        <w:jc w:val="both"/>
        <w:rPr>
          <w:sz w:val="28"/>
          <w:szCs w:val="28"/>
        </w:rPr>
      </w:pPr>
    </w:p>
    <w:p w14:paraId="10C8677D" w14:textId="77777777" w:rsidR="00D61D90" w:rsidRPr="00C24CBB" w:rsidRDefault="00D61D90" w:rsidP="003C761A">
      <w:pPr>
        <w:pStyle w:val="ListParagraph"/>
        <w:numPr>
          <w:ilvl w:val="0"/>
          <w:numId w:val="1"/>
        </w:numPr>
        <w:jc w:val="both"/>
        <w:rPr>
          <w:b/>
          <w:sz w:val="28"/>
          <w:szCs w:val="28"/>
        </w:rPr>
      </w:pPr>
      <w:r w:rsidRPr="00C24CBB">
        <w:rPr>
          <w:b/>
          <w:sz w:val="28"/>
          <w:szCs w:val="28"/>
        </w:rPr>
        <w:t xml:space="preserve"> Examination-in-chief</w:t>
      </w:r>
    </w:p>
    <w:p w14:paraId="7336ED84" w14:textId="77777777" w:rsidR="00A27A2A" w:rsidRPr="00C24CBB" w:rsidRDefault="00A27A2A" w:rsidP="003C761A">
      <w:pPr>
        <w:jc w:val="both"/>
        <w:rPr>
          <w:sz w:val="28"/>
          <w:szCs w:val="28"/>
        </w:rPr>
      </w:pPr>
    </w:p>
    <w:p w14:paraId="1D42C941" w14:textId="77777777" w:rsidR="00D61D90" w:rsidRPr="00C24CBB" w:rsidRDefault="00D61D90" w:rsidP="003C761A">
      <w:pPr>
        <w:jc w:val="both"/>
        <w:rPr>
          <w:sz w:val="28"/>
          <w:szCs w:val="28"/>
        </w:rPr>
      </w:pPr>
      <w:r w:rsidRPr="00C24CBB">
        <w:rPr>
          <w:sz w:val="28"/>
          <w:szCs w:val="28"/>
        </w:rPr>
        <w:t xml:space="preserve">The party (prosecution or </w:t>
      </w:r>
      <w:proofErr w:type="spellStart"/>
      <w:r w:rsidRPr="00C24CBB">
        <w:rPr>
          <w:sz w:val="28"/>
          <w:szCs w:val="28"/>
        </w:rPr>
        <w:t>defence</w:t>
      </w:r>
      <w:proofErr w:type="spellEnd"/>
      <w:r w:rsidRPr="00C24CBB">
        <w:rPr>
          <w:sz w:val="28"/>
          <w:szCs w:val="28"/>
        </w:rPr>
        <w:t>) bringing the witness to court is responsible for ge</w:t>
      </w:r>
      <w:r w:rsidR="00BF39FE" w:rsidRPr="00C24CBB">
        <w:rPr>
          <w:sz w:val="28"/>
          <w:szCs w:val="28"/>
        </w:rPr>
        <w:t>tting that witness to tell his or her</w:t>
      </w:r>
      <w:r w:rsidRPr="00C24CBB">
        <w:rPr>
          <w:sz w:val="28"/>
          <w:szCs w:val="28"/>
        </w:rPr>
        <w:t xml:space="preserve"> story in court. The witness</w:t>
      </w:r>
      <w:r w:rsidR="00BF39FE" w:rsidRPr="00C24CBB">
        <w:rPr>
          <w:sz w:val="28"/>
          <w:szCs w:val="28"/>
        </w:rPr>
        <w:t>es are</w:t>
      </w:r>
      <w:r w:rsidRPr="00C24CBB">
        <w:rPr>
          <w:sz w:val="28"/>
          <w:szCs w:val="28"/>
        </w:rPr>
        <w:t xml:space="preserve"> there to tell the court what they perceived through their five senses; what they saw, heard, tasted, smelt and touched. This is evidence of fact.</w:t>
      </w:r>
    </w:p>
    <w:p w14:paraId="262F9676" w14:textId="77777777" w:rsidR="00A27A2A" w:rsidRPr="00C24CBB" w:rsidRDefault="00A27A2A" w:rsidP="003C761A">
      <w:pPr>
        <w:jc w:val="both"/>
        <w:rPr>
          <w:sz w:val="28"/>
          <w:szCs w:val="28"/>
        </w:rPr>
      </w:pPr>
    </w:p>
    <w:p w14:paraId="0AABEA2A" w14:textId="7CCA9D62" w:rsidR="00D61D90" w:rsidRPr="00C24CBB" w:rsidRDefault="00D61D90" w:rsidP="003C761A">
      <w:pPr>
        <w:jc w:val="both"/>
        <w:rPr>
          <w:sz w:val="28"/>
          <w:szCs w:val="28"/>
        </w:rPr>
      </w:pPr>
      <w:r w:rsidRPr="00C24CBB">
        <w:rPr>
          <w:sz w:val="28"/>
          <w:szCs w:val="28"/>
        </w:rPr>
        <w:t>The party calling the witness must bring out the information from the witness in a series of structured questions, while at the same time controlling the witness, to stop the witness giving any evidence that is not admissible, such as</w:t>
      </w:r>
      <w:r w:rsidR="006A53AF">
        <w:rPr>
          <w:sz w:val="28"/>
          <w:szCs w:val="28"/>
        </w:rPr>
        <w:t xml:space="preserve"> inadmissible</w:t>
      </w:r>
      <w:r w:rsidRPr="00C24CBB">
        <w:rPr>
          <w:sz w:val="28"/>
          <w:szCs w:val="28"/>
        </w:rPr>
        <w:t xml:space="preserve"> evidence of the bad character of the defendant.</w:t>
      </w:r>
    </w:p>
    <w:p w14:paraId="2318D9A6" w14:textId="77777777" w:rsidR="001101D8" w:rsidRDefault="001101D8" w:rsidP="00D61D90">
      <w:pPr>
        <w:rPr>
          <w:sz w:val="28"/>
          <w:szCs w:val="28"/>
        </w:rPr>
      </w:pPr>
    </w:p>
    <w:p w14:paraId="0B6267E3" w14:textId="51C5A658" w:rsidR="00D61D90" w:rsidRPr="00C24CBB" w:rsidRDefault="00D61D90" w:rsidP="00E66A8A">
      <w:pPr>
        <w:jc w:val="both"/>
        <w:rPr>
          <w:sz w:val="28"/>
          <w:szCs w:val="28"/>
        </w:rPr>
      </w:pPr>
      <w:r w:rsidRPr="00C24CBB">
        <w:rPr>
          <w:sz w:val="28"/>
          <w:szCs w:val="28"/>
        </w:rPr>
        <w:t>This is done by asking open questions, as opposed to leading questions. A leading question is a question which contains the answer within the question.</w:t>
      </w:r>
      <w:r w:rsidR="00C5215E" w:rsidRPr="00C24CBB">
        <w:rPr>
          <w:sz w:val="28"/>
          <w:szCs w:val="28"/>
        </w:rPr>
        <w:t xml:space="preserve"> Generally, </w:t>
      </w:r>
      <w:r w:rsidR="00C5215E" w:rsidRPr="00C24CBB">
        <w:rPr>
          <w:sz w:val="28"/>
          <w:szCs w:val="28"/>
        </w:rPr>
        <w:lastRenderedPageBreak/>
        <w:t>leading questions may not be asked in examination-in-chief. This is because the answer may not</w:t>
      </w:r>
      <w:r w:rsidRPr="00C24CBB">
        <w:rPr>
          <w:sz w:val="28"/>
          <w:szCs w:val="28"/>
        </w:rPr>
        <w:t xml:space="preserve"> be valued</w:t>
      </w:r>
      <w:r w:rsidR="00C5215E" w:rsidRPr="00C24CBB">
        <w:rPr>
          <w:sz w:val="28"/>
          <w:szCs w:val="28"/>
        </w:rPr>
        <w:t xml:space="preserve"> highly</w:t>
      </w:r>
      <w:r w:rsidRPr="00C24CBB">
        <w:rPr>
          <w:sz w:val="28"/>
          <w:szCs w:val="28"/>
        </w:rPr>
        <w:t xml:space="preserve"> if the answer is suggested by the question. As so much emphasis is placed on the day in court in criminal litigation, witnesses must be presented in a way which allows the decision maker to assess the quality of what the witness is saying.</w:t>
      </w:r>
      <w:r w:rsidR="00716D38" w:rsidRPr="00C24CBB">
        <w:rPr>
          <w:sz w:val="28"/>
          <w:szCs w:val="28"/>
        </w:rPr>
        <w:t xml:space="preserve"> </w:t>
      </w:r>
      <w:r w:rsidR="00575659" w:rsidRPr="00C24CBB">
        <w:rPr>
          <w:sz w:val="28"/>
          <w:szCs w:val="28"/>
        </w:rPr>
        <w:t>See further below at [10</w:t>
      </w:r>
      <w:r w:rsidR="00716D38" w:rsidRPr="00C24CBB">
        <w:rPr>
          <w:sz w:val="28"/>
          <w:szCs w:val="28"/>
        </w:rPr>
        <w:t>] as to the nature of leading questions.</w:t>
      </w:r>
    </w:p>
    <w:p w14:paraId="59382244" w14:textId="77777777" w:rsidR="00D61D90" w:rsidRPr="00C24CBB" w:rsidRDefault="00D61D90" w:rsidP="00E66A8A">
      <w:pPr>
        <w:jc w:val="both"/>
        <w:rPr>
          <w:sz w:val="28"/>
          <w:szCs w:val="28"/>
        </w:rPr>
      </w:pPr>
    </w:p>
    <w:p w14:paraId="59876A63" w14:textId="77777777" w:rsidR="00D61D90" w:rsidRPr="00C24CBB" w:rsidRDefault="00D61D90" w:rsidP="00E66A8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szCs w:val="28"/>
        </w:rPr>
      </w:pPr>
      <w:r w:rsidRPr="00C24CBB">
        <w:rPr>
          <w:b/>
          <w:sz w:val="28"/>
          <w:szCs w:val="28"/>
        </w:rPr>
        <w:t xml:space="preserve"> Cross-examination</w:t>
      </w:r>
    </w:p>
    <w:p w14:paraId="3B093015" w14:textId="77777777" w:rsidR="00D61D90" w:rsidRPr="00C24CBB" w:rsidRDefault="00D61D90" w:rsidP="00E6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b/>
          <w:sz w:val="28"/>
          <w:szCs w:val="28"/>
        </w:rPr>
      </w:pPr>
    </w:p>
    <w:p w14:paraId="6A86607B" w14:textId="77777777" w:rsidR="00D61D90" w:rsidRPr="00C24CBB" w:rsidRDefault="00D61D90" w:rsidP="00E6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r w:rsidRPr="00C24CBB">
        <w:rPr>
          <w:sz w:val="28"/>
          <w:szCs w:val="28"/>
        </w:rPr>
        <w:t xml:space="preserve">Cross-examination has been described by </w:t>
      </w:r>
      <w:proofErr w:type="spellStart"/>
      <w:r w:rsidRPr="00C24CBB">
        <w:rPr>
          <w:sz w:val="28"/>
          <w:szCs w:val="28"/>
        </w:rPr>
        <w:t>Wigmore</w:t>
      </w:r>
      <w:proofErr w:type="spellEnd"/>
      <w:r w:rsidRPr="00C24CBB">
        <w:rPr>
          <w:rStyle w:val="FootnoteReference"/>
          <w:rFonts w:eastAsia="SimSun"/>
          <w:sz w:val="28"/>
          <w:szCs w:val="28"/>
        </w:rPr>
        <w:footnoteReference w:id="4"/>
      </w:r>
      <w:r w:rsidRPr="00C24CBB">
        <w:rPr>
          <w:sz w:val="28"/>
          <w:szCs w:val="28"/>
        </w:rPr>
        <w:t xml:space="preserve"> as “the greatest legal engine ever invented for the discovery of truth.” It is sufficiently important to be enshrined (alongside examination-in-chief) as a right in Article 11(2)(e) of the Bill of Rights Ordinance (Cap.383). </w:t>
      </w:r>
    </w:p>
    <w:p w14:paraId="40303A22" w14:textId="77777777" w:rsidR="00575659" w:rsidRPr="00C24CBB" w:rsidRDefault="00575659" w:rsidP="00E6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rPr>
      </w:pPr>
    </w:p>
    <w:p w14:paraId="1532EFF6" w14:textId="77777777" w:rsidR="00D61D90" w:rsidRPr="00C24CBB" w:rsidRDefault="00D61D90" w:rsidP="00E66A8A">
      <w:pPr>
        <w:pStyle w:val="Header"/>
        <w:spacing w:line="264" w:lineRule="auto"/>
        <w:jc w:val="both"/>
        <w:rPr>
          <w:rFonts w:ascii="Times New Roman" w:hAnsi="Times New Roman"/>
          <w:bCs/>
          <w:sz w:val="28"/>
          <w:szCs w:val="28"/>
        </w:rPr>
      </w:pPr>
      <w:r w:rsidRPr="00C24CBB">
        <w:rPr>
          <w:rFonts w:ascii="Times New Roman" w:hAnsi="Times New Roman"/>
          <w:sz w:val="28"/>
          <w:szCs w:val="28"/>
        </w:rPr>
        <w:t>The purpose of cross-examination is to elicit facts which support your case and which undermine that of your opponent. It has both a constructive and destructive function.</w:t>
      </w:r>
    </w:p>
    <w:p w14:paraId="5E2C8064" w14:textId="77777777" w:rsidR="00D61D90" w:rsidRPr="00C24CBB" w:rsidRDefault="00D61D90" w:rsidP="00E66A8A">
      <w:pPr>
        <w:pStyle w:val="Header"/>
        <w:tabs>
          <w:tab w:val="left" w:pos="540"/>
        </w:tabs>
        <w:spacing w:line="264" w:lineRule="auto"/>
        <w:jc w:val="both"/>
        <w:rPr>
          <w:rFonts w:ascii="Times New Roman" w:eastAsia="Times New Roman" w:hAnsi="Times New Roman"/>
          <w:b/>
          <w:color w:val="002060"/>
          <w:sz w:val="28"/>
          <w:szCs w:val="28"/>
        </w:rPr>
      </w:pPr>
    </w:p>
    <w:p w14:paraId="6C4655DD" w14:textId="77777777" w:rsidR="00D61D90" w:rsidRPr="00C24CBB" w:rsidRDefault="00D61D90" w:rsidP="00E66A8A">
      <w:pPr>
        <w:pStyle w:val="Header"/>
        <w:tabs>
          <w:tab w:val="left" w:pos="540"/>
        </w:tabs>
        <w:spacing w:line="264" w:lineRule="auto"/>
        <w:jc w:val="both"/>
        <w:rPr>
          <w:rFonts w:ascii="Times New Roman" w:hAnsi="Times New Roman"/>
          <w:sz w:val="28"/>
          <w:szCs w:val="28"/>
        </w:rPr>
      </w:pPr>
      <w:r w:rsidRPr="00C24CBB">
        <w:rPr>
          <w:rFonts w:ascii="Times New Roman" w:eastAsia="Times New Roman" w:hAnsi="Times New Roman"/>
          <w:sz w:val="28"/>
          <w:szCs w:val="28"/>
        </w:rPr>
        <w:t xml:space="preserve">Destructive cross-examination of a witness attacks the evidence of the other party and/or the credibility of that witness. </w:t>
      </w:r>
      <w:r w:rsidRPr="00C24CBB">
        <w:rPr>
          <w:rFonts w:ascii="Times New Roman" w:hAnsi="Times New Roman"/>
          <w:sz w:val="28"/>
          <w:szCs w:val="28"/>
        </w:rPr>
        <w:t xml:space="preserve">Credibility pertains to the overall believability of the evidence of a witness. Quoting from the judgment of the Hon </w:t>
      </w:r>
      <w:proofErr w:type="spellStart"/>
      <w:r w:rsidRPr="00C24CBB">
        <w:rPr>
          <w:rFonts w:ascii="Times New Roman" w:hAnsi="Times New Roman"/>
          <w:sz w:val="28"/>
          <w:szCs w:val="28"/>
        </w:rPr>
        <w:t>Reys</w:t>
      </w:r>
      <w:proofErr w:type="spellEnd"/>
      <w:r w:rsidRPr="00C24CBB">
        <w:rPr>
          <w:rFonts w:ascii="Times New Roman" w:hAnsi="Times New Roman"/>
          <w:sz w:val="28"/>
          <w:szCs w:val="28"/>
        </w:rPr>
        <w:t xml:space="preserve"> J in </w:t>
      </w:r>
      <w:r w:rsidRPr="00C24CBB">
        <w:rPr>
          <w:rFonts w:ascii="Times New Roman" w:hAnsi="Times New Roman"/>
          <w:i/>
          <w:sz w:val="28"/>
          <w:szCs w:val="28"/>
        </w:rPr>
        <w:t>HKSAR</w:t>
      </w:r>
      <w:r w:rsidRPr="00C24CBB">
        <w:rPr>
          <w:rFonts w:ascii="Times New Roman" w:hAnsi="Times New Roman"/>
          <w:sz w:val="28"/>
          <w:szCs w:val="28"/>
        </w:rPr>
        <w:t xml:space="preserve"> </w:t>
      </w:r>
      <w:r w:rsidRPr="00C24CBB">
        <w:rPr>
          <w:rFonts w:ascii="Times New Roman" w:hAnsi="Times New Roman"/>
          <w:i/>
          <w:sz w:val="28"/>
          <w:szCs w:val="28"/>
        </w:rPr>
        <w:t>v Poon Ching Ki</w:t>
      </w:r>
      <w:r w:rsidRPr="00C24CBB">
        <w:rPr>
          <w:rFonts w:ascii="Times New Roman" w:hAnsi="Times New Roman"/>
          <w:sz w:val="28"/>
          <w:szCs w:val="28"/>
        </w:rPr>
        <w:t>:</w:t>
      </w:r>
      <w:r w:rsidRPr="00C24CBB">
        <w:rPr>
          <w:rStyle w:val="FootnoteReference"/>
          <w:sz w:val="28"/>
          <w:szCs w:val="28"/>
        </w:rPr>
        <w:footnoteReference w:id="5"/>
      </w:r>
      <w:r w:rsidRPr="00C24CBB">
        <w:rPr>
          <w:rFonts w:ascii="Times New Roman" w:hAnsi="Times New Roman"/>
          <w:sz w:val="28"/>
          <w:szCs w:val="28"/>
        </w:rPr>
        <w:t xml:space="preserve"> </w:t>
      </w:r>
    </w:p>
    <w:p w14:paraId="615901CF" w14:textId="77777777" w:rsidR="00D61D90" w:rsidRPr="00C24CBB" w:rsidRDefault="00D61D90" w:rsidP="00E66A8A">
      <w:pPr>
        <w:pStyle w:val="Header"/>
        <w:tabs>
          <w:tab w:val="left" w:pos="540"/>
        </w:tabs>
        <w:spacing w:line="264" w:lineRule="auto"/>
        <w:jc w:val="both"/>
        <w:rPr>
          <w:rFonts w:ascii="Times New Roman" w:eastAsia="Times New Roman" w:hAnsi="Times New Roman"/>
          <w:sz w:val="28"/>
          <w:szCs w:val="28"/>
        </w:rPr>
      </w:pPr>
    </w:p>
    <w:p w14:paraId="2EA74C39" w14:textId="77777777" w:rsidR="00D61D90" w:rsidRPr="00C24CBB" w:rsidRDefault="00D61D90" w:rsidP="00E6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i/>
          <w:sz w:val="28"/>
          <w:szCs w:val="28"/>
        </w:rPr>
      </w:pPr>
      <w:r w:rsidRPr="00C24CBB">
        <w:rPr>
          <w:i/>
          <w:sz w:val="28"/>
          <w:szCs w:val="28"/>
        </w:rPr>
        <w:t>Where a witness gives evidence, the jury or (where there is no jury) the judge decides whether to accept such evidence as credible or incredible. The jury (or judge) is normally supposed to assess credibility by evaluating the totality of what each witness has said about a relevant event and the manner in which such witness has given evidence.</w:t>
      </w:r>
    </w:p>
    <w:p w14:paraId="60C9B6CA" w14:textId="77777777" w:rsidR="00D61D90" w:rsidRPr="00C24CBB" w:rsidRDefault="00D61D90" w:rsidP="00D6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p>
    <w:p w14:paraId="35765832" w14:textId="77777777" w:rsidR="00D61D90" w:rsidRPr="00331E53" w:rsidRDefault="00D61D90" w:rsidP="00E6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pacing w:val="-2"/>
          <w:sz w:val="28"/>
          <w:szCs w:val="28"/>
        </w:rPr>
      </w:pPr>
      <w:r w:rsidRPr="00331E53">
        <w:rPr>
          <w:spacing w:val="-2"/>
          <w:sz w:val="28"/>
          <w:szCs w:val="28"/>
        </w:rPr>
        <w:t>Criticisms of the cross-examination are that</w:t>
      </w:r>
      <w:r w:rsidRPr="00331E53">
        <w:rPr>
          <w:b/>
          <w:spacing w:val="-2"/>
          <w:sz w:val="28"/>
          <w:szCs w:val="28"/>
        </w:rPr>
        <w:t xml:space="preserve"> </w:t>
      </w:r>
      <w:r w:rsidRPr="00331E53">
        <w:rPr>
          <w:spacing w:val="-2"/>
          <w:sz w:val="28"/>
          <w:szCs w:val="28"/>
        </w:rPr>
        <w:t>it can leave an unfair impression of the credibility of a witness because of the superior skill of the advocate or because of nervousness and/or poor oral communication skills of the witness.</w:t>
      </w:r>
      <w:r w:rsidRPr="00331E53">
        <w:rPr>
          <w:spacing w:val="-4"/>
          <w:sz w:val="28"/>
          <w:szCs w:val="28"/>
        </w:rPr>
        <w:t xml:space="preserve">  Of course, all things being equal in an adversarial system in HK, the skills of one advocate in cross-examination should be evened out by the skills of his or her opponent. This is not always the case though and sometimes there is a disparity in the skills of different barristers.</w:t>
      </w:r>
    </w:p>
    <w:p w14:paraId="79AF5D71" w14:textId="7CD5FA94" w:rsidR="002D698F" w:rsidRDefault="002D698F" w:rsidP="00E6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u w:val="single"/>
        </w:rPr>
      </w:pPr>
    </w:p>
    <w:p w14:paraId="4B9B696E" w14:textId="77777777" w:rsidR="002D698F" w:rsidRPr="00C24CBB" w:rsidRDefault="002D698F" w:rsidP="002D698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szCs w:val="28"/>
        </w:rPr>
      </w:pPr>
      <w:r w:rsidRPr="00C24CBB">
        <w:rPr>
          <w:b/>
          <w:sz w:val="28"/>
          <w:szCs w:val="28"/>
        </w:rPr>
        <w:lastRenderedPageBreak/>
        <w:t>Rules of evidence in criminal matters</w:t>
      </w:r>
    </w:p>
    <w:p w14:paraId="24287688" w14:textId="77777777" w:rsidR="002D698F" w:rsidRPr="00C24CBB" w:rsidRDefault="002D698F" w:rsidP="002D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14:paraId="3F580384" w14:textId="77777777" w:rsidR="002D698F" w:rsidRPr="00C24CBB" w:rsidRDefault="002D698F" w:rsidP="002D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C24CBB">
        <w:rPr>
          <w:sz w:val="28"/>
          <w:szCs w:val="28"/>
        </w:rPr>
        <w:t>Various rules of evidence exist in criminal matters in order to achieve justice in cases generally and also in some cases to protect the rights of defendants. So, in this case, we might think of the due process model as operating here.</w:t>
      </w:r>
    </w:p>
    <w:p w14:paraId="2E8BBD10" w14:textId="77777777" w:rsidR="002D698F" w:rsidRPr="00C24CBB" w:rsidRDefault="002D698F" w:rsidP="002D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u w:val="single"/>
        </w:rPr>
      </w:pPr>
    </w:p>
    <w:p w14:paraId="41E0EE0C" w14:textId="4CCBAA3C" w:rsidR="002D698F" w:rsidRPr="00C24CBB" w:rsidRDefault="002D698F" w:rsidP="002D698F">
      <w:pPr>
        <w:pStyle w:val="Heading3"/>
        <w:numPr>
          <w:ilvl w:val="0"/>
          <w:numId w:val="1"/>
        </w:numPr>
        <w:spacing w:before="0"/>
        <w:jc w:val="both"/>
        <w:rPr>
          <w:rFonts w:ascii="Times New Roman" w:hAnsi="Times New Roman" w:cs="Times New Roman"/>
          <w:color w:val="auto"/>
          <w:sz w:val="28"/>
          <w:szCs w:val="28"/>
        </w:rPr>
      </w:pPr>
      <w:r w:rsidRPr="00C24CBB">
        <w:rPr>
          <w:rFonts w:ascii="Times New Roman" w:hAnsi="Times New Roman" w:cs="Times New Roman"/>
          <w:color w:val="auto"/>
          <w:sz w:val="28"/>
          <w:szCs w:val="28"/>
        </w:rPr>
        <w:t xml:space="preserve">General </w:t>
      </w:r>
      <w:r w:rsidR="00EE04AD">
        <w:rPr>
          <w:rFonts w:ascii="Times New Roman" w:hAnsi="Times New Roman" w:cs="Times New Roman"/>
          <w:color w:val="auto"/>
          <w:sz w:val="28"/>
          <w:szCs w:val="28"/>
        </w:rPr>
        <w:t>n</w:t>
      </w:r>
      <w:r w:rsidRPr="00C24CBB">
        <w:rPr>
          <w:rFonts w:ascii="Times New Roman" w:hAnsi="Times New Roman" w:cs="Times New Roman"/>
          <w:color w:val="auto"/>
          <w:sz w:val="28"/>
          <w:szCs w:val="28"/>
        </w:rPr>
        <w:t>ature of the evidence of a witness</w:t>
      </w:r>
    </w:p>
    <w:p w14:paraId="6D191707" w14:textId="77777777" w:rsidR="002D698F" w:rsidRPr="00C24CBB" w:rsidRDefault="002D698F" w:rsidP="002D698F">
      <w:pPr>
        <w:jc w:val="both"/>
        <w:rPr>
          <w:sz w:val="28"/>
          <w:szCs w:val="28"/>
        </w:rPr>
      </w:pPr>
    </w:p>
    <w:p w14:paraId="76954B1F" w14:textId="74C71305" w:rsidR="002D698F" w:rsidRPr="00C24CBB" w:rsidRDefault="002D698F" w:rsidP="002D698F">
      <w:pPr>
        <w:pStyle w:val="Header"/>
        <w:spacing w:line="264" w:lineRule="auto"/>
        <w:jc w:val="both"/>
        <w:rPr>
          <w:rFonts w:ascii="Times New Roman" w:hAnsi="Times New Roman"/>
          <w:sz w:val="28"/>
          <w:szCs w:val="28"/>
        </w:rPr>
      </w:pPr>
      <w:r w:rsidRPr="00C24CBB">
        <w:rPr>
          <w:rFonts w:ascii="Times New Roman" w:hAnsi="Times New Roman"/>
          <w:sz w:val="28"/>
          <w:szCs w:val="28"/>
        </w:rPr>
        <w:t>A</w:t>
      </w:r>
      <w:r w:rsidR="00EE04AD">
        <w:rPr>
          <w:rFonts w:ascii="Times New Roman" w:hAnsi="Times New Roman"/>
          <w:sz w:val="28"/>
          <w:szCs w:val="28"/>
        </w:rPr>
        <w:t>s previously noted, a</w:t>
      </w:r>
      <w:r w:rsidRPr="00C24CBB">
        <w:rPr>
          <w:rFonts w:ascii="Times New Roman" w:hAnsi="Times New Roman"/>
          <w:sz w:val="28"/>
          <w:szCs w:val="28"/>
        </w:rPr>
        <w:t xml:space="preserve"> lay or non-expert witness is usually only allowed to give evidence of facts which</w:t>
      </w:r>
      <w:r w:rsidR="009D17B8" w:rsidRPr="009D17B8">
        <w:rPr>
          <w:rFonts w:ascii="Times New Roman" w:hAnsi="Times New Roman"/>
          <w:sz w:val="28"/>
          <w:szCs w:val="28"/>
        </w:rPr>
        <w:t xml:space="preserve"> </w:t>
      </w:r>
      <w:r w:rsidR="009D17B8" w:rsidRPr="00C24CBB">
        <w:rPr>
          <w:rFonts w:ascii="Times New Roman" w:hAnsi="Times New Roman"/>
          <w:sz w:val="28"/>
          <w:szCs w:val="28"/>
        </w:rPr>
        <w:t>the witness</w:t>
      </w:r>
      <w:r w:rsidRPr="00C24CBB">
        <w:rPr>
          <w:rFonts w:ascii="Times New Roman" w:hAnsi="Times New Roman"/>
          <w:sz w:val="28"/>
          <w:szCs w:val="28"/>
        </w:rPr>
        <w:t xml:space="preserve"> can give direct evidence of i.e. what he thought, did or perceived through one of his five senses or his own actions. Unless the witness is an expert in a particular field, then the witness will prima facie not be entitled to give evidence of an opinion.</w:t>
      </w:r>
      <w:r w:rsidRPr="00C24CBB">
        <w:rPr>
          <w:rStyle w:val="FootnoteReference"/>
          <w:sz w:val="28"/>
          <w:szCs w:val="28"/>
        </w:rPr>
        <w:footnoteReference w:id="6"/>
      </w:r>
      <w:r w:rsidRPr="00C24CBB">
        <w:rPr>
          <w:rFonts w:ascii="Times New Roman" w:hAnsi="Times New Roman"/>
          <w:sz w:val="28"/>
          <w:szCs w:val="28"/>
        </w:rPr>
        <w:t xml:space="preserve"> </w:t>
      </w:r>
    </w:p>
    <w:p w14:paraId="586FCD89" w14:textId="77777777" w:rsidR="002D698F" w:rsidRPr="00C24CBB" w:rsidRDefault="002D698F" w:rsidP="002D698F">
      <w:pPr>
        <w:pStyle w:val="Header"/>
        <w:tabs>
          <w:tab w:val="center" w:pos="4320"/>
          <w:tab w:val="right" w:pos="8640"/>
        </w:tabs>
        <w:spacing w:line="264" w:lineRule="auto"/>
        <w:jc w:val="both"/>
        <w:rPr>
          <w:rFonts w:ascii="Times New Roman" w:hAnsi="Times New Roman"/>
          <w:sz w:val="28"/>
          <w:szCs w:val="28"/>
          <w:lang w:val="en-GB"/>
        </w:rPr>
      </w:pPr>
    </w:p>
    <w:p w14:paraId="542CE28D" w14:textId="49E52FCB" w:rsidR="002D698F" w:rsidRPr="00C24CBB" w:rsidRDefault="002D698F" w:rsidP="002D698F">
      <w:pPr>
        <w:pStyle w:val="Header"/>
        <w:tabs>
          <w:tab w:val="center" w:pos="4320"/>
          <w:tab w:val="right" w:pos="8640"/>
        </w:tabs>
        <w:spacing w:line="264" w:lineRule="auto"/>
        <w:jc w:val="both"/>
        <w:rPr>
          <w:rFonts w:ascii="Times New Roman" w:hAnsi="Times New Roman"/>
          <w:sz w:val="28"/>
          <w:szCs w:val="28"/>
        </w:rPr>
      </w:pPr>
      <w:r w:rsidRPr="00C24CBB">
        <w:rPr>
          <w:rFonts w:ascii="Times New Roman" w:hAnsi="Times New Roman"/>
          <w:sz w:val="28"/>
          <w:szCs w:val="28"/>
          <w:lang w:val="en-GB"/>
        </w:rPr>
        <w:t xml:space="preserve">However, in both civil and criminal proceedings, </w:t>
      </w:r>
      <w:r w:rsidRPr="00C24CBB">
        <w:rPr>
          <w:rFonts w:ascii="Times New Roman" w:hAnsi="Times New Roman"/>
          <w:sz w:val="28"/>
          <w:szCs w:val="28"/>
        </w:rPr>
        <w:t xml:space="preserve">a lay witness is entitled to render an opinion where it is difficult or impossible for that lay witness to give evidence of what the witness perceived other than by an opinion (such as whether the lighting was poor or a car was speeding) and the witness has sufficient experience on which to base </w:t>
      </w:r>
      <w:r w:rsidR="00EE04AD">
        <w:rPr>
          <w:rFonts w:ascii="Times New Roman" w:hAnsi="Times New Roman"/>
          <w:sz w:val="28"/>
          <w:szCs w:val="28"/>
        </w:rPr>
        <w:t>his/her</w:t>
      </w:r>
      <w:r w:rsidRPr="00C24CBB">
        <w:rPr>
          <w:rFonts w:ascii="Times New Roman" w:hAnsi="Times New Roman"/>
          <w:sz w:val="28"/>
          <w:szCs w:val="28"/>
        </w:rPr>
        <w:t xml:space="preserve"> conclusion.</w:t>
      </w:r>
      <w:r w:rsidRPr="00C24CBB">
        <w:rPr>
          <w:rStyle w:val="FootnoteReference"/>
          <w:sz w:val="28"/>
          <w:szCs w:val="28"/>
        </w:rPr>
        <w:footnoteReference w:id="7"/>
      </w:r>
    </w:p>
    <w:p w14:paraId="59C2422F" w14:textId="77777777" w:rsidR="00883600" w:rsidRDefault="00883600" w:rsidP="00883600">
      <w:pPr>
        <w:pStyle w:val="Header"/>
        <w:spacing w:line="264" w:lineRule="auto"/>
        <w:rPr>
          <w:rFonts w:ascii="Times New Roman" w:hAnsi="Times New Roman"/>
          <w:sz w:val="28"/>
          <w:szCs w:val="28"/>
        </w:rPr>
      </w:pPr>
    </w:p>
    <w:p w14:paraId="12C133AF" w14:textId="4A1C2327" w:rsidR="00C55012" w:rsidRPr="00BF6FC4" w:rsidRDefault="00BF6FC4" w:rsidP="00BF6FC4">
      <w:pPr>
        <w:pStyle w:val="Header"/>
        <w:spacing w:line="264" w:lineRule="auto"/>
        <w:rPr>
          <w:rFonts w:ascii="Times New Roman" w:hAnsi="Times New Roman"/>
          <w:sz w:val="28"/>
          <w:szCs w:val="28"/>
        </w:rPr>
      </w:pPr>
      <w:r w:rsidRPr="00BF6FC4">
        <w:rPr>
          <w:rFonts w:ascii="Times New Roman" w:hAnsi="Times New Roman"/>
          <w:sz w:val="28"/>
          <w:szCs w:val="28"/>
        </w:rPr>
        <w:t>While it is not permissible for a lay witness to stray into the area of expert evidence</w:t>
      </w:r>
      <w:r w:rsidR="00883600" w:rsidRPr="00BF6FC4">
        <w:rPr>
          <w:rFonts w:ascii="Times New Roman" w:hAnsi="Times New Roman"/>
          <w:sz w:val="28"/>
          <w:szCs w:val="28"/>
        </w:rPr>
        <w:t>, a lay witness may sometimes possess specialized knowledge due to, for example, work experience etc. One should therefore not always think that only the stereotypical expert is the only expert on a subject matter. The identification and comparison of handwriting is a good example to illustrate this.</w:t>
      </w:r>
      <w:r w:rsidR="00883600" w:rsidRPr="00BF6FC4">
        <w:rPr>
          <w:rStyle w:val="FootnoteReference"/>
          <w:sz w:val="28"/>
          <w:szCs w:val="28"/>
        </w:rPr>
        <w:footnoteReference w:id="8"/>
      </w:r>
      <w:r w:rsidR="00883600" w:rsidRPr="00BF6FC4">
        <w:rPr>
          <w:rFonts w:ascii="Times New Roman" w:hAnsi="Times New Roman"/>
          <w:sz w:val="28"/>
          <w:szCs w:val="28"/>
        </w:rPr>
        <w:t xml:space="preserve"> </w:t>
      </w:r>
    </w:p>
    <w:p w14:paraId="069CBEB7" w14:textId="77777777" w:rsidR="00A9111C" w:rsidRPr="00C24CBB" w:rsidRDefault="00A9111C" w:rsidP="00E6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u w:val="single"/>
        </w:rPr>
      </w:pPr>
    </w:p>
    <w:p w14:paraId="464D1612" w14:textId="6A193498" w:rsidR="00A9111C" w:rsidRPr="00C24CBB" w:rsidRDefault="00B06715" w:rsidP="00E66A8A">
      <w:pPr>
        <w:pStyle w:val="Heading2"/>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auto"/>
          <w:sz w:val="28"/>
          <w:szCs w:val="28"/>
        </w:rPr>
      </w:pPr>
      <w:r>
        <w:rPr>
          <w:rFonts w:ascii="Times New Roman" w:hAnsi="Times New Roman" w:cs="Times New Roman"/>
          <w:color w:val="auto"/>
          <w:sz w:val="28"/>
          <w:szCs w:val="28"/>
        </w:rPr>
        <w:t>Expert e</w:t>
      </w:r>
      <w:r w:rsidR="0047016E">
        <w:rPr>
          <w:rFonts w:ascii="Times New Roman" w:hAnsi="Times New Roman" w:cs="Times New Roman"/>
          <w:color w:val="auto"/>
          <w:sz w:val="28"/>
          <w:szCs w:val="28"/>
        </w:rPr>
        <w:t>vidence</w:t>
      </w:r>
    </w:p>
    <w:p w14:paraId="56B51F92" w14:textId="7791DA0C" w:rsidR="002D698F" w:rsidRPr="00C24CBB" w:rsidRDefault="002D698F" w:rsidP="002D698F">
      <w:pPr>
        <w:pStyle w:val="Heading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rFonts w:ascii="Times New Roman" w:hAnsi="Times New Roman" w:cs="Times New Roman"/>
          <w:color w:val="auto"/>
          <w:sz w:val="28"/>
          <w:szCs w:val="28"/>
        </w:rPr>
      </w:pPr>
      <w:bookmarkStart w:id="0" w:name="_Toc270040294"/>
      <w:bookmarkStart w:id="1" w:name="_Toc270034125"/>
      <w:bookmarkStart w:id="2" w:name="_Toc214773707"/>
      <w:r>
        <w:rPr>
          <w:rFonts w:ascii="Times New Roman" w:hAnsi="Times New Roman" w:cs="Times New Roman"/>
          <w:color w:val="auto"/>
          <w:sz w:val="28"/>
          <w:szCs w:val="28"/>
        </w:rPr>
        <w:t>7</w:t>
      </w:r>
      <w:r w:rsidRPr="00C24CBB">
        <w:rPr>
          <w:rFonts w:ascii="Times New Roman" w:hAnsi="Times New Roman" w:cs="Times New Roman"/>
          <w:color w:val="auto"/>
          <w:sz w:val="28"/>
          <w:szCs w:val="28"/>
        </w:rPr>
        <w:t>.1 Introduction</w:t>
      </w:r>
      <w:bookmarkEnd w:id="0"/>
      <w:bookmarkEnd w:id="1"/>
      <w:bookmarkEnd w:id="2"/>
    </w:p>
    <w:p w14:paraId="7D8901EC" w14:textId="77777777" w:rsidR="002D698F" w:rsidRPr="00C24CBB" w:rsidRDefault="002D698F"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x-none"/>
        </w:rPr>
      </w:pPr>
    </w:p>
    <w:p w14:paraId="4EBDE3F2" w14:textId="17029E16" w:rsidR="002D698F" w:rsidRDefault="002D698F" w:rsidP="003507EE">
      <w:pPr>
        <w:snapToGrid w:val="0"/>
        <w:spacing w:line="264" w:lineRule="auto"/>
        <w:jc w:val="both"/>
        <w:rPr>
          <w:i/>
          <w:sz w:val="28"/>
          <w:szCs w:val="28"/>
        </w:rPr>
      </w:pPr>
      <w:r w:rsidRPr="00C24CBB">
        <w:rPr>
          <w:sz w:val="28"/>
          <w:szCs w:val="28"/>
        </w:rPr>
        <w:t xml:space="preserve">Expert evidence performs a vital function in allowing courts to make determinations on matters involving esoteric issues of science outside the knowledge of the tribunal. </w:t>
      </w:r>
    </w:p>
    <w:p w14:paraId="20BB68F2" w14:textId="77777777" w:rsidR="00883600" w:rsidRDefault="00883600" w:rsidP="002D698F">
      <w:pPr>
        <w:pStyle w:val="Quote1"/>
        <w:snapToGrid w:val="0"/>
        <w:spacing w:before="0" w:beforeAutospacing="0" w:after="0" w:afterAutospacing="0" w:line="264" w:lineRule="auto"/>
        <w:jc w:val="both"/>
        <w:rPr>
          <w:rFonts w:ascii="Times New Roman" w:hAnsi="Times New Roman"/>
          <w:sz w:val="28"/>
          <w:szCs w:val="28"/>
        </w:rPr>
      </w:pPr>
    </w:p>
    <w:p w14:paraId="34D3330F" w14:textId="0D983031" w:rsidR="00883600" w:rsidRPr="00883600" w:rsidRDefault="00883600" w:rsidP="002D698F">
      <w:pPr>
        <w:pStyle w:val="Quote1"/>
        <w:snapToGrid w:val="0"/>
        <w:spacing w:before="0" w:beforeAutospacing="0" w:after="0" w:afterAutospacing="0" w:line="264" w:lineRule="auto"/>
        <w:jc w:val="both"/>
        <w:rPr>
          <w:rFonts w:ascii="Times New Roman" w:hAnsi="Times New Roman" w:cs="Times New Roman"/>
          <w:sz w:val="28"/>
          <w:szCs w:val="28"/>
        </w:rPr>
      </w:pPr>
      <w:r w:rsidRPr="00316E65">
        <w:rPr>
          <w:rFonts w:ascii="Times New Roman" w:hAnsi="Times New Roman"/>
          <w:sz w:val="28"/>
          <w:szCs w:val="28"/>
        </w:rPr>
        <w:t>Expert evidence can be contra</w:t>
      </w:r>
      <w:r>
        <w:rPr>
          <w:rFonts w:ascii="Times New Roman" w:hAnsi="Times New Roman"/>
          <w:sz w:val="28"/>
          <w:szCs w:val="28"/>
        </w:rPr>
        <w:t xml:space="preserve">sted with lay evidence where (as previously noted) the </w:t>
      </w:r>
      <w:r>
        <w:rPr>
          <w:rFonts w:ascii="Times New Roman" w:hAnsi="Times New Roman"/>
          <w:sz w:val="28"/>
          <w:szCs w:val="28"/>
        </w:rPr>
        <w:lastRenderedPageBreak/>
        <w:t>witness</w:t>
      </w:r>
      <w:r w:rsidRPr="00316E65">
        <w:rPr>
          <w:rFonts w:ascii="Times New Roman" w:hAnsi="Times New Roman"/>
          <w:sz w:val="28"/>
          <w:szCs w:val="28"/>
        </w:rPr>
        <w:t xml:space="preserve"> is usually only allowed to give evidence of facts which </w:t>
      </w:r>
      <w:r w:rsidR="009D17B8">
        <w:rPr>
          <w:rFonts w:ascii="Times New Roman" w:hAnsi="Times New Roman"/>
          <w:sz w:val="28"/>
          <w:szCs w:val="28"/>
        </w:rPr>
        <w:t>t</w:t>
      </w:r>
      <w:r w:rsidRPr="00316E65">
        <w:rPr>
          <w:rFonts w:ascii="Times New Roman" w:hAnsi="Times New Roman"/>
          <w:sz w:val="28"/>
          <w:szCs w:val="28"/>
        </w:rPr>
        <w:t xml:space="preserve">he </w:t>
      </w:r>
      <w:r w:rsidR="009D17B8">
        <w:rPr>
          <w:rFonts w:ascii="Times New Roman" w:hAnsi="Times New Roman"/>
          <w:sz w:val="28"/>
          <w:szCs w:val="28"/>
        </w:rPr>
        <w:t>witness</w:t>
      </w:r>
      <w:r w:rsidR="009D17B8" w:rsidRPr="00316E65">
        <w:rPr>
          <w:rFonts w:ascii="Times New Roman" w:hAnsi="Times New Roman"/>
          <w:sz w:val="28"/>
          <w:szCs w:val="28"/>
        </w:rPr>
        <w:t xml:space="preserve"> </w:t>
      </w:r>
      <w:r w:rsidRPr="00316E65">
        <w:rPr>
          <w:rFonts w:ascii="Times New Roman" w:hAnsi="Times New Roman"/>
          <w:sz w:val="28"/>
          <w:szCs w:val="28"/>
        </w:rPr>
        <w:t>can give direct evidence</w:t>
      </w:r>
      <w:r w:rsidR="006506D1">
        <w:rPr>
          <w:rFonts w:ascii="Times New Roman" w:hAnsi="Times New Roman"/>
          <w:sz w:val="28"/>
          <w:szCs w:val="28"/>
        </w:rPr>
        <w:t>.</w:t>
      </w:r>
    </w:p>
    <w:p w14:paraId="78387EBF" w14:textId="77D84FC5" w:rsidR="00A15980" w:rsidRDefault="002D698F" w:rsidP="002D698F">
      <w:pPr>
        <w:pStyle w:val="NormalWeb"/>
        <w:snapToGrid w:val="0"/>
        <w:spacing w:line="264" w:lineRule="auto"/>
        <w:jc w:val="both"/>
        <w:rPr>
          <w:bCs/>
          <w:sz w:val="28"/>
          <w:szCs w:val="28"/>
        </w:rPr>
      </w:pPr>
      <w:bookmarkStart w:id="3" w:name="p52"/>
      <w:r w:rsidRPr="008A359B">
        <w:rPr>
          <w:sz w:val="28"/>
          <w:szCs w:val="28"/>
        </w:rPr>
        <w:t>Also</w:t>
      </w:r>
      <w:r w:rsidR="00BF6FC4">
        <w:rPr>
          <w:sz w:val="28"/>
          <w:szCs w:val="28"/>
        </w:rPr>
        <w:t>,</w:t>
      </w:r>
      <w:r w:rsidRPr="008A359B">
        <w:rPr>
          <w:sz w:val="28"/>
          <w:szCs w:val="28"/>
        </w:rPr>
        <w:t xml:space="preserve"> in </w:t>
      </w:r>
      <w:r w:rsidRPr="008A359B">
        <w:rPr>
          <w:i/>
          <w:sz w:val="28"/>
          <w:szCs w:val="28"/>
        </w:rPr>
        <w:t>HKSAR v Hui Chi Wai and Others,</w:t>
      </w:r>
      <w:r w:rsidRPr="008A359B">
        <w:rPr>
          <w:rStyle w:val="FootnoteReference"/>
          <w:sz w:val="28"/>
          <w:szCs w:val="28"/>
        </w:rPr>
        <w:footnoteReference w:id="9"/>
      </w:r>
      <w:r w:rsidRPr="008A359B">
        <w:rPr>
          <w:i/>
          <w:sz w:val="28"/>
          <w:szCs w:val="28"/>
        </w:rPr>
        <w:t xml:space="preserve"> </w:t>
      </w:r>
      <w:r w:rsidRPr="008A359B">
        <w:rPr>
          <w:sz w:val="28"/>
          <w:szCs w:val="28"/>
        </w:rPr>
        <w:t xml:space="preserve">the Hon Stuart-Moore VP, Mayo VP and Stock JA quoted with approval </w:t>
      </w:r>
      <w:proofErr w:type="spellStart"/>
      <w:r w:rsidRPr="008A359B">
        <w:rPr>
          <w:bCs/>
          <w:sz w:val="28"/>
          <w:szCs w:val="28"/>
        </w:rPr>
        <w:t>Phipson</w:t>
      </w:r>
      <w:proofErr w:type="spellEnd"/>
      <w:r w:rsidRPr="008A359B">
        <w:rPr>
          <w:bCs/>
          <w:sz w:val="28"/>
          <w:szCs w:val="28"/>
        </w:rPr>
        <w:t xml:space="preserve"> on Evidence</w:t>
      </w:r>
      <w:r w:rsidRPr="008A359B">
        <w:rPr>
          <w:sz w:val="28"/>
          <w:szCs w:val="28"/>
        </w:rPr>
        <w:t>, 14th edition, para 32-14 at 52 that</w:t>
      </w:r>
      <w:r w:rsidR="00BF6FC4">
        <w:rPr>
          <w:sz w:val="28"/>
          <w:szCs w:val="28"/>
        </w:rPr>
        <w:t>,</w:t>
      </w:r>
      <w:r w:rsidRPr="008A359B">
        <w:rPr>
          <w:sz w:val="28"/>
          <w:szCs w:val="28"/>
        </w:rPr>
        <w:t xml:space="preserve"> </w:t>
      </w:r>
      <w:bookmarkEnd w:id="3"/>
      <w:r w:rsidRPr="008A359B">
        <w:rPr>
          <w:sz w:val="28"/>
          <w:szCs w:val="28"/>
        </w:rPr>
        <w:t xml:space="preserve">"An </w:t>
      </w:r>
      <w:r w:rsidRPr="008A359B">
        <w:rPr>
          <w:bCs/>
          <w:sz w:val="28"/>
          <w:szCs w:val="28"/>
        </w:rPr>
        <w:t xml:space="preserve">expert may give his opinion upon facts which are either admitted or proved by himself or other witnesses in his hearing at the trial, or are matters of common knowledge; as well as upon </w:t>
      </w:r>
      <w:proofErr w:type="gramStart"/>
      <w:r w:rsidRPr="008A359B">
        <w:rPr>
          <w:bCs/>
          <w:sz w:val="28"/>
          <w:szCs w:val="28"/>
        </w:rPr>
        <w:t>a</w:t>
      </w:r>
      <w:r w:rsidR="00BF6FC4">
        <w:rPr>
          <w:bCs/>
          <w:sz w:val="28"/>
          <w:szCs w:val="28"/>
        </w:rPr>
        <w:t>n</w:t>
      </w:r>
      <w:proofErr w:type="gramEnd"/>
      <w:r w:rsidRPr="008A359B">
        <w:rPr>
          <w:bCs/>
          <w:sz w:val="28"/>
          <w:szCs w:val="28"/>
        </w:rPr>
        <w:t xml:space="preserve"> hypothesis based thereon”.</w:t>
      </w:r>
    </w:p>
    <w:p w14:paraId="1FCE34E8" w14:textId="21100DFE" w:rsidR="00C55012" w:rsidRDefault="002D698F" w:rsidP="00C55012">
      <w:pPr>
        <w:pStyle w:val="NormalWeb"/>
        <w:snapToGrid w:val="0"/>
        <w:spacing w:line="264" w:lineRule="auto"/>
        <w:jc w:val="both"/>
        <w:rPr>
          <w:b/>
          <w:bCs/>
          <w:sz w:val="28"/>
          <w:szCs w:val="28"/>
        </w:rPr>
      </w:pPr>
      <w:r>
        <w:rPr>
          <w:b/>
          <w:bCs/>
          <w:sz w:val="28"/>
          <w:szCs w:val="28"/>
        </w:rPr>
        <w:t>7.2 Rules of e</w:t>
      </w:r>
      <w:r w:rsidRPr="002C11F7">
        <w:rPr>
          <w:b/>
          <w:bCs/>
          <w:sz w:val="28"/>
          <w:szCs w:val="28"/>
        </w:rPr>
        <w:t>vidence concerning expert evidence</w:t>
      </w:r>
      <w:r w:rsidRPr="002D698F">
        <w:rPr>
          <w:rStyle w:val="FootnoteReference"/>
          <w:bCs/>
          <w:sz w:val="28"/>
          <w:szCs w:val="28"/>
        </w:rPr>
        <w:footnoteReference w:id="10"/>
      </w:r>
    </w:p>
    <w:p w14:paraId="7FF5995E" w14:textId="14318D3F" w:rsidR="00C55012" w:rsidRPr="00C55012" w:rsidRDefault="00C55012" w:rsidP="00C55012">
      <w:pPr>
        <w:pStyle w:val="NormalWeb"/>
        <w:rPr>
          <w:bCs/>
          <w:sz w:val="28"/>
          <w:szCs w:val="28"/>
        </w:rPr>
      </w:pPr>
      <w:r>
        <w:rPr>
          <w:bCs/>
          <w:sz w:val="28"/>
          <w:szCs w:val="28"/>
        </w:rPr>
        <w:t>In the Court of First Instance in criminal matters, the judge decides, based on the law, what evidence is put before the jury, including expert evidence. The jury then decides the questions of fact.</w:t>
      </w:r>
    </w:p>
    <w:p w14:paraId="64C02B8F" w14:textId="43CD7A53" w:rsidR="002D698F" w:rsidRPr="00C55012" w:rsidRDefault="002D698F" w:rsidP="00C55012">
      <w:pPr>
        <w:pStyle w:val="NormalWeb"/>
        <w:snapToGrid w:val="0"/>
        <w:spacing w:line="264" w:lineRule="auto"/>
        <w:jc w:val="both"/>
        <w:rPr>
          <w:bCs/>
          <w:sz w:val="28"/>
          <w:szCs w:val="28"/>
        </w:rPr>
      </w:pPr>
      <w:r w:rsidRPr="00484631">
        <w:rPr>
          <w:sz w:val="28"/>
          <w:szCs w:val="28"/>
        </w:rPr>
        <w:t xml:space="preserve">The rules of evidence concerning the reception of this evidence, in both criminal and civil matters, are designed to ensure that this evidence operates in a fair and just way. In addition to noting that expert evidence operates as an exception to the general requirement that a witness can only give evidence of what a witness perceived through their </w:t>
      </w:r>
      <w:r w:rsidR="00D02D87">
        <w:rPr>
          <w:sz w:val="28"/>
          <w:szCs w:val="28"/>
        </w:rPr>
        <w:t>5</w:t>
      </w:r>
      <w:r w:rsidRPr="00484631">
        <w:rPr>
          <w:sz w:val="28"/>
          <w:szCs w:val="28"/>
        </w:rPr>
        <w:t xml:space="preserve"> senses, Young</w:t>
      </w:r>
      <w:r w:rsidRPr="00484631">
        <w:rPr>
          <w:rStyle w:val="FootnoteReference"/>
          <w:bCs/>
          <w:sz w:val="28"/>
          <w:szCs w:val="28"/>
        </w:rPr>
        <w:footnoteReference w:id="11"/>
      </w:r>
      <w:r w:rsidRPr="00484631">
        <w:rPr>
          <w:sz w:val="28"/>
          <w:szCs w:val="28"/>
        </w:rPr>
        <w:t xml:space="preserve"> has summarized the main elements of expert opinion evidence as follows:</w:t>
      </w:r>
    </w:p>
    <w:p w14:paraId="3B53E9B6" w14:textId="77777777" w:rsidR="002D698F" w:rsidRDefault="002D698F" w:rsidP="002D698F">
      <w:pPr>
        <w:pStyle w:val="NormalWeb"/>
        <w:numPr>
          <w:ilvl w:val="0"/>
          <w:numId w:val="35"/>
        </w:numPr>
        <w:snapToGrid w:val="0"/>
        <w:spacing w:line="264" w:lineRule="auto"/>
        <w:jc w:val="both"/>
        <w:rPr>
          <w:bCs/>
          <w:sz w:val="28"/>
          <w:szCs w:val="28"/>
        </w:rPr>
      </w:pPr>
      <w:r>
        <w:rPr>
          <w:bCs/>
          <w:sz w:val="28"/>
          <w:szCs w:val="28"/>
        </w:rPr>
        <w:t>It must be relevant</w:t>
      </w:r>
    </w:p>
    <w:p w14:paraId="1D39C003" w14:textId="77777777" w:rsidR="002D698F" w:rsidRDefault="002D698F" w:rsidP="002D698F">
      <w:pPr>
        <w:pStyle w:val="NormalWeb"/>
        <w:numPr>
          <w:ilvl w:val="0"/>
          <w:numId w:val="35"/>
        </w:numPr>
        <w:snapToGrid w:val="0"/>
        <w:spacing w:line="264" w:lineRule="auto"/>
        <w:jc w:val="both"/>
        <w:rPr>
          <w:bCs/>
          <w:sz w:val="28"/>
          <w:szCs w:val="28"/>
        </w:rPr>
      </w:pPr>
      <w:r w:rsidRPr="001D667C">
        <w:rPr>
          <w:bCs/>
          <w:sz w:val="28"/>
          <w:szCs w:val="28"/>
        </w:rPr>
        <w:t xml:space="preserve">It must be necessary (it is not something that a non-expert could </w:t>
      </w:r>
      <w:r>
        <w:rPr>
          <w:bCs/>
          <w:sz w:val="28"/>
          <w:szCs w:val="28"/>
        </w:rPr>
        <w:t>decide on without this expert evidence)</w:t>
      </w:r>
    </w:p>
    <w:p w14:paraId="4B880536" w14:textId="77777777" w:rsidR="002D698F" w:rsidRDefault="002D698F" w:rsidP="002D698F">
      <w:pPr>
        <w:pStyle w:val="NormalWeb"/>
        <w:numPr>
          <w:ilvl w:val="0"/>
          <w:numId w:val="35"/>
        </w:numPr>
        <w:snapToGrid w:val="0"/>
        <w:spacing w:line="264" w:lineRule="auto"/>
        <w:jc w:val="both"/>
        <w:rPr>
          <w:bCs/>
          <w:sz w:val="28"/>
          <w:szCs w:val="28"/>
        </w:rPr>
      </w:pPr>
      <w:r w:rsidRPr="001D667C">
        <w:rPr>
          <w:bCs/>
          <w:sz w:val="28"/>
          <w:szCs w:val="28"/>
        </w:rPr>
        <w:t>The eviden</w:t>
      </w:r>
      <w:r>
        <w:rPr>
          <w:bCs/>
          <w:sz w:val="28"/>
          <w:szCs w:val="28"/>
        </w:rPr>
        <w:t>ce must be reliable, both as to:</w:t>
      </w:r>
    </w:p>
    <w:p w14:paraId="3C3CC574" w14:textId="77777777" w:rsidR="002D698F" w:rsidRDefault="002D698F" w:rsidP="002D698F">
      <w:pPr>
        <w:pStyle w:val="NormalWeb"/>
        <w:numPr>
          <w:ilvl w:val="0"/>
          <w:numId w:val="36"/>
        </w:numPr>
        <w:snapToGrid w:val="0"/>
        <w:spacing w:line="264" w:lineRule="auto"/>
        <w:jc w:val="both"/>
        <w:rPr>
          <w:bCs/>
          <w:sz w:val="28"/>
          <w:szCs w:val="28"/>
        </w:rPr>
      </w:pPr>
      <w:r w:rsidRPr="001D667C">
        <w:rPr>
          <w:bCs/>
          <w:sz w:val="28"/>
          <w:szCs w:val="28"/>
        </w:rPr>
        <w:t>the reliability of the witness (whether they have acquired sufficient study or experience)</w:t>
      </w:r>
      <w:r>
        <w:rPr>
          <w:bCs/>
          <w:sz w:val="28"/>
          <w:szCs w:val="28"/>
        </w:rPr>
        <w:t>; and;</w:t>
      </w:r>
    </w:p>
    <w:p w14:paraId="65F19C88" w14:textId="7F48481A" w:rsidR="00C55012" w:rsidRPr="00C55012" w:rsidRDefault="002D698F" w:rsidP="00ED6CE8">
      <w:pPr>
        <w:pStyle w:val="NormalWeb"/>
        <w:numPr>
          <w:ilvl w:val="0"/>
          <w:numId w:val="36"/>
        </w:numPr>
        <w:snapToGrid w:val="0"/>
        <w:spacing w:line="264" w:lineRule="auto"/>
        <w:jc w:val="both"/>
        <w:rPr>
          <w:bCs/>
          <w:sz w:val="28"/>
          <w:szCs w:val="28"/>
        </w:rPr>
      </w:pPr>
      <w:r w:rsidRPr="001D667C">
        <w:rPr>
          <w:bCs/>
          <w:sz w:val="28"/>
          <w:szCs w:val="28"/>
        </w:rPr>
        <w:t xml:space="preserve"> the </w:t>
      </w:r>
      <w:r w:rsidRPr="00A15980">
        <w:rPr>
          <w:bCs/>
          <w:sz w:val="28"/>
          <w:szCs w:val="28"/>
        </w:rPr>
        <w:t>scientific</w:t>
      </w:r>
      <w:r w:rsidR="001B0A40">
        <w:rPr>
          <w:bCs/>
          <w:sz w:val="28"/>
          <w:szCs w:val="28"/>
        </w:rPr>
        <w:t>/technical</w:t>
      </w:r>
      <w:r w:rsidRPr="00A15980">
        <w:rPr>
          <w:bCs/>
          <w:sz w:val="28"/>
          <w:szCs w:val="28"/>
        </w:rPr>
        <w:t xml:space="preserve"> evidence which is being used i.e. is it a sufficiently </w:t>
      </w:r>
      <w:r w:rsidRPr="00ED6CE8">
        <w:rPr>
          <w:bCs/>
          <w:sz w:val="28"/>
          <w:szCs w:val="28"/>
        </w:rPr>
        <w:t>coherent or accepted body of knowledge?</w:t>
      </w:r>
    </w:p>
    <w:p w14:paraId="725573A8" w14:textId="6737E24D" w:rsidR="00ED6CE8" w:rsidRPr="00B6521D" w:rsidRDefault="00ED6CE8" w:rsidP="00ED6CE8">
      <w:pPr>
        <w:pStyle w:val="NormalWeb"/>
        <w:rPr>
          <w:sz w:val="28"/>
          <w:szCs w:val="28"/>
        </w:rPr>
      </w:pPr>
      <w:r w:rsidRPr="00B6521D">
        <w:rPr>
          <w:bCs/>
          <w:sz w:val="28"/>
          <w:szCs w:val="28"/>
        </w:rPr>
        <w:lastRenderedPageBreak/>
        <w:t>These rules are consistent with the test laid down in</w:t>
      </w:r>
      <w:r w:rsidRPr="00B6521D">
        <w:rPr>
          <w:sz w:val="28"/>
          <w:szCs w:val="28"/>
        </w:rPr>
        <w:t xml:space="preserve"> </w:t>
      </w:r>
      <w:r w:rsidRPr="00B6521D">
        <w:rPr>
          <w:rStyle w:val="Strong"/>
          <w:b w:val="0"/>
          <w:i/>
          <w:sz w:val="28"/>
          <w:szCs w:val="28"/>
        </w:rPr>
        <w:t xml:space="preserve">R </w:t>
      </w:r>
      <w:r w:rsidRPr="00B6521D">
        <w:rPr>
          <w:rStyle w:val="Strong"/>
          <w:b w:val="0"/>
          <w:sz w:val="28"/>
          <w:szCs w:val="28"/>
        </w:rPr>
        <w:t xml:space="preserve">v </w:t>
      </w:r>
      <w:r w:rsidRPr="00B6521D">
        <w:rPr>
          <w:rStyle w:val="Strong"/>
          <w:b w:val="0"/>
          <w:i/>
          <w:sz w:val="28"/>
          <w:szCs w:val="28"/>
        </w:rPr>
        <w:t>Bonython</w:t>
      </w:r>
      <w:r w:rsidRPr="006F55C1">
        <w:rPr>
          <w:rStyle w:val="FootnoteReference"/>
          <w:bCs/>
          <w:sz w:val="28"/>
          <w:szCs w:val="28"/>
        </w:rPr>
        <w:footnoteReference w:id="12"/>
      </w:r>
      <w:r w:rsidRPr="00B6521D">
        <w:rPr>
          <w:b/>
          <w:i/>
          <w:sz w:val="28"/>
          <w:szCs w:val="28"/>
        </w:rPr>
        <w:t xml:space="preserve"> </w:t>
      </w:r>
      <w:r w:rsidRPr="00B6521D">
        <w:rPr>
          <w:sz w:val="28"/>
          <w:szCs w:val="28"/>
        </w:rPr>
        <w:t xml:space="preserve">(and approved in </w:t>
      </w:r>
      <w:r w:rsidRPr="00B6521D">
        <w:rPr>
          <w:i/>
          <w:sz w:val="28"/>
          <w:szCs w:val="28"/>
        </w:rPr>
        <w:t xml:space="preserve">HKSAR </w:t>
      </w:r>
      <w:r w:rsidRPr="00B6521D">
        <w:rPr>
          <w:sz w:val="28"/>
          <w:szCs w:val="28"/>
        </w:rPr>
        <w:t>v</w:t>
      </w:r>
      <w:r w:rsidRPr="00B6521D">
        <w:rPr>
          <w:i/>
          <w:sz w:val="28"/>
          <w:szCs w:val="28"/>
        </w:rPr>
        <w:t xml:space="preserve"> Yiu Wing Construction Co</w:t>
      </w:r>
      <w:r w:rsidR="00B6521D">
        <w:rPr>
          <w:i/>
          <w:sz w:val="28"/>
          <w:szCs w:val="28"/>
        </w:rPr>
        <w:t xml:space="preserve">. Ltd </w:t>
      </w:r>
      <w:r w:rsidR="00B6521D">
        <w:rPr>
          <w:sz w:val="28"/>
          <w:szCs w:val="28"/>
        </w:rPr>
        <w:t>at 13</w:t>
      </w:r>
      <w:r w:rsidR="006F55C1">
        <w:rPr>
          <w:sz w:val="28"/>
          <w:szCs w:val="28"/>
        </w:rPr>
        <w:t>)</w:t>
      </w:r>
      <w:r w:rsidR="00B6521D">
        <w:rPr>
          <w:sz w:val="28"/>
          <w:szCs w:val="28"/>
        </w:rPr>
        <w:t xml:space="preserve"> </w:t>
      </w:r>
      <w:r w:rsidRPr="00B6521D">
        <w:rPr>
          <w:sz w:val="28"/>
          <w:szCs w:val="28"/>
        </w:rPr>
        <w:t>where the Supreme Court of South Australia said:-</w:t>
      </w:r>
    </w:p>
    <w:p w14:paraId="1428D007" w14:textId="604494DF" w:rsidR="00ED6CE8" w:rsidRPr="00ED6CE8" w:rsidRDefault="00ED6CE8" w:rsidP="00ED6CE8">
      <w:pPr>
        <w:pStyle w:val="NormalWeb"/>
        <w:snapToGrid w:val="0"/>
        <w:spacing w:line="264" w:lineRule="auto"/>
        <w:jc w:val="both"/>
        <w:rPr>
          <w:bCs/>
          <w:sz w:val="28"/>
          <w:szCs w:val="28"/>
        </w:rPr>
      </w:pPr>
      <w:r w:rsidRPr="00ED6CE8">
        <w:rPr>
          <w:sz w:val="28"/>
          <w:szCs w:val="28"/>
        </w:rPr>
        <w:t>"Before admitting the opinion of a witness into evidence as expert testimony, the judge must consider and decide two questions. The first is whether the subject matter of the opinion falls within the class of subjects upon which expert testimony is permissible. This first question may be divided into two parts: (a) whether the subject matter of the opinion is such that a person without instruction or experience in the area of knowledge or human experience would be able to form a sound judgment on the matter without the assistance of witnesses possessing special knowledge or experience in the area, and (b) whether the subject matter of the opinion forms part of a body of knowledge or experience which is sufficiently organized or recognized to be accepted as a reliable body of knowledge or experience, a special acquaintance with which by the witness would render his opinion of assistance to the court. The second question is whether the witness has acquired by study or experience sufficient knowledge of the subject to render his opinion of value in resolving the issues before the court."</w:t>
      </w:r>
    </w:p>
    <w:p w14:paraId="026FCF02" w14:textId="21537AC6" w:rsidR="002D698F" w:rsidRPr="00ED6CE8" w:rsidRDefault="00883600" w:rsidP="00ED6CE8">
      <w:pPr>
        <w:pStyle w:val="NormalWeb"/>
        <w:snapToGrid w:val="0"/>
        <w:spacing w:line="264" w:lineRule="auto"/>
        <w:jc w:val="both"/>
        <w:rPr>
          <w:bCs/>
          <w:sz w:val="28"/>
          <w:szCs w:val="28"/>
        </w:rPr>
      </w:pPr>
      <w:r w:rsidRPr="00ED6CE8">
        <w:rPr>
          <w:bCs/>
          <w:sz w:val="28"/>
          <w:szCs w:val="28"/>
        </w:rPr>
        <w:t xml:space="preserve"> See further below in rela</w:t>
      </w:r>
      <w:r w:rsidR="00A15980" w:rsidRPr="00ED6CE8">
        <w:rPr>
          <w:bCs/>
          <w:sz w:val="28"/>
          <w:szCs w:val="28"/>
        </w:rPr>
        <w:t>tion to the Daubert requirement as outlined in the US Supreme Court case of</w:t>
      </w:r>
      <w:r w:rsidR="00A15980" w:rsidRPr="00ED6CE8">
        <w:rPr>
          <w:bCs/>
          <w:i/>
          <w:sz w:val="28"/>
          <w:szCs w:val="28"/>
        </w:rPr>
        <w:t xml:space="preserve"> Daubert</w:t>
      </w:r>
      <w:r w:rsidR="00A15980" w:rsidRPr="00ED6CE8">
        <w:rPr>
          <w:bCs/>
          <w:sz w:val="28"/>
          <w:szCs w:val="28"/>
        </w:rPr>
        <w:t xml:space="preserve"> v </w:t>
      </w:r>
      <w:r w:rsidR="00A15980" w:rsidRPr="00ED6CE8">
        <w:rPr>
          <w:bCs/>
          <w:i/>
          <w:sz w:val="28"/>
          <w:szCs w:val="28"/>
        </w:rPr>
        <w:t>Merrell Dow Pharmaceuticals, Inc.</w:t>
      </w:r>
      <w:r w:rsidR="00DD25C8" w:rsidRPr="00A15980">
        <w:rPr>
          <w:rStyle w:val="FootnoteReference"/>
          <w:bCs/>
          <w:sz w:val="28"/>
          <w:szCs w:val="28"/>
        </w:rPr>
        <w:footnoteReference w:id="13"/>
      </w:r>
    </w:p>
    <w:p w14:paraId="4D3DE24B" w14:textId="4FA2D7CC" w:rsidR="003F4531" w:rsidRDefault="00CF0373" w:rsidP="006F55C1">
      <w:pPr>
        <w:pStyle w:val="NormalWeb"/>
        <w:snapToGrid w:val="0"/>
        <w:spacing w:line="264" w:lineRule="auto"/>
        <w:jc w:val="both"/>
        <w:rPr>
          <w:sz w:val="28"/>
          <w:szCs w:val="28"/>
        </w:rPr>
      </w:pPr>
      <w:r w:rsidRPr="006F55C1">
        <w:rPr>
          <w:sz w:val="28"/>
          <w:szCs w:val="28"/>
        </w:rPr>
        <w:t>A significant feature of th</w:t>
      </w:r>
      <w:r w:rsidR="00D61F92" w:rsidRPr="006F55C1">
        <w:rPr>
          <w:sz w:val="28"/>
          <w:szCs w:val="28"/>
        </w:rPr>
        <w:t>e Daubert requirements is that the expert’s evidence must be reliable</w:t>
      </w:r>
      <w:r w:rsidR="00BF6FC4">
        <w:rPr>
          <w:sz w:val="28"/>
          <w:szCs w:val="28"/>
        </w:rPr>
        <w:t>,</w:t>
      </w:r>
      <w:r w:rsidRPr="005D195D">
        <w:rPr>
          <w:rStyle w:val="FootnoteReference"/>
          <w:sz w:val="28"/>
          <w:szCs w:val="28"/>
        </w:rPr>
        <w:footnoteReference w:id="14"/>
      </w:r>
      <w:r w:rsidRPr="006F55C1">
        <w:rPr>
          <w:sz w:val="28"/>
          <w:szCs w:val="28"/>
        </w:rPr>
        <w:t xml:space="preserve"> which can be contrasted with the previously accepted test in </w:t>
      </w:r>
      <w:r w:rsidRPr="006F55C1">
        <w:rPr>
          <w:i/>
          <w:sz w:val="28"/>
          <w:szCs w:val="28"/>
        </w:rPr>
        <w:t>Fry</w:t>
      </w:r>
      <w:r w:rsidR="00855B5E" w:rsidRPr="006F55C1">
        <w:rPr>
          <w:i/>
          <w:sz w:val="28"/>
          <w:szCs w:val="28"/>
        </w:rPr>
        <w:t>e</w:t>
      </w:r>
      <w:r w:rsidRPr="006F55C1">
        <w:rPr>
          <w:i/>
          <w:sz w:val="28"/>
          <w:szCs w:val="28"/>
        </w:rPr>
        <w:t xml:space="preserve"> </w:t>
      </w:r>
      <w:r w:rsidRPr="006F55C1">
        <w:rPr>
          <w:sz w:val="28"/>
          <w:szCs w:val="28"/>
        </w:rPr>
        <w:t xml:space="preserve">v </w:t>
      </w:r>
      <w:r w:rsidRPr="006F55C1">
        <w:rPr>
          <w:i/>
          <w:sz w:val="28"/>
          <w:szCs w:val="28"/>
        </w:rPr>
        <w:t>US</w:t>
      </w:r>
      <w:r w:rsidR="00BF6FC4">
        <w:rPr>
          <w:sz w:val="28"/>
          <w:szCs w:val="28"/>
        </w:rPr>
        <w:t>,</w:t>
      </w:r>
      <w:r w:rsidRPr="005D195D">
        <w:rPr>
          <w:rStyle w:val="FootnoteReference"/>
          <w:sz w:val="28"/>
          <w:szCs w:val="28"/>
        </w:rPr>
        <w:footnoteReference w:id="15"/>
      </w:r>
      <w:r w:rsidRPr="006F55C1">
        <w:rPr>
          <w:sz w:val="28"/>
          <w:szCs w:val="28"/>
        </w:rPr>
        <w:t xml:space="preserve"> </w:t>
      </w:r>
      <w:r w:rsidR="005222DD">
        <w:rPr>
          <w:sz w:val="28"/>
          <w:szCs w:val="28"/>
        </w:rPr>
        <w:t>that laid down a test of general acceptance</w:t>
      </w:r>
      <w:r w:rsidR="0067397C" w:rsidRPr="006F55C1">
        <w:rPr>
          <w:sz w:val="28"/>
          <w:szCs w:val="28"/>
        </w:rPr>
        <w:t xml:space="preserve"> in the field prior to permitting admissibility of that evidence.</w:t>
      </w:r>
      <w:r w:rsidR="0067397C" w:rsidRPr="005D195D">
        <w:rPr>
          <w:rStyle w:val="FootnoteReference"/>
          <w:sz w:val="28"/>
          <w:szCs w:val="28"/>
        </w:rPr>
        <w:footnoteReference w:id="16"/>
      </w:r>
      <w:r w:rsidR="003F4531" w:rsidRPr="006F55C1">
        <w:rPr>
          <w:sz w:val="28"/>
          <w:szCs w:val="28"/>
        </w:rPr>
        <w:t xml:space="preserve"> </w:t>
      </w:r>
      <w:r w:rsidR="00A15980" w:rsidRPr="006F55C1">
        <w:rPr>
          <w:sz w:val="28"/>
          <w:szCs w:val="28"/>
        </w:rPr>
        <w:t>Daubert allows acceptance</w:t>
      </w:r>
      <w:r w:rsidR="006803DC">
        <w:rPr>
          <w:sz w:val="28"/>
          <w:szCs w:val="28"/>
        </w:rPr>
        <w:t>,</w:t>
      </w:r>
      <w:r w:rsidR="00A15980" w:rsidRPr="006F55C1">
        <w:rPr>
          <w:sz w:val="28"/>
          <w:szCs w:val="28"/>
        </w:rPr>
        <w:t xml:space="preserve"> although it does not require it.</w:t>
      </w:r>
      <w:r w:rsidR="00A15980">
        <w:rPr>
          <w:rStyle w:val="FootnoteReference"/>
          <w:sz w:val="28"/>
          <w:szCs w:val="28"/>
        </w:rPr>
        <w:footnoteReference w:id="17"/>
      </w:r>
      <w:r w:rsidR="00A15980" w:rsidRPr="006F55C1">
        <w:rPr>
          <w:sz w:val="28"/>
          <w:szCs w:val="28"/>
        </w:rPr>
        <w:t xml:space="preserve"> </w:t>
      </w:r>
    </w:p>
    <w:p w14:paraId="79754183" w14:textId="583B2E00" w:rsidR="00A265C5" w:rsidRPr="00A265C5" w:rsidRDefault="003F4531" w:rsidP="00D61F92">
      <w:pPr>
        <w:widowControl/>
        <w:autoSpaceDE w:val="0"/>
        <w:autoSpaceDN w:val="0"/>
        <w:adjustRightInd w:val="0"/>
        <w:rPr>
          <w:rFonts w:eastAsiaTheme="minorEastAsia"/>
          <w:kern w:val="0"/>
          <w:sz w:val="28"/>
          <w:szCs w:val="28"/>
          <w:lang w:eastAsia="zh-CN"/>
        </w:rPr>
      </w:pPr>
      <w:r>
        <w:rPr>
          <w:sz w:val="28"/>
          <w:szCs w:val="28"/>
        </w:rPr>
        <w:t>It should be noted that Frye</w:t>
      </w:r>
      <w:r w:rsidR="006F55C1">
        <w:rPr>
          <w:sz w:val="28"/>
          <w:szCs w:val="28"/>
        </w:rPr>
        <w:t xml:space="preserve"> </w:t>
      </w:r>
      <w:r>
        <w:rPr>
          <w:sz w:val="28"/>
          <w:szCs w:val="28"/>
        </w:rPr>
        <w:t>operated (arguabl</w:t>
      </w:r>
      <w:r w:rsidR="006F55C1">
        <w:rPr>
          <w:sz w:val="28"/>
          <w:szCs w:val="28"/>
        </w:rPr>
        <w:t>y sensibly</w:t>
      </w:r>
      <w:r>
        <w:rPr>
          <w:sz w:val="28"/>
          <w:szCs w:val="28"/>
        </w:rPr>
        <w:t xml:space="preserve"> in the context of that case</w:t>
      </w:r>
      <w:r w:rsidR="006F55C1">
        <w:rPr>
          <w:sz w:val="28"/>
          <w:szCs w:val="28"/>
        </w:rPr>
        <w:t xml:space="preserve"> and the law as it stood then)</w:t>
      </w:r>
      <w:r>
        <w:rPr>
          <w:sz w:val="28"/>
          <w:szCs w:val="28"/>
        </w:rPr>
        <w:t xml:space="preserve"> to exclude a form of lie detector test, </w:t>
      </w:r>
      <w:r w:rsidR="006F55C1">
        <w:rPr>
          <w:sz w:val="28"/>
          <w:szCs w:val="28"/>
        </w:rPr>
        <w:t>(</w:t>
      </w:r>
      <w:r>
        <w:rPr>
          <w:sz w:val="28"/>
          <w:szCs w:val="28"/>
        </w:rPr>
        <w:t>which was based on the supposed increased blood pressure of a suspect during an interrogation) evidencing that a suspect was being untruthful.</w:t>
      </w:r>
      <w:r>
        <w:rPr>
          <w:rStyle w:val="FootnoteReference"/>
          <w:sz w:val="28"/>
          <w:szCs w:val="28"/>
        </w:rPr>
        <w:footnoteReference w:id="18"/>
      </w:r>
      <w:r w:rsidR="00A265C5">
        <w:rPr>
          <w:sz w:val="28"/>
          <w:szCs w:val="28"/>
        </w:rPr>
        <w:t xml:space="preserve">  The reasoning in </w:t>
      </w:r>
      <w:r w:rsidR="00A265C5">
        <w:rPr>
          <w:sz w:val="28"/>
          <w:szCs w:val="28"/>
        </w:rPr>
        <w:lastRenderedPageBreak/>
        <w:t>Daubert was dependent upon the applicable legislation governing the case, being Rule 702 of the Federal Court Rules which then stated,</w:t>
      </w:r>
      <w:r w:rsidR="00A265C5" w:rsidRPr="00A265C5">
        <w:rPr>
          <w:sz w:val="28"/>
          <w:szCs w:val="28"/>
        </w:rPr>
        <w:t xml:space="preserve"> </w:t>
      </w:r>
      <w:r w:rsidR="00A265C5" w:rsidRPr="00A265C5">
        <w:rPr>
          <w:rFonts w:eastAsiaTheme="minorEastAsia"/>
          <w:kern w:val="0"/>
          <w:sz w:val="28"/>
          <w:szCs w:val="28"/>
          <w:lang w:eastAsia="zh-CN"/>
        </w:rPr>
        <w:t>"If scientific, technical, or other specialized knowledge will assist the trier of fact to understand the evidence or to deter</w:t>
      </w:r>
      <w:r w:rsidR="00A265C5">
        <w:rPr>
          <w:rFonts w:eastAsiaTheme="minorEastAsia"/>
          <w:kern w:val="0"/>
          <w:sz w:val="28"/>
          <w:szCs w:val="28"/>
          <w:lang w:eastAsia="zh-CN"/>
        </w:rPr>
        <w:t xml:space="preserve">mine a fact in issue, a witness </w:t>
      </w:r>
      <w:r w:rsidR="00A265C5" w:rsidRPr="00A265C5">
        <w:rPr>
          <w:rFonts w:eastAsiaTheme="minorEastAsia"/>
          <w:kern w:val="0"/>
          <w:sz w:val="28"/>
          <w:szCs w:val="28"/>
          <w:lang w:eastAsia="zh-CN"/>
        </w:rPr>
        <w:t xml:space="preserve">qualified as an expert by knowledge, skill, experience, training, or education, </w:t>
      </w:r>
      <w:r w:rsidR="00A265C5">
        <w:rPr>
          <w:rFonts w:eastAsiaTheme="minorEastAsia"/>
          <w:kern w:val="0"/>
          <w:sz w:val="28"/>
          <w:szCs w:val="28"/>
          <w:lang w:eastAsia="zh-CN"/>
        </w:rPr>
        <w:t xml:space="preserve">may testify thereto in the form </w:t>
      </w:r>
      <w:r w:rsidR="00A265C5" w:rsidRPr="00A265C5">
        <w:rPr>
          <w:rFonts w:eastAsiaTheme="minorEastAsia"/>
          <w:kern w:val="0"/>
          <w:sz w:val="28"/>
          <w:szCs w:val="28"/>
          <w:lang w:eastAsia="zh-CN"/>
        </w:rPr>
        <w:t>of an opinion or otherwise."</w:t>
      </w:r>
      <w:r w:rsidR="00D61F92">
        <w:rPr>
          <w:rFonts w:eastAsiaTheme="minorEastAsia"/>
          <w:kern w:val="0"/>
          <w:sz w:val="28"/>
          <w:szCs w:val="28"/>
          <w:lang w:eastAsia="zh-CN"/>
        </w:rPr>
        <w:t xml:space="preserve"> </w:t>
      </w:r>
      <w:r w:rsidR="00D61F92" w:rsidRPr="00D61F92">
        <w:rPr>
          <w:rFonts w:eastAsiaTheme="minorEastAsia"/>
          <w:kern w:val="0"/>
          <w:sz w:val="28"/>
          <w:szCs w:val="28"/>
          <w:lang w:eastAsia="zh-CN"/>
        </w:rPr>
        <w:t>The Supreme Court held, that based on the inclusion of the words “</w:t>
      </w:r>
      <w:r w:rsidR="00D61F92">
        <w:rPr>
          <w:rFonts w:eastAsiaTheme="minorEastAsia"/>
          <w:kern w:val="0"/>
          <w:sz w:val="28"/>
          <w:szCs w:val="28"/>
          <w:lang w:eastAsia="zh-CN"/>
        </w:rPr>
        <w:t>scientific knowledge</w:t>
      </w:r>
      <w:r w:rsidR="00A15980">
        <w:rPr>
          <w:rFonts w:eastAsiaTheme="minorEastAsia"/>
          <w:kern w:val="0"/>
          <w:sz w:val="28"/>
          <w:szCs w:val="28"/>
          <w:lang w:eastAsia="zh-CN"/>
        </w:rPr>
        <w:t>…</w:t>
      </w:r>
      <w:r w:rsidR="00A15980" w:rsidRPr="00A15980">
        <w:rPr>
          <w:rFonts w:eastAsiaTheme="minorEastAsia"/>
          <w:kern w:val="0"/>
          <w:sz w:val="28"/>
          <w:szCs w:val="28"/>
          <w:lang w:eastAsia="zh-CN"/>
        </w:rPr>
        <w:t xml:space="preserve"> </w:t>
      </w:r>
      <w:r w:rsidR="00A15980" w:rsidRPr="00A265C5">
        <w:rPr>
          <w:rFonts w:eastAsiaTheme="minorEastAsia"/>
          <w:kern w:val="0"/>
          <w:sz w:val="28"/>
          <w:szCs w:val="28"/>
          <w:lang w:eastAsia="zh-CN"/>
        </w:rPr>
        <w:t xml:space="preserve">will assist the </w:t>
      </w:r>
      <w:r w:rsidR="00A15980">
        <w:rPr>
          <w:rFonts w:eastAsiaTheme="minorEastAsia"/>
          <w:kern w:val="0"/>
          <w:sz w:val="28"/>
          <w:szCs w:val="28"/>
          <w:lang w:eastAsia="zh-CN"/>
        </w:rPr>
        <w:t>trier of fact”</w:t>
      </w:r>
      <w:r w:rsidR="00D61F92" w:rsidRPr="00D61F92">
        <w:rPr>
          <w:rFonts w:eastAsiaTheme="minorEastAsia"/>
          <w:kern w:val="0"/>
          <w:sz w:val="28"/>
          <w:szCs w:val="28"/>
          <w:lang w:eastAsia="zh-CN"/>
        </w:rPr>
        <w:t xml:space="preserve"> that</w:t>
      </w:r>
      <w:r w:rsidR="007F785C" w:rsidRPr="00D61F92">
        <w:rPr>
          <w:rFonts w:eastAsiaTheme="minorEastAsia"/>
          <w:kern w:val="0"/>
          <w:sz w:val="28"/>
          <w:szCs w:val="28"/>
          <w:lang w:eastAsia="zh-CN"/>
        </w:rPr>
        <w:t xml:space="preserve"> </w:t>
      </w:r>
      <w:r w:rsidR="00D61F92" w:rsidRPr="00D61F92">
        <w:rPr>
          <w:color w:val="000000"/>
          <w:sz w:val="28"/>
          <w:szCs w:val="28"/>
        </w:rPr>
        <w:t>the trial judge must ensure that any and all scientific testimony or evidence ad</w:t>
      </w:r>
      <w:r w:rsidR="00B864B0">
        <w:rPr>
          <w:color w:val="000000"/>
          <w:sz w:val="28"/>
          <w:szCs w:val="28"/>
        </w:rPr>
        <w:t xml:space="preserve">mitted is not only relevant, </w:t>
      </w:r>
      <w:r w:rsidR="006F55C1">
        <w:rPr>
          <w:color w:val="000000"/>
          <w:sz w:val="28"/>
          <w:szCs w:val="28"/>
        </w:rPr>
        <w:t>but has</w:t>
      </w:r>
      <w:r w:rsidR="00D61F92" w:rsidRPr="00D61F92">
        <w:rPr>
          <w:color w:val="000000"/>
          <w:sz w:val="28"/>
          <w:szCs w:val="28"/>
        </w:rPr>
        <w:t xml:space="preserve"> </w:t>
      </w:r>
      <w:r w:rsidR="00B864B0">
        <w:rPr>
          <w:color w:val="000000"/>
          <w:sz w:val="28"/>
          <w:szCs w:val="28"/>
        </w:rPr>
        <w:t>evidentiary reliability</w:t>
      </w:r>
      <w:r w:rsidR="003E568A">
        <w:rPr>
          <w:color w:val="000000"/>
          <w:sz w:val="28"/>
          <w:szCs w:val="28"/>
        </w:rPr>
        <w:t>, which includes matters such as the scientific validity of the reasoning, whether it was subject to peer review and publication and any known error rate.</w:t>
      </w:r>
      <w:r w:rsidR="00D61F92">
        <w:rPr>
          <w:rStyle w:val="FootnoteReference"/>
          <w:color w:val="000000"/>
          <w:sz w:val="28"/>
          <w:szCs w:val="28"/>
        </w:rPr>
        <w:footnoteReference w:id="19"/>
      </w:r>
    </w:p>
    <w:p w14:paraId="0EA3D2AB" w14:textId="273D1E4B" w:rsidR="000D5430" w:rsidRDefault="000D5430" w:rsidP="005D195D">
      <w:pPr>
        <w:pStyle w:val="NoSpacing"/>
        <w:rPr>
          <w:rFonts w:ascii="Times New Roman" w:hAnsi="Times New Roman" w:cs="Times New Roman"/>
          <w:sz w:val="28"/>
          <w:szCs w:val="28"/>
        </w:rPr>
      </w:pPr>
    </w:p>
    <w:p w14:paraId="36BE4367" w14:textId="15D4F7DA" w:rsidR="00893A0F" w:rsidRDefault="000D5430" w:rsidP="005D195D">
      <w:pPr>
        <w:pStyle w:val="NoSpacing"/>
        <w:rPr>
          <w:rFonts w:ascii="Times New Roman" w:hAnsi="Times New Roman" w:cs="Times New Roman"/>
          <w:sz w:val="28"/>
          <w:szCs w:val="28"/>
        </w:rPr>
      </w:pPr>
      <w:r>
        <w:rPr>
          <w:rFonts w:ascii="Times New Roman" w:hAnsi="Times New Roman" w:cs="Times New Roman"/>
          <w:sz w:val="28"/>
          <w:szCs w:val="28"/>
        </w:rPr>
        <w:t>Subsequent to Daubert, two Supreme Court decisions in the US refined and clarified the tests used in Daubert.</w:t>
      </w:r>
    </w:p>
    <w:p w14:paraId="26353027" w14:textId="0E66DB24" w:rsidR="00893A0F" w:rsidRDefault="00893A0F" w:rsidP="005D195D">
      <w:pPr>
        <w:pStyle w:val="NoSpacing"/>
        <w:rPr>
          <w:rFonts w:ascii="Times New Roman" w:hAnsi="Times New Roman" w:cs="Times New Roman"/>
          <w:sz w:val="28"/>
          <w:szCs w:val="28"/>
        </w:rPr>
      </w:pPr>
    </w:p>
    <w:p w14:paraId="1AF1AD40" w14:textId="58A8630F" w:rsidR="00893A0F" w:rsidRDefault="00893A0F" w:rsidP="005D195D">
      <w:pPr>
        <w:pStyle w:val="NoSpacing"/>
        <w:rPr>
          <w:rFonts w:ascii="Times New Roman" w:hAnsi="Times New Roman" w:cs="Times New Roman"/>
          <w:sz w:val="28"/>
          <w:szCs w:val="28"/>
        </w:rPr>
      </w:pPr>
      <w:r>
        <w:rPr>
          <w:rFonts w:ascii="Times New Roman" w:hAnsi="Times New Roman" w:cs="Times New Roman"/>
          <w:sz w:val="28"/>
          <w:szCs w:val="28"/>
        </w:rPr>
        <w:t xml:space="preserve">Firstly, </w:t>
      </w:r>
      <w:r w:rsidR="0025064E">
        <w:rPr>
          <w:rFonts w:ascii="Times New Roman" w:hAnsi="Times New Roman" w:cs="Times New Roman"/>
          <w:sz w:val="28"/>
          <w:szCs w:val="28"/>
        </w:rPr>
        <w:t xml:space="preserve">in </w:t>
      </w:r>
      <w:r w:rsidR="0025064E" w:rsidRPr="004353F0">
        <w:rPr>
          <w:rFonts w:ascii="Times New Roman" w:hAnsi="Times New Roman" w:cs="Times New Roman"/>
          <w:i/>
          <w:sz w:val="28"/>
          <w:szCs w:val="28"/>
        </w:rPr>
        <w:t>General Elect</w:t>
      </w:r>
      <w:r w:rsidR="004353F0" w:rsidRPr="004353F0">
        <w:rPr>
          <w:rFonts w:ascii="Times New Roman" w:hAnsi="Times New Roman" w:cs="Times New Roman"/>
          <w:i/>
          <w:sz w:val="28"/>
          <w:szCs w:val="28"/>
        </w:rPr>
        <w:t>r</w:t>
      </w:r>
      <w:r w:rsidR="0025064E" w:rsidRPr="004353F0">
        <w:rPr>
          <w:rFonts w:ascii="Times New Roman" w:hAnsi="Times New Roman" w:cs="Times New Roman"/>
          <w:i/>
          <w:sz w:val="28"/>
          <w:szCs w:val="28"/>
        </w:rPr>
        <w:t>ic Co</w:t>
      </w:r>
      <w:r w:rsidR="0025064E">
        <w:rPr>
          <w:rFonts w:ascii="Times New Roman" w:hAnsi="Times New Roman" w:cs="Times New Roman"/>
          <w:sz w:val="28"/>
          <w:szCs w:val="28"/>
        </w:rPr>
        <w:t xml:space="preserve">. v </w:t>
      </w:r>
      <w:r w:rsidR="0025064E" w:rsidRPr="004353F0">
        <w:rPr>
          <w:rFonts w:ascii="Times New Roman" w:hAnsi="Times New Roman" w:cs="Times New Roman"/>
          <w:i/>
          <w:sz w:val="28"/>
          <w:szCs w:val="28"/>
        </w:rPr>
        <w:t>Joiner</w:t>
      </w:r>
      <w:r w:rsidR="0025064E">
        <w:rPr>
          <w:rFonts w:ascii="Times New Roman" w:hAnsi="Times New Roman" w:cs="Times New Roman"/>
          <w:sz w:val="28"/>
          <w:szCs w:val="28"/>
        </w:rPr>
        <w:t>,</w:t>
      </w:r>
      <w:r w:rsidR="004353F0">
        <w:rPr>
          <w:rStyle w:val="FootnoteReference"/>
          <w:sz w:val="28"/>
          <w:szCs w:val="28"/>
        </w:rPr>
        <w:footnoteReference w:id="20"/>
      </w:r>
      <w:r w:rsidR="0025064E">
        <w:rPr>
          <w:rFonts w:ascii="Times New Roman" w:hAnsi="Times New Roman" w:cs="Times New Roman"/>
          <w:sz w:val="28"/>
          <w:szCs w:val="28"/>
        </w:rPr>
        <w:t xml:space="preserve"> the Supreme Court held that the “gatekeeping” role of courts (deciding what goes before a jury) extended to determining, not</w:t>
      </w:r>
      <w:r w:rsidR="00995994">
        <w:rPr>
          <w:rFonts w:ascii="Times New Roman" w:hAnsi="Times New Roman" w:cs="Times New Roman"/>
          <w:sz w:val="28"/>
          <w:szCs w:val="28"/>
        </w:rPr>
        <w:t xml:space="preserve"> just whether or not the data or</w:t>
      </w:r>
      <w:r w:rsidR="0025064E">
        <w:rPr>
          <w:rFonts w:ascii="Times New Roman" w:hAnsi="Times New Roman" w:cs="Times New Roman"/>
          <w:sz w:val="28"/>
          <w:szCs w:val="28"/>
        </w:rPr>
        <w:t xml:space="preserve"> facts relied on by an expert in giving the expert’s opinion were of a kind reasonably relied </w:t>
      </w:r>
      <w:r w:rsidR="003E568A">
        <w:rPr>
          <w:rFonts w:ascii="Times New Roman" w:hAnsi="Times New Roman" w:cs="Times New Roman"/>
          <w:sz w:val="28"/>
          <w:szCs w:val="28"/>
        </w:rPr>
        <w:t xml:space="preserve">upon, </w:t>
      </w:r>
      <w:r w:rsidR="0025064E">
        <w:rPr>
          <w:rFonts w:ascii="Times New Roman" w:hAnsi="Times New Roman" w:cs="Times New Roman"/>
          <w:sz w:val="28"/>
          <w:szCs w:val="28"/>
        </w:rPr>
        <w:t xml:space="preserve">but whether or not that type of methodology or reasoning were applicable to the case before the court. In this case, the expert’s opinion, which was based on the extrapolation of data used in animal studies was not a proper basis for the expert’s opinion as to whether the </w:t>
      </w:r>
      <w:r w:rsidR="004353F0">
        <w:rPr>
          <w:rFonts w:ascii="Times New Roman" w:hAnsi="Times New Roman" w:cs="Times New Roman"/>
          <w:sz w:val="28"/>
          <w:szCs w:val="28"/>
        </w:rPr>
        <w:t>plaintiff has suffered from cancer as a result of exposure to the plaintiff’s toxins.</w:t>
      </w:r>
      <w:r w:rsidR="004353F0">
        <w:rPr>
          <w:rStyle w:val="FootnoteReference"/>
          <w:sz w:val="28"/>
          <w:szCs w:val="28"/>
        </w:rPr>
        <w:footnoteReference w:id="21"/>
      </w:r>
    </w:p>
    <w:p w14:paraId="51B2B4E4" w14:textId="77777777" w:rsidR="00893A0F" w:rsidRDefault="00893A0F" w:rsidP="005D195D">
      <w:pPr>
        <w:pStyle w:val="NoSpacing"/>
        <w:rPr>
          <w:rFonts w:ascii="Times New Roman" w:hAnsi="Times New Roman" w:cs="Times New Roman"/>
          <w:sz w:val="28"/>
          <w:szCs w:val="28"/>
        </w:rPr>
      </w:pPr>
    </w:p>
    <w:p w14:paraId="6EBFF358" w14:textId="6315345A" w:rsidR="000D5430" w:rsidRPr="000D5430" w:rsidRDefault="00893A0F" w:rsidP="005D195D">
      <w:pPr>
        <w:pStyle w:val="NoSpacing"/>
        <w:rPr>
          <w:rFonts w:ascii="Times New Roman" w:hAnsi="Times New Roman" w:cs="Times New Roman"/>
          <w:sz w:val="28"/>
          <w:szCs w:val="28"/>
        </w:rPr>
      </w:pPr>
      <w:r>
        <w:rPr>
          <w:rFonts w:ascii="Times New Roman" w:hAnsi="Times New Roman" w:cs="Times New Roman"/>
          <w:sz w:val="28"/>
          <w:szCs w:val="28"/>
        </w:rPr>
        <w:t>Secondly, i</w:t>
      </w:r>
      <w:r w:rsidR="000D5430">
        <w:rPr>
          <w:rFonts w:ascii="Times New Roman" w:hAnsi="Times New Roman" w:cs="Times New Roman"/>
          <w:sz w:val="28"/>
          <w:szCs w:val="28"/>
        </w:rPr>
        <w:t>n</w:t>
      </w:r>
      <w:r w:rsidR="000D5430" w:rsidRPr="000D5430">
        <w:rPr>
          <w:rFonts w:ascii="Times New Roman" w:hAnsi="Times New Roman" w:cs="Times New Roman"/>
          <w:i/>
          <w:sz w:val="28"/>
          <w:szCs w:val="28"/>
        </w:rPr>
        <w:t xml:space="preserve"> Kumho Tire Co., Ltd</w:t>
      </w:r>
      <w:r w:rsidR="000D5430">
        <w:rPr>
          <w:rFonts w:ascii="Times New Roman" w:hAnsi="Times New Roman" w:cs="Times New Roman"/>
          <w:sz w:val="28"/>
          <w:szCs w:val="28"/>
        </w:rPr>
        <w:t xml:space="preserve"> v </w:t>
      </w:r>
      <w:r w:rsidR="000D5430" w:rsidRPr="000D5430">
        <w:rPr>
          <w:rFonts w:ascii="Times New Roman" w:hAnsi="Times New Roman" w:cs="Times New Roman"/>
          <w:i/>
          <w:sz w:val="28"/>
          <w:szCs w:val="28"/>
        </w:rPr>
        <w:t>Carmichael</w:t>
      </w:r>
      <w:r w:rsidR="006F55C1" w:rsidRPr="006F55C1">
        <w:rPr>
          <w:rFonts w:ascii="Times New Roman" w:hAnsi="Times New Roman" w:cs="Times New Roman"/>
          <w:sz w:val="28"/>
          <w:szCs w:val="28"/>
        </w:rPr>
        <w:t>,</w:t>
      </w:r>
      <w:r w:rsidRPr="006F55C1">
        <w:rPr>
          <w:rStyle w:val="FootnoteReference"/>
          <w:sz w:val="28"/>
          <w:szCs w:val="28"/>
        </w:rPr>
        <w:footnoteReference w:id="22"/>
      </w:r>
      <w:r w:rsidR="006F55C1">
        <w:rPr>
          <w:rFonts w:ascii="Times New Roman" w:hAnsi="Times New Roman" w:cs="Times New Roman"/>
          <w:sz w:val="28"/>
          <w:szCs w:val="28"/>
        </w:rPr>
        <w:t xml:space="preserve"> </w:t>
      </w:r>
      <w:r w:rsidR="000D5430">
        <w:rPr>
          <w:rFonts w:ascii="Times New Roman" w:hAnsi="Times New Roman" w:cs="Times New Roman"/>
          <w:sz w:val="28"/>
          <w:szCs w:val="28"/>
        </w:rPr>
        <w:t xml:space="preserve">that technical knowledge (such as that based on </w:t>
      </w:r>
      <w:r>
        <w:rPr>
          <w:rFonts w:ascii="Times New Roman" w:hAnsi="Times New Roman" w:cs="Times New Roman"/>
          <w:sz w:val="28"/>
          <w:szCs w:val="28"/>
        </w:rPr>
        <w:t>personal experience or professional studies) should also be subject to the same requirements of reliability “gatekeeping” tests as scientific knowledge.</w:t>
      </w:r>
      <w:r>
        <w:rPr>
          <w:rStyle w:val="FootnoteReference"/>
          <w:sz w:val="28"/>
          <w:szCs w:val="28"/>
        </w:rPr>
        <w:footnoteReference w:id="23"/>
      </w:r>
    </w:p>
    <w:p w14:paraId="0347EEED" w14:textId="57BB63E2" w:rsidR="005D195D" w:rsidRDefault="005D195D" w:rsidP="005D195D">
      <w:pPr>
        <w:pStyle w:val="NoSpacing"/>
        <w:rPr>
          <w:rFonts w:ascii="Times New Roman" w:hAnsi="Times New Roman" w:cs="Times New Roman"/>
          <w:sz w:val="28"/>
          <w:szCs w:val="28"/>
        </w:rPr>
      </w:pPr>
    </w:p>
    <w:p w14:paraId="63A52361" w14:textId="54B738D9" w:rsidR="00883600" w:rsidRDefault="00855B5E" w:rsidP="006506D1">
      <w:pPr>
        <w:snapToGrid w:val="0"/>
        <w:spacing w:line="264" w:lineRule="auto"/>
        <w:jc w:val="both"/>
        <w:rPr>
          <w:sz w:val="28"/>
          <w:szCs w:val="28"/>
        </w:rPr>
      </w:pPr>
      <w:r>
        <w:rPr>
          <w:sz w:val="28"/>
          <w:szCs w:val="28"/>
        </w:rPr>
        <w:t xml:space="preserve">Use of the Frye test, as opposed to the Daubert test, is more likely prima facie to exclude new or novel science as it may not have achieved general acceptance in the scientific community. On the other hand, the Daubert test will critically examine all </w:t>
      </w:r>
      <w:r>
        <w:rPr>
          <w:sz w:val="28"/>
          <w:szCs w:val="28"/>
        </w:rPr>
        <w:lastRenderedPageBreak/>
        <w:t>evidence, whether novel or established. So, in Frye, the scientific community is the gatekeeper of expert evidence</w:t>
      </w:r>
      <w:r w:rsidR="006F55C1">
        <w:rPr>
          <w:sz w:val="28"/>
          <w:szCs w:val="28"/>
        </w:rPr>
        <w:t>,</w:t>
      </w:r>
      <w:r>
        <w:rPr>
          <w:sz w:val="28"/>
          <w:szCs w:val="28"/>
        </w:rPr>
        <w:t xml:space="preserve"> whereas in Daubert, it is the court.</w:t>
      </w:r>
      <w:r>
        <w:rPr>
          <w:rStyle w:val="FootnoteReference"/>
          <w:sz w:val="28"/>
          <w:szCs w:val="28"/>
        </w:rPr>
        <w:footnoteReference w:id="24"/>
      </w:r>
    </w:p>
    <w:p w14:paraId="7D8117E0" w14:textId="451A4FFE" w:rsidR="00DD25C8" w:rsidRDefault="00DD25C8" w:rsidP="006506D1">
      <w:pPr>
        <w:snapToGrid w:val="0"/>
        <w:spacing w:line="264" w:lineRule="auto"/>
        <w:jc w:val="both"/>
        <w:rPr>
          <w:sz w:val="28"/>
          <w:szCs w:val="28"/>
        </w:rPr>
      </w:pPr>
    </w:p>
    <w:p w14:paraId="32950666" w14:textId="5E44CDD1" w:rsidR="00DD25C8" w:rsidRDefault="00DD25C8" w:rsidP="00DD25C8">
      <w:pPr>
        <w:snapToGrid w:val="0"/>
        <w:spacing w:line="264" w:lineRule="auto"/>
        <w:jc w:val="both"/>
        <w:rPr>
          <w:kern w:val="0"/>
          <w:sz w:val="28"/>
          <w:szCs w:val="28"/>
          <w:lang w:eastAsia="zh-CN"/>
        </w:rPr>
      </w:pPr>
      <w:r w:rsidRPr="002D698F">
        <w:rPr>
          <w:sz w:val="28"/>
          <w:szCs w:val="28"/>
        </w:rPr>
        <w:t>In</w:t>
      </w:r>
      <w:r w:rsidRPr="002D698F">
        <w:rPr>
          <w:i/>
          <w:iCs/>
          <w:sz w:val="28"/>
          <w:szCs w:val="28"/>
        </w:rPr>
        <w:t xml:space="preserve"> </w:t>
      </w:r>
      <w:hyperlink r:id="rId8" w:history="1">
        <w:r w:rsidRPr="002D698F">
          <w:rPr>
            <w:rStyle w:val="Hyperlink"/>
            <w:i/>
            <w:color w:val="auto"/>
            <w:sz w:val="28"/>
            <w:szCs w:val="28"/>
            <w:u w:val="none"/>
          </w:rPr>
          <w:t xml:space="preserve">Wang Din Shin </w:t>
        </w:r>
        <w:r w:rsidRPr="002D698F">
          <w:rPr>
            <w:rStyle w:val="Hyperlink"/>
            <w:color w:val="auto"/>
            <w:sz w:val="28"/>
            <w:szCs w:val="28"/>
            <w:u w:val="none"/>
          </w:rPr>
          <w:t xml:space="preserve">v </w:t>
        </w:r>
        <w:r w:rsidRPr="002D698F">
          <w:rPr>
            <w:rStyle w:val="Hyperlink"/>
            <w:i/>
            <w:color w:val="auto"/>
            <w:sz w:val="28"/>
            <w:szCs w:val="28"/>
            <w:u w:val="none"/>
          </w:rPr>
          <w:t>Nina Kung</w:t>
        </w:r>
        <w:r w:rsidRPr="002D698F">
          <w:rPr>
            <w:rStyle w:val="Hyperlink"/>
            <w:color w:val="auto"/>
            <w:sz w:val="28"/>
            <w:szCs w:val="28"/>
            <w:u w:val="none"/>
          </w:rPr>
          <w:t>,</w:t>
        </w:r>
        <w:r w:rsidRPr="002D698F">
          <w:rPr>
            <w:rStyle w:val="FootnoteReference"/>
            <w:sz w:val="28"/>
            <w:szCs w:val="28"/>
          </w:rPr>
          <w:footnoteReference w:id="25"/>
        </w:r>
        <w:r w:rsidRPr="002D698F">
          <w:rPr>
            <w:rStyle w:val="Hyperlink"/>
            <w:color w:val="auto"/>
            <w:sz w:val="28"/>
            <w:szCs w:val="28"/>
            <w:u w:val="none"/>
          </w:rPr>
          <w:t> </w:t>
        </w:r>
      </w:hyperlink>
      <w:r>
        <w:rPr>
          <w:sz w:val="28"/>
          <w:szCs w:val="28"/>
        </w:rPr>
        <w:t>Yam J accepted the Daubert</w:t>
      </w:r>
      <w:r w:rsidR="00427B23">
        <w:rPr>
          <w:sz w:val="28"/>
          <w:szCs w:val="28"/>
        </w:rPr>
        <w:t xml:space="preserve"> </w:t>
      </w:r>
      <w:r>
        <w:rPr>
          <w:sz w:val="28"/>
          <w:szCs w:val="28"/>
        </w:rPr>
        <w:t>requirement of reliability in a civil case (which operates in USA at the federal level) at Chapter 20.6 and expanded further upon this at</w:t>
      </w:r>
      <w:r w:rsidRPr="00813055">
        <w:rPr>
          <w:sz w:val="28"/>
          <w:szCs w:val="28"/>
        </w:rPr>
        <w:t xml:space="preserve"> </w:t>
      </w:r>
      <w:r>
        <w:rPr>
          <w:sz w:val="28"/>
          <w:szCs w:val="28"/>
        </w:rPr>
        <w:t>Chapter 20.8 laying down four principles, all of which need to be met, to determine if a court will “accept the evidence of a specific scientific theory, novel or not:</w:t>
      </w:r>
    </w:p>
    <w:p w14:paraId="1A2339BE" w14:textId="7386B2F6" w:rsidR="00DD25C8" w:rsidRDefault="00DD25C8" w:rsidP="00DD25C8">
      <w:pPr>
        <w:snapToGrid w:val="0"/>
        <w:spacing w:line="264" w:lineRule="auto"/>
        <w:ind w:left="720" w:hanging="720"/>
        <w:jc w:val="both"/>
        <w:rPr>
          <w:sz w:val="28"/>
          <w:szCs w:val="28"/>
        </w:rPr>
      </w:pPr>
      <w:r>
        <w:rPr>
          <w:sz w:val="28"/>
          <w:szCs w:val="28"/>
        </w:rPr>
        <w:t>(a)    The person propounding the scientific theory must have the necessary qualifications, expertise, experience and integrity to ensure that the Court can have confidence that his testimony is worthy of consideration.</w:t>
      </w:r>
    </w:p>
    <w:p w14:paraId="546AFAD3" w14:textId="77777777" w:rsidR="00DD25C8" w:rsidRDefault="00DD25C8" w:rsidP="00DD25C8">
      <w:pPr>
        <w:snapToGrid w:val="0"/>
        <w:spacing w:line="264" w:lineRule="auto"/>
        <w:ind w:left="720" w:hanging="720"/>
        <w:jc w:val="both"/>
        <w:rPr>
          <w:sz w:val="28"/>
          <w:szCs w:val="28"/>
        </w:rPr>
      </w:pPr>
      <w:r>
        <w:rPr>
          <w:sz w:val="28"/>
          <w:szCs w:val="28"/>
        </w:rPr>
        <w:t>(b)     The theory must have a sound scientific basis, comprehensible to the Court.</w:t>
      </w:r>
    </w:p>
    <w:p w14:paraId="27255176" w14:textId="77777777" w:rsidR="00DD25C8" w:rsidRDefault="00DD25C8" w:rsidP="00DD25C8">
      <w:pPr>
        <w:snapToGrid w:val="0"/>
        <w:spacing w:line="264" w:lineRule="auto"/>
        <w:ind w:left="720" w:hanging="720"/>
        <w:jc w:val="both"/>
        <w:rPr>
          <w:sz w:val="28"/>
          <w:szCs w:val="28"/>
        </w:rPr>
      </w:pPr>
      <w:r>
        <w:rPr>
          <w:sz w:val="28"/>
          <w:szCs w:val="28"/>
        </w:rPr>
        <w:t xml:space="preserve">(c)      The theory should have gained widespread support amongst that sector of the scientific community which would be likely to </w:t>
      </w:r>
      <w:proofErr w:type="spellStart"/>
      <w:r>
        <w:rPr>
          <w:sz w:val="28"/>
          <w:szCs w:val="28"/>
        </w:rPr>
        <w:t>utilise</w:t>
      </w:r>
      <w:proofErr w:type="spellEnd"/>
      <w:r>
        <w:rPr>
          <w:sz w:val="28"/>
          <w:szCs w:val="28"/>
        </w:rPr>
        <w:t xml:space="preserve"> it or its results.</w:t>
      </w:r>
    </w:p>
    <w:p w14:paraId="5DB2E96B" w14:textId="77777777" w:rsidR="00DD25C8" w:rsidRDefault="00DD25C8" w:rsidP="00DD25C8">
      <w:pPr>
        <w:snapToGrid w:val="0"/>
        <w:spacing w:line="264" w:lineRule="auto"/>
        <w:ind w:left="720" w:hanging="720"/>
        <w:jc w:val="both"/>
        <w:rPr>
          <w:sz w:val="28"/>
          <w:szCs w:val="28"/>
        </w:rPr>
      </w:pPr>
      <w:r>
        <w:rPr>
          <w:sz w:val="28"/>
          <w:szCs w:val="28"/>
        </w:rPr>
        <w:t>(d)     The methods used to carry out the scientific test should be safe and reliable, and follow an established protocol, i.e. one that has been published, disseminated and acknowledged to be reproducible.”</w:t>
      </w:r>
    </w:p>
    <w:p w14:paraId="20EECA38" w14:textId="50295447" w:rsidR="00855B5E" w:rsidRPr="00855B5E" w:rsidRDefault="00855B5E" w:rsidP="00855B5E">
      <w:pPr>
        <w:widowControl/>
        <w:rPr>
          <w:rFonts w:ascii="Arial" w:hAnsi="Arial" w:cs="Arial"/>
          <w:color w:val="222222"/>
          <w:kern w:val="0"/>
          <w:sz w:val="27"/>
          <w:szCs w:val="27"/>
          <w:lang w:val="en-HK" w:eastAsia="zh-CN"/>
        </w:rPr>
      </w:pPr>
    </w:p>
    <w:p w14:paraId="6DB35BB0" w14:textId="2CF41583" w:rsidR="002D698F" w:rsidRPr="002C11F7" w:rsidRDefault="002D698F"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b/>
          <w:sz w:val="28"/>
          <w:szCs w:val="28"/>
        </w:rPr>
      </w:pPr>
      <w:r>
        <w:rPr>
          <w:b/>
          <w:sz w:val="28"/>
          <w:szCs w:val="28"/>
        </w:rPr>
        <w:t>7.3 Probity of expert e</w:t>
      </w:r>
      <w:r w:rsidRPr="002C11F7">
        <w:rPr>
          <w:b/>
          <w:sz w:val="28"/>
          <w:szCs w:val="28"/>
        </w:rPr>
        <w:t>vidence</w:t>
      </w:r>
    </w:p>
    <w:p w14:paraId="14D156A4" w14:textId="77777777" w:rsidR="002D698F" w:rsidRPr="00C24CBB" w:rsidRDefault="002D698F"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both"/>
        <w:rPr>
          <w:sz w:val="28"/>
          <w:szCs w:val="28"/>
          <w:lang w:val="en-GB" w:eastAsia="en-US"/>
        </w:rPr>
      </w:pPr>
    </w:p>
    <w:p w14:paraId="3DF5940A" w14:textId="77777777" w:rsidR="002D698F" w:rsidRDefault="002D698F"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sz w:val="28"/>
          <w:szCs w:val="28"/>
        </w:rPr>
      </w:pPr>
      <w:r w:rsidRPr="00C24CBB">
        <w:rPr>
          <w:sz w:val="28"/>
          <w:szCs w:val="28"/>
        </w:rPr>
        <w:t>However, Erica Beecher-Monas</w:t>
      </w:r>
      <w:r w:rsidRPr="00C24CBB">
        <w:rPr>
          <w:rStyle w:val="FootnoteReference"/>
          <w:sz w:val="28"/>
          <w:szCs w:val="28"/>
        </w:rPr>
        <w:footnoteReference w:id="26"/>
      </w:r>
      <w:r w:rsidRPr="00C24CBB">
        <w:rPr>
          <w:sz w:val="28"/>
          <w:szCs w:val="28"/>
        </w:rPr>
        <w:t xml:space="preserve"> states that “All too often, the </w:t>
      </w:r>
      <w:proofErr w:type="spellStart"/>
      <w:r w:rsidRPr="00C24CBB">
        <w:rPr>
          <w:sz w:val="28"/>
          <w:szCs w:val="28"/>
        </w:rPr>
        <w:t>defence</w:t>
      </w:r>
      <w:proofErr w:type="spellEnd"/>
      <w:r w:rsidRPr="00C24CBB">
        <w:rPr>
          <w:sz w:val="28"/>
          <w:szCs w:val="28"/>
        </w:rPr>
        <w:t xml:space="preserve"> fails to challenge prosecution experts, even when their testimony is highly controversial. As an example of this problem, the now discredited technique of voiceprint analysis was once a widely used identification method that was never empirically tested. Yet, in an overwhelming 80 per cent of cases in which such evidence was admitted, no opposing expert testified for the </w:t>
      </w:r>
      <w:proofErr w:type="spellStart"/>
      <w:r w:rsidRPr="00C24CBB">
        <w:rPr>
          <w:sz w:val="28"/>
          <w:szCs w:val="28"/>
        </w:rPr>
        <w:t>defence</w:t>
      </w:r>
      <w:proofErr w:type="spellEnd"/>
      <w:r w:rsidRPr="00C24CBB">
        <w:rPr>
          <w:sz w:val="28"/>
          <w:szCs w:val="28"/>
        </w:rPr>
        <w:t>.</w:t>
      </w:r>
    </w:p>
    <w:p w14:paraId="113D21E5" w14:textId="77777777" w:rsidR="002D698F" w:rsidRPr="00C24CBB" w:rsidRDefault="002D698F"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sz w:val="28"/>
          <w:szCs w:val="28"/>
        </w:rPr>
      </w:pPr>
    </w:p>
    <w:p w14:paraId="714A14FF" w14:textId="63B114A5" w:rsidR="002D698F" w:rsidRDefault="002D698F"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sz w:val="28"/>
          <w:szCs w:val="28"/>
        </w:rPr>
      </w:pPr>
      <w:r w:rsidRPr="00C24CBB">
        <w:rPr>
          <w:sz w:val="28"/>
          <w:szCs w:val="28"/>
        </w:rPr>
        <w:t>Permitting experts to testify beyond their expertise – a frequent occurrence in criminal trials – only makes matters worse…Forensic dentists identifying scratch marks and forensic anthropologists claiming to identify the wearer from the shoe prints are egregious examples of untested pseudo-science admitted into the courts”.</w:t>
      </w:r>
    </w:p>
    <w:p w14:paraId="1B71F874" w14:textId="7A916B72" w:rsidR="00C55012" w:rsidRDefault="00C55012"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sz w:val="28"/>
          <w:szCs w:val="28"/>
        </w:rPr>
      </w:pPr>
    </w:p>
    <w:p w14:paraId="37D3DBE4" w14:textId="30483C74" w:rsidR="00C55012" w:rsidRPr="00C24CBB" w:rsidRDefault="00C55012"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sz w:val="28"/>
          <w:szCs w:val="28"/>
        </w:rPr>
      </w:pPr>
      <w:r>
        <w:rPr>
          <w:sz w:val="28"/>
          <w:szCs w:val="28"/>
        </w:rPr>
        <w:lastRenderedPageBreak/>
        <w:t>If this failing exists, judges may not be effective in screening unreliable evidence from juries.</w:t>
      </w:r>
    </w:p>
    <w:p w14:paraId="42146D6D" w14:textId="77777777" w:rsidR="002D698F" w:rsidRPr="00C24CBB" w:rsidRDefault="002D698F" w:rsidP="002D698F">
      <w:pPr>
        <w:pStyle w:val="NormalWeb"/>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C24CBB">
        <w:rPr>
          <w:sz w:val="28"/>
          <w:szCs w:val="28"/>
        </w:rPr>
        <w:t>This deficiency is compounded by the apparent willingness of juries to more readily accept the evidence of experts, especially those with impressive qualifications and presentation skills, especially if they have difficulty understanding the evidence.</w:t>
      </w:r>
      <w:r w:rsidRPr="00C24CBB">
        <w:rPr>
          <w:rStyle w:val="FootnoteReference"/>
          <w:sz w:val="28"/>
          <w:szCs w:val="28"/>
        </w:rPr>
        <w:footnoteReference w:id="27"/>
      </w:r>
      <w:r w:rsidRPr="00C24CBB">
        <w:rPr>
          <w:sz w:val="28"/>
          <w:szCs w:val="28"/>
        </w:rPr>
        <w:t xml:space="preserve"> </w:t>
      </w:r>
    </w:p>
    <w:p w14:paraId="4CE591F4" w14:textId="798E7B38" w:rsidR="002D698F" w:rsidRDefault="002D698F" w:rsidP="006F55C1">
      <w:pPr>
        <w:widowControl/>
        <w:autoSpaceDE w:val="0"/>
        <w:autoSpaceDN w:val="0"/>
        <w:adjustRightInd w:val="0"/>
        <w:rPr>
          <w:rFonts w:eastAsiaTheme="minorEastAsia"/>
          <w:kern w:val="0"/>
          <w:sz w:val="28"/>
          <w:szCs w:val="28"/>
          <w:lang w:eastAsia="zh-CN"/>
        </w:rPr>
      </w:pPr>
      <w:r w:rsidRPr="00A92FD2">
        <w:rPr>
          <w:sz w:val="28"/>
          <w:szCs w:val="28"/>
        </w:rPr>
        <w:t xml:space="preserve">Regrettably, there have been many travesties of justice involving expert evidence in the common law world. Two notable ones have been cases involving Mark </w:t>
      </w:r>
      <w:proofErr w:type="spellStart"/>
      <w:r w:rsidRPr="00A92FD2">
        <w:rPr>
          <w:sz w:val="28"/>
          <w:szCs w:val="28"/>
        </w:rPr>
        <w:t>Dallagher</w:t>
      </w:r>
      <w:proofErr w:type="spellEnd"/>
      <w:r w:rsidRPr="00A92FD2">
        <w:rPr>
          <w:sz w:val="28"/>
          <w:szCs w:val="28"/>
        </w:rPr>
        <w:t xml:space="preserve"> and Sally Clark.</w:t>
      </w:r>
      <w:r w:rsidR="006F55C1">
        <w:rPr>
          <w:rFonts w:eastAsiaTheme="minorEastAsia"/>
          <w:kern w:val="0"/>
          <w:sz w:val="28"/>
          <w:szCs w:val="28"/>
          <w:lang w:eastAsia="zh-CN"/>
        </w:rPr>
        <w:t xml:space="preserve"> In this regard, the legal</w:t>
      </w:r>
      <w:r w:rsidR="00A92FD2" w:rsidRPr="00A92FD2">
        <w:rPr>
          <w:rFonts w:eastAsiaTheme="minorEastAsia"/>
          <w:kern w:val="0"/>
          <w:sz w:val="28"/>
          <w:szCs w:val="28"/>
          <w:lang w:eastAsia="zh-CN"/>
        </w:rPr>
        <w:t xml:space="preserve"> system</w:t>
      </w:r>
      <w:r w:rsidR="006F55C1">
        <w:rPr>
          <w:rFonts w:eastAsiaTheme="minorEastAsia"/>
          <w:kern w:val="0"/>
          <w:sz w:val="28"/>
          <w:szCs w:val="28"/>
          <w:lang w:eastAsia="zh-CN"/>
        </w:rPr>
        <w:t xml:space="preserve"> in England and Wales (at the time of those cases)</w:t>
      </w:r>
      <w:r w:rsidR="00A92FD2" w:rsidRPr="00A92FD2">
        <w:rPr>
          <w:rFonts w:eastAsiaTheme="minorEastAsia"/>
          <w:kern w:val="0"/>
          <w:sz w:val="28"/>
          <w:szCs w:val="28"/>
          <w:lang w:eastAsia="zh-CN"/>
        </w:rPr>
        <w:t xml:space="preserve"> </w:t>
      </w:r>
      <w:r w:rsidR="006F55C1">
        <w:rPr>
          <w:rFonts w:eastAsiaTheme="minorEastAsia"/>
          <w:kern w:val="0"/>
          <w:sz w:val="28"/>
          <w:szCs w:val="28"/>
          <w:lang w:eastAsia="zh-CN"/>
        </w:rPr>
        <w:t xml:space="preserve">focused largely on </w:t>
      </w:r>
      <w:r w:rsidR="00A92FD2" w:rsidRPr="00A92FD2">
        <w:rPr>
          <w:rFonts w:eastAsiaTheme="minorEastAsia"/>
          <w:kern w:val="0"/>
          <w:sz w:val="28"/>
          <w:szCs w:val="28"/>
          <w:lang w:eastAsia="zh-CN"/>
        </w:rPr>
        <w:t xml:space="preserve">the test for </w:t>
      </w:r>
      <w:r w:rsidR="00FB19E0">
        <w:rPr>
          <w:rFonts w:eastAsiaTheme="minorEastAsia"/>
          <w:kern w:val="0"/>
          <w:sz w:val="28"/>
          <w:szCs w:val="28"/>
          <w:lang w:eastAsia="zh-CN"/>
        </w:rPr>
        <w:t>helpful</w:t>
      </w:r>
      <w:r w:rsidR="00A92FD2" w:rsidRPr="00A92FD2">
        <w:rPr>
          <w:rFonts w:eastAsiaTheme="minorEastAsia"/>
          <w:kern w:val="0"/>
          <w:sz w:val="28"/>
          <w:szCs w:val="28"/>
          <w:lang w:eastAsia="zh-CN"/>
        </w:rPr>
        <w:t>ness under the</w:t>
      </w:r>
      <w:r w:rsidR="00FB19E0">
        <w:rPr>
          <w:rFonts w:eastAsiaTheme="minorEastAsia"/>
          <w:kern w:val="0"/>
          <w:sz w:val="28"/>
          <w:szCs w:val="28"/>
          <w:lang w:eastAsia="zh-CN"/>
        </w:rPr>
        <w:t xml:space="preserve"> </w:t>
      </w:r>
      <w:r w:rsidR="00A92FD2" w:rsidRPr="00A92FD2">
        <w:rPr>
          <w:rFonts w:eastAsiaTheme="minorEastAsia"/>
          <w:i/>
          <w:iCs/>
          <w:kern w:val="0"/>
          <w:sz w:val="28"/>
          <w:szCs w:val="28"/>
          <w:lang w:eastAsia="zh-CN"/>
        </w:rPr>
        <w:t>Turner Rule</w:t>
      </w:r>
      <w:r w:rsidR="00A92FD2" w:rsidRPr="00A92FD2">
        <w:rPr>
          <w:rFonts w:eastAsiaTheme="minorEastAsia"/>
          <w:kern w:val="0"/>
          <w:sz w:val="28"/>
          <w:szCs w:val="28"/>
          <w:lang w:eastAsia="zh-CN"/>
        </w:rPr>
        <w:t xml:space="preserve"> as the criterion for the </w:t>
      </w:r>
      <w:r w:rsidR="00A92FD2">
        <w:rPr>
          <w:rFonts w:eastAsiaTheme="minorEastAsia"/>
          <w:kern w:val="0"/>
          <w:sz w:val="28"/>
          <w:szCs w:val="28"/>
          <w:lang w:eastAsia="zh-CN"/>
        </w:rPr>
        <w:t>principle for admissibility</w:t>
      </w:r>
      <w:r w:rsidR="00A92FD2" w:rsidRPr="00A92FD2">
        <w:rPr>
          <w:rFonts w:eastAsiaTheme="minorEastAsia"/>
          <w:kern w:val="0"/>
          <w:sz w:val="28"/>
          <w:szCs w:val="28"/>
          <w:lang w:eastAsia="zh-CN"/>
        </w:rPr>
        <w:t xml:space="preserve"> allowing expert evidence</w:t>
      </w:r>
      <w:r w:rsidR="00A92FD2">
        <w:rPr>
          <w:rFonts w:eastAsiaTheme="minorEastAsia"/>
          <w:kern w:val="0"/>
          <w:sz w:val="28"/>
          <w:szCs w:val="28"/>
          <w:lang w:eastAsia="zh-CN"/>
        </w:rPr>
        <w:t xml:space="preserve"> if it exists</w:t>
      </w:r>
      <w:r w:rsidR="00A92FD2" w:rsidRPr="00A92FD2">
        <w:rPr>
          <w:rFonts w:eastAsiaTheme="minorEastAsia"/>
          <w:kern w:val="0"/>
          <w:sz w:val="28"/>
          <w:szCs w:val="28"/>
          <w:lang w:eastAsia="zh-CN"/>
        </w:rPr>
        <w:t xml:space="preserve"> outside typical knowledge.</w:t>
      </w:r>
      <w:r w:rsidR="00A92FD2">
        <w:rPr>
          <w:rStyle w:val="FootnoteReference"/>
          <w:rFonts w:eastAsiaTheme="minorEastAsia"/>
          <w:kern w:val="0"/>
          <w:sz w:val="28"/>
          <w:szCs w:val="28"/>
          <w:lang w:eastAsia="zh-CN"/>
        </w:rPr>
        <w:footnoteReference w:id="28"/>
      </w:r>
      <w:r w:rsidR="00FB19E0">
        <w:rPr>
          <w:rFonts w:eastAsiaTheme="minorEastAsia"/>
          <w:kern w:val="0"/>
          <w:sz w:val="28"/>
          <w:szCs w:val="28"/>
          <w:lang w:eastAsia="zh-CN"/>
        </w:rPr>
        <w:t xml:space="preserve"> The lack of clear guidance seems to have contributed to a number of injustices.</w:t>
      </w:r>
    </w:p>
    <w:p w14:paraId="6A19F9D8" w14:textId="77777777" w:rsidR="001B705A" w:rsidRPr="006F55C1" w:rsidRDefault="001B705A" w:rsidP="006F55C1">
      <w:pPr>
        <w:widowControl/>
        <w:autoSpaceDE w:val="0"/>
        <w:autoSpaceDN w:val="0"/>
        <w:adjustRightInd w:val="0"/>
        <w:rPr>
          <w:rFonts w:eastAsiaTheme="minorEastAsia"/>
          <w:kern w:val="0"/>
          <w:sz w:val="28"/>
          <w:szCs w:val="28"/>
          <w:lang w:eastAsia="zh-CN"/>
        </w:rPr>
      </w:pPr>
    </w:p>
    <w:p w14:paraId="25648582" w14:textId="71D8BF10" w:rsidR="002D698F" w:rsidRPr="00C24CBB" w:rsidRDefault="002D698F"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b/>
          <w:sz w:val="28"/>
          <w:szCs w:val="28"/>
        </w:rPr>
      </w:pPr>
      <w:r>
        <w:rPr>
          <w:b/>
          <w:sz w:val="28"/>
          <w:szCs w:val="28"/>
        </w:rPr>
        <w:t>7.4</w:t>
      </w:r>
      <w:r w:rsidRPr="00C24CBB">
        <w:rPr>
          <w:b/>
          <w:sz w:val="28"/>
          <w:szCs w:val="28"/>
        </w:rPr>
        <w:t xml:space="preserve"> Mark </w:t>
      </w:r>
      <w:proofErr w:type="spellStart"/>
      <w:r w:rsidRPr="00C24CBB">
        <w:rPr>
          <w:b/>
          <w:sz w:val="28"/>
          <w:szCs w:val="28"/>
        </w:rPr>
        <w:t>Dallagher</w:t>
      </w:r>
      <w:proofErr w:type="spellEnd"/>
    </w:p>
    <w:p w14:paraId="1C62822D" w14:textId="77777777" w:rsidR="002D698F" w:rsidRPr="00C24CBB" w:rsidRDefault="002D698F"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b/>
          <w:sz w:val="28"/>
          <w:szCs w:val="28"/>
        </w:rPr>
      </w:pPr>
    </w:p>
    <w:p w14:paraId="0A28C9CC" w14:textId="196032DE" w:rsidR="002D698F" w:rsidRPr="00C24CBB" w:rsidRDefault="002D698F"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sz w:val="28"/>
          <w:szCs w:val="28"/>
        </w:rPr>
      </w:pPr>
      <w:r w:rsidRPr="00C24CBB">
        <w:rPr>
          <w:sz w:val="28"/>
          <w:szCs w:val="28"/>
        </w:rPr>
        <w:t xml:space="preserve">Mark </w:t>
      </w:r>
      <w:proofErr w:type="spellStart"/>
      <w:r w:rsidRPr="00C24CBB">
        <w:rPr>
          <w:sz w:val="28"/>
          <w:szCs w:val="28"/>
        </w:rPr>
        <w:t>Dallagher</w:t>
      </w:r>
      <w:proofErr w:type="spellEnd"/>
      <w:r w:rsidRPr="00C24CBB">
        <w:rPr>
          <w:sz w:val="28"/>
          <w:szCs w:val="28"/>
        </w:rPr>
        <w:t xml:space="preserve"> was convicted of murdering an elderly lady, Dorothy Wood, after allegedly breaking into her home. The basis of the conviction was an ear print left on the window of her home, which according to an expert prosecution witness, matched that of the defendant. Mr</w:t>
      </w:r>
      <w:r w:rsidR="00752A37">
        <w:rPr>
          <w:sz w:val="28"/>
          <w:szCs w:val="28"/>
        </w:rPr>
        <w:t>.</w:t>
      </w:r>
      <w:r w:rsidRPr="00C24CBB">
        <w:rPr>
          <w:sz w:val="28"/>
          <w:szCs w:val="28"/>
        </w:rPr>
        <w:t xml:space="preserve"> </w:t>
      </w:r>
      <w:proofErr w:type="spellStart"/>
      <w:r w:rsidRPr="00C24CBB">
        <w:rPr>
          <w:sz w:val="28"/>
          <w:szCs w:val="28"/>
        </w:rPr>
        <w:t>Dallagher</w:t>
      </w:r>
      <w:proofErr w:type="spellEnd"/>
      <w:r w:rsidRPr="00C24CBB">
        <w:rPr>
          <w:sz w:val="28"/>
          <w:szCs w:val="28"/>
        </w:rPr>
        <w:t xml:space="preserve"> spent 7 years in jail before he was released after DNA evidence proved it was not him. The</w:t>
      </w:r>
      <w:r w:rsidR="000232BF">
        <w:rPr>
          <w:sz w:val="28"/>
          <w:szCs w:val="28"/>
        </w:rPr>
        <w:t xml:space="preserve"> novel</w:t>
      </w:r>
      <w:r w:rsidRPr="00C24CBB">
        <w:rPr>
          <w:sz w:val="28"/>
          <w:szCs w:val="28"/>
        </w:rPr>
        <w:t xml:space="preserve"> ear print evidence </w:t>
      </w:r>
      <w:r w:rsidR="000232BF">
        <w:rPr>
          <w:sz w:val="28"/>
          <w:szCs w:val="28"/>
        </w:rPr>
        <w:t xml:space="preserve">used in the case </w:t>
      </w:r>
      <w:r w:rsidRPr="00C24CBB">
        <w:rPr>
          <w:sz w:val="28"/>
          <w:szCs w:val="28"/>
        </w:rPr>
        <w:t>was found o</w:t>
      </w:r>
      <w:r w:rsidR="00FB19E0">
        <w:rPr>
          <w:sz w:val="28"/>
          <w:szCs w:val="28"/>
        </w:rPr>
        <w:t>n appeal to be scientifically reliable</w:t>
      </w:r>
      <w:r w:rsidR="00E46656">
        <w:rPr>
          <w:sz w:val="28"/>
          <w:szCs w:val="28"/>
        </w:rPr>
        <w:t xml:space="preserve"> on an application of</w:t>
      </w:r>
      <w:r w:rsidR="001707C3">
        <w:rPr>
          <w:sz w:val="28"/>
          <w:szCs w:val="28"/>
        </w:rPr>
        <w:t xml:space="preserve"> a somewhat superficial reference to the</w:t>
      </w:r>
      <w:r w:rsidR="00E46656">
        <w:rPr>
          <w:sz w:val="28"/>
          <w:szCs w:val="28"/>
        </w:rPr>
        <w:t xml:space="preserve"> Daubert test</w:t>
      </w:r>
      <w:r w:rsidR="00D02D87">
        <w:rPr>
          <w:sz w:val="28"/>
          <w:szCs w:val="28"/>
        </w:rPr>
        <w:t>,</w:t>
      </w:r>
      <w:r w:rsidR="001707C3">
        <w:rPr>
          <w:rStyle w:val="FootnoteReference"/>
          <w:sz w:val="28"/>
          <w:szCs w:val="28"/>
        </w:rPr>
        <w:footnoteReference w:id="29"/>
      </w:r>
      <w:bookmarkStart w:id="4" w:name="para14"/>
      <w:r w:rsidR="00334A96" w:rsidRPr="00334A96">
        <w:t xml:space="preserve"> </w:t>
      </w:r>
      <w:r w:rsidR="00334A96" w:rsidRPr="00334A96">
        <w:rPr>
          <w:sz w:val="28"/>
          <w:szCs w:val="28"/>
        </w:rPr>
        <w:t>even though the experts conceded that “there were very few people working in the field, and that the comparison work was in its infancy</w:t>
      </w:r>
      <w:bookmarkEnd w:id="4"/>
      <w:r w:rsidR="00334A96" w:rsidRPr="00334A96">
        <w:rPr>
          <w:sz w:val="28"/>
          <w:szCs w:val="28"/>
        </w:rPr>
        <w:t>”</w:t>
      </w:r>
      <w:r w:rsidR="00D02D87">
        <w:rPr>
          <w:sz w:val="28"/>
          <w:szCs w:val="28"/>
        </w:rPr>
        <w:t>.</w:t>
      </w:r>
      <w:r w:rsidR="00334A96">
        <w:rPr>
          <w:rStyle w:val="FootnoteReference"/>
          <w:sz w:val="28"/>
          <w:szCs w:val="28"/>
        </w:rPr>
        <w:footnoteReference w:id="30"/>
      </w:r>
      <w:r w:rsidR="003507EE">
        <w:rPr>
          <w:sz w:val="28"/>
          <w:szCs w:val="28"/>
        </w:rPr>
        <w:t xml:space="preserve"> but </w:t>
      </w:r>
      <w:r w:rsidR="00334A96">
        <w:rPr>
          <w:sz w:val="28"/>
          <w:szCs w:val="28"/>
        </w:rPr>
        <w:t xml:space="preserve">the ear print evidence was </w:t>
      </w:r>
      <w:r w:rsidR="003507EE">
        <w:rPr>
          <w:sz w:val="28"/>
          <w:szCs w:val="28"/>
        </w:rPr>
        <w:t>ultimately discredited</w:t>
      </w:r>
      <w:r w:rsidR="00E46656">
        <w:rPr>
          <w:sz w:val="28"/>
          <w:szCs w:val="28"/>
        </w:rPr>
        <w:t xml:space="preserve"> on the retrial</w:t>
      </w:r>
      <w:r w:rsidR="00334A96">
        <w:rPr>
          <w:sz w:val="28"/>
          <w:szCs w:val="28"/>
        </w:rPr>
        <w:t xml:space="preserve"> as a result of the contrary DNA evidence</w:t>
      </w:r>
      <w:r w:rsidR="00AE610D">
        <w:rPr>
          <w:sz w:val="28"/>
          <w:szCs w:val="28"/>
        </w:rPr>
        <w:t>.</w:t>
      </w:r>
      <w:r w:rsidRPr="00C24CBB">
        <w:rPr>
          <w:rStyle w:val="FootnoteReference"/>
          <w:sz w:val="28"/>
          <w:szCs w:val="28"/>
        </w:rPr>
        <w:footnoteReference w:id="31"/>
      </w:r>
      <w:r w:rsidR="00E46656">
        <w:rPr>
          <w:sz w:val="28"/>
          <w:szCs w:val="28"/>
        </w:rPr>
        <w:t xml:space="preserve"> This of course raises concerns about the mere fact of the existence of</w:t>
      </w:r>
      <w:r w:rsidR="00AE610D">
        <w:rPr>
          <w:sz w:val="28"/>
          <w:szCs w:val="28"/>
        </w:rPr>
        <w:t xml:space="preserve"> even</w:t>
      </w:r>
      <w:r w:rsidR="00E46656">
        <w:rPr>
          <w:sz w:val="28"/>
          <w:szCs w:val="28"/>
        </w:rPr>
        <w:t xml:space="preserve"> Daubert like tests as </w:t>
      </w:r>
      <w:r w:rsidR="00E46656">
        <w:rPr>
          <w:sz w:val="28"/>
          <w:szCs w:val="28"/>
        </w:rPr>
        <w:lastRenderedPageBreak/>
        <w:t>effective gatekeepers to the admissibility of unreliable evidence if they are not correctly</w:t>
      </w:r>
      <w:r w:rsidR="007D4C34">
        <w:rPr>
          <w:sz w:val="28"/>
          <w:szCs w:val="28"/>
        </w:rPr>
        <w:t xml:space="preserve"> or comprehensively</w:t>
      </w:r>
      <w:r w:rsidR="00E46656">
        <w:rPr>
          <w:sz w:val="28"/>
          <w:szCs w:val="28"/>
        </w:rPr>
        <w:t xml:space="preserve"> applied.</w:t>
      </w:r>
    </w:p>
    <w:p w14:paraId="59D25B98" w14:textId="77777777" w:rsidR="002D698F" w:rsidRPr="00AE610D" w:rsidRDefault="002D698F"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b/>
          <w:sz w:val="28"/>
          <w:szCs w:val="28"/>
          <w:lang w:val="en-GB"/>
        </w:rPr>
      </w:pPr>
    </w:p>
    <w:p w14:paraId="7610B0CE" w14:textId="05FE665A" w:rsidR="002D698F" w:rsidRPr="00C24CBB" w:rsidRDefault="002D698F" w:rsidP="002D698F">
      <w:pPr>
        <w:pStyle w:val="Heading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auto"/>
          <w:sz w:val="28"/>
          <w:szCs w:val="28"/>
        </w:rPr>
      </w:pPr>
      <w:bookmarkStart w:id="6" w:name="_Toc270040295"/>
      <w:bookmarkStart w:id="7" w:name="_Toc270034126"/>
      <w:bookmarkStart w:id="8" w:name="_Toc214773708"/>
      <w:r>
        <w:rPr>
          <w:rFonts w:ascii="Times New Roman" w:hAnsi="Times New Roman" w:cs="Times New Roman"/>
          <w:color w:val="auto"/>
          <w:sz w:val="28"/>
          <w:szCs w:val="28"/>
        </w:rPr>
        <w:t>7.5</w:t>
      </w:r>
      <w:r w:rsidRPr="00C24CBB">
        <w:rPr>
          <w:rFonts w:ascii="Times New Roman" w:hAnsi="Times New Roman" w:cs="Times New Roman"/>
          <w:color w:val="auto"/>
          <w:sz w:val="28"/>
          <w:szCs w:val="28"/>
        </w:rPr>
        <w:t xml:space="preserve"> The Sally Clark case</w:t>
      </w:r>
      <w:bookmarkEnd w:id="6"/>
      <w:bookmarkEnd w:id="7"/>
      <w:bookmarkEnd w:id="8"/>
      <w:r w:rsidR="003507EE">
        <w:rPr>
          <w:rFonts w:ascii="Times New Roman" w:hAnsi="Times New Roman" w:cs="Times New Roman"/>
          <w:color w:val="auto"/>
          <w:sz w:val="28"/>
          <w:szCs w:val="28"/>
        </w:rPr>
        <w:t xml:space="preserve"> </w:t>
      </w:r>
    </w:p>
    <w:p w14:paraId="795BBFD3" w14:textId="77777777" w:rsidR="002D698F" w:rsidRPr="00C24CBB" w:rsidRDefault="002D698F"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jc w:val="both"/>
        <w:rPr>
          <w:sz w:val="28"/>
          <w:szCs w:val="28"/>
          <w:lang w:val="x-none"/>
        </w:rPr>
      </w:pPr>
    </w:p>
    <w:p w14:paraId="4FDAFE8F" w14:textId="4EC0DF16" w:rsidR="002D698F" w:rsidRPr="00C24CBB" w:rsidRDefault="002D698F" w:rsidP="002D698F">
      <w:pPr>
        <w:pStyle w:val="NormalWeb7"/>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after="0" w:line="264" w:lineRule="auto"/>
        <w:ind w:right="225"/>
        <w:jc w:val="both"/>
        <w:rPr>
          <w:rFonts w:ascii="Times New Roman" w:hAnsi="Times New Roman" w:cs="Times New Roman"/>
          <w:sz w:val="28"/>
          <w:szCs w:val="28"/>
        </w:rPr>
      </w:pPr>
      <w:r w:rsidRPr="00C24CBB">
        <w:rPr>
          <w:rFonts w:ascii="Times New Roman" w:hAnsi="Times New Roman" w:cs="Times New Roman"/>
          <w:sz w:val="28"/>
          <w:szCs w:val="28"/>
        </w:rPr>
        <w:t>Sally Clark was a mother of two babies who died on separate occasions, possibly from Sudden Infant Death Syndrome. Ms Clark was charged with murder and later imprisoned. At her trial (‘the criminal trial’), one of Britain’s most eminent pediatricians gave evidence as to the statistical likelihood of the chances of two siblings dying of such a disease. According to his evidence, these statistics were so high as to strongly suggest that the deaths were not due to natural causes. Ms Clark, who was also a solicitor, was found guilty and jailed. Subsequently she was exonerated by the Court of Appeal in a 2</w:t>
      </w:r>
      <w:r w:rsidRPr="00C24CBB">
        <w:rPr>
          <w:rFonts w:ascii="Times New Roman" w:hAnsi="Times New Roman" w:cs="Times New Roman"/>
          <w:sz w:val="28"/>
          <w:szCs w:val="28"/>
          <w:vertAlign w:val="superscript"/>
        </w:rPr>
        <w:t>nd</w:t>
      </w:r>
      <w:r w:rsidRPr="00C24CBB">
        <w:rPr>
          <w:rFonts w:ascii="Times New Roman" w:hAnsi="Times New Roman" w:cs="Times New Roman"/>
          <w:sz w:val="28"/>
          <w:szCs w:val="28"/>
        </w:rPr>
        <w:t xml:space="preserve"> appeal (‘the criminal appeal’).</w:t>
      </w:r>
      <w:r w:rsidRPr="00C24CBB">
        <w:rPr>
          <w:rStyle w:val="FootnoteReference"/>
          <w:sz w:val="28"/>
          <w:szCs w:val="28"/>
        </w:rPr>
        <w:footnoteReference w:id="32"/>
      </w:r>
      <w:r w:rsidRPr="00C24CBB">
        <w:rPr>
          <w:rFonts w:ascii="Times New Roman" w:hAnsi="Times New Roman" w:cs="Times New Roman"/>
          <w:sz w:val="28"/>
          <w:szCs w:val="28"/>
        </w:rPr>
        <w:t xml:space="preserve"> The court stated in obiter</w:t>
      </w:r>
      <w:r w:rsidR="004C2341">
        <w:rPr>
          <w:rFonts w:ascii="Times New Roman" w:hAnsi="Times New Roman" w:cs="Times New Roman"/>
          <w:sz w:val="28"/>
          <w:szCs w:val="28"/>
        </w:rPr>
        <w:t xml:space="preserve"> (where the court gives a non-binding opinion)</w:t>
      </w:r>
      <w:r w:rsidRPr="00C24CBB">
        <w:rPr>
          <w:rFonts w:ascii="Times New Roman" w:hAnsi="Times New Roman" w:cs="Times New Roman"/>
          <w:sz w:val="28"/>
          <w:szCs w:val="28"/>
        </w:rPr>
        <w:t xml:space="preserve"> that:-</w:t>
      </w:r>
    </w:p>
    <w:p w14:paraId="1F6485FF" w14:textId="77777777" w:rsidR="002D698F" w:rsidRPr="00C24CBB" w:rsidRDefault="002D698F" w:rsidP="002D698F">
      <w:pPr>
        <w:pStyle w:val="NormalWeb7"/>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after="0" w:line="264" w:lineRule="auto"/>
        <w:ind w:right="225"/>
        <w:jc w:val="both"/>
        <w:rPr>
          <w:rFonts w:ascii="Times New Roman" w:hAnsi="Times New Roman" w:cs="Times New Roman"/>
          <w:sz w:val="28"/>
          <w:szCs w:val="28"/>
        </w:rPr>
      </w:pPr>
    </w:p>
    <w:p w14:paraId="6E755D81" w14:textId="77777777" w:rsidR="002D698F" w:rsidRPr="00C24CBB" w:rsidRDefault="002D698F" w:rsidP="002D698F">
      <w:pPr>
        <w:pStyle w:val="NormalWeb7"/>
        <w:numPr>
          <w:ilvl w:val="0"/>
          <w:numId w:val="21"/>
        </w:numPr>
        <w:tabs>
          <w:tab w:val="clear" w:pos="360"/>
          <w:tab w:val="num" w:pos="720"/>
        </w:tabs>
        <w:snapToGrid w:val="0"/>
        <w:spacing w:before="0" w:after="0" w:line="264" w:lineRule="auto"/>
        <w:ind w:left="720" w:right="227"/>
        <w:jc w:val="both"/>
        <w:rPr>
          <w:rFonts w:ascii="Times New Roman" w:hAnsi="Times New Roman" w:cs="Times New Roman"/>
          <w:sz w:val="28"/>
          <w:szCs w:val="28"/>
        </w:rPr>
      </w:pPr>
      <w:r w:rsidRPr="00C24CBB">
        <w:rPr>
          <w:rFonts w:ascii="Times New Roman" w:hAnsi="Times New Roman" w:cs="Times New Roman"/>
          <w:sz w:val="28"/>
          <w:szCs w:val="28"/>
        </w:rPr>
        <w:t>The statistical analysis of the pediatrician (in which he was not an expert) was flawed</w:t>
      </w:r>
    </w:p>
    <w:p w14:paraId="2790FDD9" w14:textId="77777777" w:rsidR="002D698F" w:rsidRPr="00C24CBB" w:rsidRDefault="002D698F" w:rsidP="002D698F">
      <w:pPr>
        <w:pStyle w:val="NormalWeb7"/>
        <w:numPr>
          <w:ilvl w:val="0"/>
          <w:numId w:val="21"/>
        </w:numPr>
        <w:tabs>
          <w:tab w:val="clear" w:pos="360"/>
          <w:tab w:val="num" w:pos="720"/>
        </w:tabs>
        <w:snapToGrid w:val="0"/>
        <w:spacing w:before="0" w:after="0" w:line="264" w:lineRule="auto"/>
        <w:ind w:left="720" w:right="225"/>
        <w:jc w:val="both"/>
        <w:rPr>
          <w:rFonts w:ascii="Times New Roman" w:hAnsi="Times New Roman" w:cs="Times New Roman"/>
          <w:sz w:val="28"/>
          <w:szCs w:val="28"/>
        </w:rPr>
      </w:pPr>
      <w:r w:rsidRPr="00C24CBB">
        <w:rPr>
          <w:rFonts w:ascii="Times New Roman" w:hAnsi="Times New Roman" w:cs="Times New Roman"/>
          <w:sz w:val="28"/>
          <w:szCs w:val="28"/>
        </w:rPr>
        <w:t>While the criminal appeal was granted for reasons connected to a failure by another doctor to reveal results of his testing on one of the children, Harry, (which revealed the presence of a bacterial infection in the child’s body) the pediatrician’s presentation of flawed statistical evidence would likely have resulted in a successful appeal.</w:t>
      </w:r>
      <w:r w:rsidRPr="00C24CBB">
        <w:rPr>
          <w:rFonts w:ascii="Times New Roman" w:hAnsi="Times New Roman" w:cs="Times New Roman"/>
          <w:b/>
          <w:bCs/>
          <w:sz w:val="28"/>
          <w:szCs w:val="28"/>
        </w:rPr>
        <w:t xml:space="preserve"> </w:t>
      </w:r>
    </w:p>
    <w:p w14:paraId="00673B89" w14:textId="77777777" w:rsidR="002D698F" w:rsidRPr="00C24CBB" w:rsidRDefault="002D698F" w:rsidP="002D698F">
      <w:pPr>
        <w:pStyle w:val="NormalWeb7"/>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after="0" w:line="264" w:lineRule="auto"/>
        <w:ind w:right="225"/>
        <w:jc w:val="both"/>
        <w:rPr>
          <w:rFonts w:ascii="Times New Roman" w:hAnsi="Times New Roman" w:cs="Times New Roman"/>
          <w:sz w:val="28"/>
          <w:szCs w:val="28"/>
        </w:rPr>
      </w:pPr>
      <w:bookmarkStart w:id="9" w:name="para205"/>
    </w:p>
    <w:p w14:paraId="1363B81C" w14:textId="77777777" w:rsidR="002D698F" w:rsidRPr="00C24CBB" w:rsidRDefault="002D698F" w:rsidP="002D698F">
      <w:pPr>
        <w:pStyle w:val="NormalWeb7"/>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after="0" w:line="264" w:lineRule="auto"/>
        <w:ind w:right="225"/>
        <w:jc w:val="both"/>
        <w:rPr>
          <w:rFonts w:ascii="Times New Roman" w:hAnsi="Times New Roman" w:cs="Times New Roman"/>
          <w:sz w:val="28"/>
          <w:szCs w:val="28"/>
        </w:rPr>
      </w:pPr>
      <w:r w:rsidRPr="00C24CBB">
        <w:rPr>
          <w:rFonts w:ascii="Times New Roman" w:hAnsi="Times New Roman" w:cs="Times New Roman"/>
          <w:sz w:val="28"/>
          <w:szCs w:val="28"/>
        </w:rPr>
        <w:t>It was later noted, by</w:t>
      </w:r>
      <w:r w:rsidRPr="00C24CBB">
        <w:rPr>
          <w:rFonts w:ascii="Times New Roman" w:hAnsi="Times New Roman" w:cs="Times New Roman"/>
          <w:bCs/>
          <w:sz w:val="28"/>
          <w:szCs w:val="28"/>
        </w:rPr>
        <w:t xml:space="preserve"> Lord Justice Auld in</w:t>
      </w:r>
      <w:r w:rsidRPr="00C24CBB">
        <w:rPr>
          <w:rFonts w:ascii="Times New Roman" w:hAnsi="Times New Roman" w:cs="Times New Roman"/>
          <w:sz w:val="28"/>
          <w:szCs w:val="28"/>
        </w:rPr>
        <w:t xml:space="preserve"> the Court of Appeal</w:t>
      </w:r>
      <w:r w:rsidRPr="00C24CBB">
        <w:rPr>
          <w:rFonts w:ascii="Times New Roman" w:hAnsi="Times New Roman" w:cs="Times New Roman"/>
          <w:bCs/>
          <w:sz w:val="28"/>
          <w:szCs w:val="28"/>
        </w:rPr>
        <w:t xml:space="preserve"> </w:t>
      </w:r>
      <w:r w:rsidRPr="00C24CBB">
        <w:rPr>
          <w:rFonts w:ascii="Times New Roman" w:hAnsi="Times New Roman" w:cs="Times New Roman"/>
          <w:sz w:val="28"/>
          <w:szCs w:val="28"/>
        </w:rPr>
        <w:t>at 155 in a related disciplinary matter,</w:t>
      </w:r>
      <w:r w:rsidRPr="00C24CBB">
        <w:rPr>
          <w:rStyle w:val="FootnoteReference"/>
          <w:sz w:val="28"/>
          <w:szCs w:val="28"/>
        </w:rPr>
        <w:footnoteReference w:id="33"/>
      </w:r>
      <w:r w:rsidRPr="00C24CBB">
        <w:rPr>
          <w:rFonts w:ascii="Times New Roman" w:hAnsi="Times New Roman" w:cs="Times New Roman"/>
          <w:sz w:val="28"/>
          <w:szCs w:val="28"/>
        </w:rPr>
        <w:t xml:space="preserve"> </w:t>
      </w:r>
      <w:bookmarkStart w:id="10" w:name="para155"/>
      <w:r w:rsidRPr="00C24CBB">
        <w:rPr>
          <w:rFonts w:ascii="Times New Roman" w:hAnsi="Times New Roman" w:cs="Times New Roman"/>
          <w:sz w:val="28"/>
          <w:szCs w:val="28"/>
        </w:rPr>
        <w:t xml:space="preserve">that there was no objection in the criminal trial to the pediatrician’s statistical analysis, either on the ground of irrelevance or that it was unfairly prejudicial. There was also no robust cross-examination about these </w:t>
      </w:r>
      <w:bookmarkEnd w:id="10"/>
      <w:r w:rsidRPr="00C24CBB">
        <w:rPr>
          <w:rFonts w:ascii="Times New Roman" w:hAnsi="Times New Roman" w:cs="Times New Roman"/>
          <w:sz w:val="28"/>
          <w:szCs w:val="28"/>
        </w:rPr>
        <w:t>statistics.</w:t>
      </w:r>
    </w:p>
    <w:p w14:paraId="739ACCA2" w14:textId="77777777" w:rsidR="002D698F" w:rsidRPr="00C24CBB" w:rsidRDefault="002D698F" w:rsidP="002D698F">
      <w:pPr>
        <w:pStyle w:val="NormalWeb7"/>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after="0" w:line="264" w:lineRule="auto"/>
        <w:ind w:right="225"/>
        <w:jc w:val="both"/>
        <w:rPr>
          <w:rFonts w:ascii="Times New Roman" w:hAnsi="Times New Roman" w:cs="Times New Roman"/>
          <w:sz w:val="28"/>
          <w:szCs w:val="28"/>
        </w:rPr>
      </w:pPr>
    </w:p>
    <w:p w14:paraId="14A94F7B" w14:textId="529E9770" w:rsidR="002D698F" w:rsidRPr="00C24CBB" w:rsidRDefault="002D698F" w:rsidP="002D698F">
      <w:pPr>
        <w:pStyle w:val="NormalWeb7"/>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0" w:after="0" w:line="264" w:lineRule="auto"/>
        <w:ind w:right="225"/>
        <w:jc w:val="both"/>
        <w:rPr>
          <w:rFonts w:ascii="Times New Roman" w:hAnsi="Times New Roman" w:cs="Times New Roman"/>
          <w:sz w:val="28"/>
          <w:szCs w:val="28"/>
        </w:rPr>
      </w:pPr>
      <w:r w:rsidRPr="00C24CBB">
        <w:rPr>
          <w:rFonts w:ascii="Times New Roman" w:hAnsi="Times New Roman" w:cs="Times New Roman"/>
          <w:sz w:val="28"/>
          <w:szCs w:val="28"/>
        </w:rPr>
        <w:t>Sally Clark later died in circumstances believed to arisen from her wrongful conviction. Views may differ on how blame should be attributed or otherwise for what transpired here. Certainly, a</w:t>
      </w:r>
      <w:r w:rsidR="009942B7">
        <w:rPr>
          <w:rFonts w:ascii="Times New Roman" w:hAnsi="Times New Roman" w:cs="Times New Roman"/>
          <w:sz w:val="28"/>
          <w:szCs w:val="28"/>
        </w:rPr>
        <w:t xml:space="preserve"> </w:t>
      </w:r>
      <w:r w:rsidRPr="00C24CBB">
        <w:rPr>
          <w:rFonts w:ascii="Times New Roman" w:hAnsi="Times New Roman" w:cs="Times New Roman"/>
          <w:sz w:val="28"/>
          <w:szCs w:val="28"/>
        </w:rPr>
        <w:t>number of lives were either destroyed or irretrievably harmed from what took place.</w:t>
      </w:r>
    </w:p>
    <w:bookmarkEnd w:id="9"/>
    <w:p w14:paraId="3E5AEBA3" w14:textId="77777777" w:rsidR="002D698F" w:rsidRPr="00C24CBB" w:rsidRDefault="002D698F"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i/>
          <w:sz w:val="28"/>
          <w:szCs w:val="28"/>
        </w:rPr>
      </w:pPr>
    </w:p>
    <w:p w14:paraId="410EB0C5" w14:textId="5E816208" w:rsidR="002D698F" w:rsidRDefault="002D698F"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sz w:val="28"/>
          <w:szCs w:val="28"/>
        </w:rPr>
      </w:pPr>
      <w:r w:rsidRPr="00C24CBB">
        <w:rPr>
          <w:sz w:val="28"/>
          <w:szCs w:val="28"/>
        </w:rPr>
        <w:lastRenderedPageBreak/>
        <w:t>Sadly, these types of cases have been by no means rare in the common law world</w:t>
      </w:r>
      <w:r w:rsidR="00D02D87">
        <w:rPr>
          <w:sz w:val="28"/>
          <w:szCs w:val="28"/>
        </w:rPr>
        <w:t>,</w:t>
      </w:r>
      <w:r w:rsidRPr="00C24CBB">
        <w:rPr>
          <w:rStyle w:val="FootnoteReference"/>
          <w:sz w:val="28"/>
          <w:szCs w:val="28"/>
        </w:rPr>
        <w:footnoteReference w:id="34"/>
      </w:r>
      <w:r w:rsidRPr="00C24CBB">
        <w:rPr>
          <w:sz w:val="28"/>
          <w:szCs w:val="28"/>
        </w:rPr>
        <w:t xml:space="preserve"> resulting in the UK in </w:t>
      </w:r>
      <w:r w:rsidR="00D02D87">
        <w:rPr>
          <w:sz w:val="28"/>
          <w:szCs w:val="28"/>
        </w:rPr>
        <w:t>11</w:t>
      </w:r>
      <w:r w:rsidRPr="00C24CBB">
        <w:rPr>
          <w:sz w:val="28"/>
          <w:szCs w:val="28"/>
        </w:rPr>
        <w:t xml:space="preserve"> successful appeals, between 2002-2010, based on unreliable prosecution expert evidence going before the court.</w:t>
      </w:r>
      <w:r w:rsidRPr="00C24CBB">
        <w:rPr>
          <w:rStyle w:val="FootnoteReference"/>
          <w:sz w:val="28"/>
          <w:szCs w:val="28"/>
        </w:rPr>
        <w:footnoteReference w:id="35"/>
      </w:r>
      <w:r w:rsidRPr="00C24CBB">
        <w:rPr>
          <w:sz w:val="28"/>
          <w:szCs w:val="28"/>
        </w:rPr>
        <w:t xml:space="preserve"> An apparent cause is the rapid growth in novel forms of forensic science (ranging across such diverse, esoteric and in some cases, rather curious ‘disciplines’ of ear-print identification, facial mapping, voice identification, lip reading and Sudden Infant Death Syndrome) combined with a tendency of some of its proponents to render opinions which at times seem to lack appropriate circumspection relative to the untested nature of their areas of expertise.</w:t>
      </w:r>
      <w:r w:rsidRPr="00C24CBB">
        <w:rPr>
          <w:rStyle w:val="FootnoteReference"/>
          <w:sz w:val="28"/>
          <w:szCs w:val="28"/>
        </w:rPr>
        <w:footnoteReference w:id="36"/>
      </w:r>
      <w:r w:rsidRPr="00C24CBB">
        <w:rPr>
          <w:sz w:val="28"/>
          <w:szCs w:val="28"/>
        </w:rPr>
        <w:t xml:space="preserve"> </w:t>
      </w:r>
    </w:p>
    <w:p w14:paraId="4C8A5509" w14:textId="77777777" w:rsidR="00D854C6" w:rsidRDefault="00D854C6"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sz w:val="28"/>
          <w:szCs w:val="28"/>
        </w:rPr>
      </w:pPr>
    </w:p>
    <w:p w14:paraId="6A89E402" w14:textId="08969E90" w:rsidR="003B4D30" w:rsidRDefault="00D854C6"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sz w:val="28"/>
          <w:szCs w:val="28"/>
        </w:rPr>
      </w:pPr>
      <w:r>
        <w:rPr>
          <w:sz w:val="28"/>
          <w:szCs w:val="28"/>
        </w:rPr>
        <w:t xml:space="preserve">Subsequently, a practice direction was </w:t>
      </w:r>
      <w:r w:rsidR="00525889">
        <w:rPr>
          <w:sz w:val="28"/>
          <w:szCs w:val="28"/>
        </w:rPr>
        <w:t>amend</w:t>
      </w:r>
      <w:r w:rsidR="00DC6D94">
        <w:rPr>
          <w:sz w:val="28"/>
          <w:szCs w:val="28"/>
        </w:rPr>
        <w:t>ed in the criminal jurisdiction in England and Wales</w:t>
      </w:r>
      <w:r w:rsidR="00525889">
        <w:rPr>
          <w:sz w:val="28"/>
          <w:szCs w:val="28"/>
        </w:rPr>
        <w:t xml:space="preserve"> to incorporate</w:t>
      </w:r>
      <w:r w:rsidR="006F55C1">
        <w:rPr>
          <w:sz w:val="28"/>
          <w:szCs w:val="28"/>
        </w:rPr>
        <w:t xml:space="preserve"> more effective</w:t>
      </w:r>
      <w:r w:rsidR="00525889">
        <w:rPr>
          <w:sz w:val="28"/>
          <w:szCs w:val="28"/>
        </w:rPr>
        <w:t xml:space="preserve"> Daubert type requirements like peer review</w:t>
      </w:r>
      <w:r w:rsidR="00427B23">
        <w:rPr>
          <w:sz w:val="28"/>
          <w:szCs w:val="28"/>
        </w:rPr>
        <w:t>, publication,</w:t>
      </w:r>
      <w:r w:rsidR="00525889">
        <w:rPr>
          <w:sz w:val="28"/>
          <w:szCs w:val="28"/>
        </w:rPr>
        <w:t xml:space="preserve"> </w:t>
      </w:r>
      <w:r w:rsidR="00427B23">
        <w:rPr>
          <w:sz w:val="28"/>
          <w:szCs w:val="28"/>
        </w:rPr>
        <w:t xml:space="preserve">methodology, type of reasoning </w:t>
      </w:r>
      <w:r w:rsidR="00525889">
        <w:rPr>
          <w:sz w:val="28"/>
          <w:szCs w:val="28"/>
        </w:rPr>
        <w:t>etc. as well as a</w:t>
      </w:r>
      <w:r w:rsidR="006777D4">
        <w:rPr>
          <w:sz w:val="28"/>
          <w:szCs w:val="28"/>
        </w:rPr>
        <w:t xml:space="preserve"> specific confirmation</w:t>
      </w:r>
      <w:r w:rsidR="00525889">
        <w:rPr>
          <w:sz w:val="28"/>
          <w:szCs w:val="28"/>
        </w:rPr>
        <w:t xml:space="preserve"> to scrutinize </w:t>
      </w:r>
      <w:r w:rsidR="001F4875">
        <w:rPr>
          <w:sz w:val="28"/>
          <w:szCs w:val="28"/>
        </w:rPr>
        <w:t>those requirement</w:t>
      </w:r>
      <w:r w:rsidR="00B6003C">
        <w:rPr>
          <w:sz w:val="28"/>
          <w:szCs w:val="28"/>
        </w:rPr>
        <w:t>s</w:t>
      </w:r>
      <w:r w:rsidR="00FB7328">
        <w:rPr>
          <w:sz w:val="28"/>
          <w:szCs w:val="28"/>
        </w:rPr>
        <w:t>.</w:t>
      </w:r>
      <w:r w:rsidR="00FB7328">
        <w:rPr>
          <w:rStyle w:val="FootnoteReference"/>
          <w:sz w:val="28"/>
          <w:szCs w:val="28"/>
        </w:rPr>
        <w:footnoteReference w:id="37"/>
      </w:r>
      <w:r w:rsidR="00FB7328">
        <w:rPr>
          <w:sz w:val="28"/>
          <w:szCs w:val="28"/>
        </w:rPr>
        <w:t xml:space="preserve"> This is</w:t>
      </w:r>
      <w:r w:rsidR="00835A36">
        <w:rPr>
          <w:sz w:val="28"/>
          <w:szCs w:val="28"/>
        </w:rPr>
        <w:t xml:space="preserve"> an</w:t>
      </w:r>
      <w:r w:rsidR="00FB7328">
        <w:rPr>
          <w:sz w:val="28"/>
          <w:szCs w:val="28"/>
        </w:rPr>
        <w:t xml:space="preserve"> important</w:t>
      </w:r>
      <w:r w:rsidR="00835A36">
        <w:rPr>
          <w:sz w:val="28"/>
          <w:szCs w:val="28"/>
        </w:rPr>
        <w:t xml:space="preserve"> reform</w:t>
      </w:r>
      <w:r w:rsidR="001F4875">
        <w:rPr>
          <w:sz w:val="28"/>
          <w:szCs w:val="28"/>
        </w:rPr>
        <w:t xml:space="preserve"> because of juror</w:t>
      </w:r>
      <w:r w:rsidR="00FB7328">
        <w:rPr>
          <w:sz w:val="28"/>
          <w:szCs w:val="28"/>
        </w:rPr>
        <w:t>s</w:t>
      </w:r>
      <w:r w:rsidR="001F4875">
        <w:rPr>
          <w:sz w:val="28"/>
          <w:szCs w:val="28"/>
        </w:rPr>
        <w:t>’ alleged</w:t>
      </w:r>
      <w:r w:rsidR="00FB7328">
        <w:rPr>
          <w:sz w:val="28"/>
          <w:szCs w:val="28"/>
        </w:rPr>
        <w:t xml:space="preserve"> tendency to </w:t>
      </w:r>
      <w:r w:rsidR="00835A36">
        <w:rPr>
          <w:sz w:val="28"/>
          <w:szCs w:val="28"/>
        </w:rPr>
        <w:t xml:space="preserve">uncritically </w:t>
      </w:r>
      <w:r w:rsidR="00FB7328">
        <w:rPr>
          <w:sz w:val="28"/>
          <w:szCs w:val="28"/>
        </w:rPr>
        <w:t>accept expert evidence.</w:t>
      </w:r>
      <w:r w:rsidR="00FB7328">
        <w:rPr>
          <w:rStyle w:val="FootnoteReference"/>
          <w:sz w:val="28"/>
          <w:szCs w:val="28"/>
        </w:rPr>
        <w:footnoteReference w:id="38"/>
      </w:r>
      <w:r w:rsidR="00FB7328">
        <w:rPr>
          <w:sz w:val="28"/>
          <w:szCs w:val="28"/>
        </w:rPr>
        <w:t xml:space="preserve"> From the defendant’s perspective, this can be problematic </w:t>
      </w:r>
      <w:r w:rsidR="00EC5374">
        <w:rPr>
          <w:sz w:val="28"/>
          <w:szCs w:val="28"/>
        </w:rPr>
        <w:t xml:space="preserve">in the common law realm </w:t>
      </w:r>
      <w:r w:rsidR="00FB7328">
        <w:rPr>
          <w:sz w:val="28"/>
          <w:szCs w:val="28"/>
        </w:rPr>
        <w:t>as</w:t>
      </w:r>
      <w:r w:rsidR="00BA167B">
        <w:rPr>
          <w:sz w:val="28"/>
          <w:szCs w:val="28"/>
        </w:rPr>
        <w:t xml:space="preserve"> </w:t>
      </w:r>
      <w:r w:rsidR="00FB7328">
        <w:rPr>
          <w:sz w:val="28"/>
          <w:szCs w:val="28"/>
        </w:rPr>
        <w:t>the prosecution usually has greater resources with which to</w:t>
      </w:r>
      <w:r w:rsidR="00EC5374">
        <w:rPr>
          <w:sz w:val="28"/>
          <w:szCs w:val="28"/>
        </w:rPr>
        <w:t xml:space="preserve"> retain expert evidence</w:t>
      </w:r>
      <w:r w:rsidR="00FB7328">
        <w:rPr>
          <w:sz w:val="28"/>
          <w:szCs w:val="28"/>
        </w:rPr>
        <w:t>.</w:t>
      </w:r>
      <w:r w:rsidR="00EC5374">
        <w:rPr>
          <w:rStyle w:val="FootnoteReference"/>
          <w:sz w:val="28"/>
          <w:szCs w:val="28"/>
        </w:rPr>
        <w:footnoteReference w:id="39"/>
      </w:r>
      <w:r w:rsidR="00FB7328">
        <w:rPr>
          <w:sz w:val="28"/>
          <w:szCs w:val="28"/>
        </w:rPr>
        <w:t xml:space="preserve"> The question then arises as</w:t>
      </w:r>
      <w:r w:rsidR="001F4875">
        <w:rPr>
          <w:sz w:val="28"/>
          <w:szCs w:val="28"/>
        </w:rPr>
        <w:t xml:space="preserve"> to</w:t>
      </w:r>
      <w:r w:rsidR="00FB7328">
        <w:rPr>
          <w:sz w:val="28"/>
          <w:szCs w:val="28"/>
        </w:rPr>
        <w:t xml:space="preserve"> judge’s ability to effectively scrutinize </w:t>
      </w:r>
      <w:r w:rsidR="00B6003C">
        <w:rPr>
          <w:sz w:val="28"/>
          <w:szCs w:val="28"/>
        </w:rPr>
        <w:t>these Daubert requirements</w:t>
      </w:r>
      <w:r w:rsidR="00FB7328">
        <w:rPr>
          <w:sz w:val="28"/>
          <w:szCs w:val="28"/>
        </w:rPr>
        <w:t>.</w:t>
      </w:r>
      <w:r w:rsidR="00FB7328">
        <w:rPr>
          <w:rStyle w:val="FootnoteReference"/>
          <w:sz w:val="28"/>
          <w:szCs w:val="28"/>
        </w:rPr>
        <w:footnoteReference w:id="40"/>
      </w:r>
      <w:r w:rsidR="003B4D30">
        <w:rPr>
          <w:sz w:val="28"/>
          <w:szCs w:val="28"/>
        </w:rPr>
        <w:t xml:space="preserve"> For example, can judges determine the efficacy of different forms of scientific reasoning used in</w:t>
      </w:r>
      <w:r w:rsidR="00C55012">
        <w:rPr>
          <w:sz w:val="28"/>
          <w:szCs w:val="28"/>
        </w:rPr>
        <w:t xml:space="preserve"> different forensic disciplines;</w:t>
      </w:r>
      <w:r w:rsidR="003B4D30">
        <w:rPr>
          <w:sz w:val="28"/>
          <w:szCs w:val="28"/>
        </w:rPr>
        <w:t xml:space="preserve"> say probabilistic reasoning in DNA as compared to categorical conclusion scales in handwriting</w:t>
      </w:r>
      <w:r w:rsidR="00D02D87">
        <w:rPr>
          <w:sz w:val="28"/>
          <w:szCs w:val="28"/>
        </w:rPr>
        <w:t>?</w:t>
      </w:r>
      <w:r w:rsidR="003B4D30">
        <w:rPr>
          <w:rStyle w:val="FootnoteReference"/>
          <w:sz w:val="28"/>
          <w:szCs w:val="28"/>
        </w:rPr>
        <w:footnoteReference w:id="41"/>
      </w:r>
      <w:r w:rsidR="00F41B94">
        <w:rPr>
          <w:sz w:val="28"/>
          <w:szCs w:val="28"/>
        </w:rPr>
        <w:t xml:space="preserve"> </w:t>
      </w:r>
    </w:p>
    <w:p w14:paraId="6DFACFC6" w14:textId="1F4DB674" w:rsidR="009C5E03" w:rsidRDefault="009C5E03"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sz w:val="28"/>
          <w:szCs w:val="28"/>
        </w:rPr>
      </w:pPr>
    </w:p>
    <w:p w14:paraId="035D33EC" w14:textId="299D858E" w:rsidR="009D17B8" w:rsidRDefault="009D17B8"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sz w:val="28"/>
          <w:szCs w:val="28"/>
        </w:rPr>
      </w:pPr>
    </w:p>
    <w:p w14:paraId="1B19617E" w14:textId="37BDEE7F" w:rsidR="009D17B8" w:rsidRDefault="009D17B8"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sz w:val="28"/>
          <w:szCs w:val="28"/>
        </w:rPr>
      </w:pPr>
    </w:p>
    <w:p w14:paraId="0C73622B" w14:textId="77777777" w:rsidR="009D17B8" w:rsidRPr="00720705" w:rsidRDefault="009D17B8"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sz w:val="28"/>
          <w:szCs w:val="28"/>
        </w:rPr>
      </w:pPr>
    </w:p>
    <w:p w14:paraId="6EB1CFF7" w14:textId="52A8CED8" w:rsidR="002D698F" w:rsidRPr="00307F8D" w:rsidRDefault="002D698F"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b/>
          <w:sz w:val="28"/>
          <w:szCs w:val="28"/>
        </w:rPr>
      </w:pPr>
      <w:r>
        <w:rPr>
          <w:b/>
          <w:sz w:val="28"/>
          <w:szCs w:val="28"/>
        </w:rPr>
        <w:lastRenderedPageBreak/>
        <w:t xml:space="preserve">7.6 </w:t>
      </w:r>
      <w:r w:rsidRPr="00307F8D">
        <w:rPr>
          <w:b/>
          <w:sz w:val="28"/>
          <w:szCs w:val="28"/>
        </w:rPr>
        <w:t>Shoeprint evidence</w:t>
      </w:r>
    </w:p>
    <w:p w14:paraId="5B85E45C" w14:textId="77777777" w:rsidR="00D02D87" w:rsidRDefault="00D02D87" w:rsidP="002D698F">
      <w:pPr>
        <w:widowControl/>
        <w:autoSpaceDE w:val="0"/>
        <w:autoSpaceDN w:val="0"/>
        <w:adjustRightInd w:val="0"/>
        <w:rPr>
          <w:sz w:val="28"/>
          <w:szCs w:val="28"/>
        </w:rPr>
      </w:pPr>
    </w:p>
    <w:p w14:paraId="09505FBF" w14:textId="249AA3AD" w:rsidR="002D698F" w:rsidRDefault="002D698F" w:rsidP="002D698F">
      <w:pPr>
        <w:widowControl/>
        <w:autoSpaceDE w:val="0"/>
        <w:autoSpaceDN w:val="0"/>
        <w:adjustRightInd w:val="0"/>
        <w:rPr>
          <w:rFonts w:eastAsiaTheme="minorEastAsia"/>
          <w:kern w:val="0"/>
          <w:sz w:val="28"/>
          <w:szCs w:val="28"/>
          <w:lang w:eastAsia="zh-CN"/>
        </w:rPr>
      </w:pPr>
      <w:r w:rsidRPr="00307F8D">
        <w:rPr>
          <w:sz w:val="28"/>
          <w:szCs w:val="28"/>
        </w:rPr>
        <w:t xml:space="preserve">A major US report published in 2009 formed the view that shoeprint evidence which is based on </w:t>
      </w:r>
      <w:r w:rsidRPr="00307F8D">
        <w:rPr>
          <w:rFonts w:eastAsiaTheme="minorEastAsia"/>
          <w:kern w:val="0"/>
          <w:sz w:val="28"/>
          <w:szCs w:val="28"/>
          <w:lang w:eastAsia="zh-CN"/>
        </w:rPr>
        <w:t>eval</w:t>
      </w:r>
      <w:r w:rsidR="00D30156">
        <w:rPr>
          <w:rFonts w:eastAsiaTheme="minorEastAsia"/>
          <w:kern w:val="0"/>
          <w:sz w:val="28"/>
          <w:szCs w:val="28"/>
          <w:lang w:eastAsia="zh-CN"/>
        </w:rPr>
        <w:t>uation of impression evidence, in particular,</w:t>
      </w:r>
      <w:r>
        <w:rPr>
          <w:rFonts w:eastAsiaTheme="minorEastAsia"/>
          <w:kern w:val="0"/>
          <w:sz w:val="28"/>
          <w:szCs w:val="28"/>
          <w:lang w:eastAsia="zh-CN"/>
        </w:rPr>
        <w:t xml:space="preserve"> </w:t>
      </w:r>
      <w:r w:rsidR="00E93EF4">
        <w:rPr>
          <w:rFonts w:eastAsiaTheme="minorEastAsia"/>
          <w:kern w:val="0"/>
          <w:sz w:val="28"/>
          <w:szCs w:val="28"/>
          <w:lang w:eastAsia="zh-CN"/>
        </w:rPr>
        <w:t xml:space="preserve"> </w:t>
      </w:r>
      <w:r w:rsidRPr="00307F8D">
        <w:rPr>
          <w:rFonts w:eastAsiaTheme="minorEastAsia"/>
          <w:kern w:val="0"/>
          <w:sz w:val="28"/>
          <w:szCs w:val="28"/>
          <w:lang w:eastAsia="zh-CN"/>
        </w:rPr>
        <w:t>mass-produced items (e.g., shoes, tires)</w:t>
      </w:r>
      <w:r>
        <w:rPr>
          <w:rFonts w:eastAsiaTheme="minorEastAsia"/>
          <w:kern w:val="0"/>
          <w:sz w:val="28"/>
          <w:szCs w:val="28"/>
          <w:lang w:eastAsia="zh-CN"/>
        </w:rPr>
        <w:t xml:space="preserve"> </w:t>
      </w:r>
      <w:r w:rsidR="00D30156">
        <w:rPr>
          <w:rFonts w:eastAsiaTheme="minorEastAsia"/>
          <w:kern w:val="0"/>
          <w:sz w:val="28"/>
          <w:szCs w:val="28"/>
          <w:lang w:eastAsia="zh-CN"/>
        </w:rPr>
        <w:t xml:space="preserve">which </w:t>
      </w:r>
      <w:r>
        <w:rPr>
          <w:rFonts w:eastAsiaTheme="minorEastAsia"/>
          <w:kern w:val="0"/>
          <w:sz w:val="28"/>
          <w:szCs w:val="28"/>
          <w:lang w:eastAsia="zh-CN"/>
        </w:rPr>
        <w:t xml:space="preserve">pick up features of wear that, </w:t>
      </w:r>
      <w:r w:rsidRPr="00307F8D">
        <w:rPr>
          <w:rFonts w:eastAsiaTheme="minorEastAsia"/>
          <w:kern w:val="0"/>
          <w:sz w:val="28"/>
          <w:szCs w:val="28"/>
          <w:lang w:eastAsia="zh-CN"/>
        </w:rPr>
        <w:t>over time, individualize them</w:t>
      </w:r>
      <w:r w:rsidR="00D30156">
        <w:rPr>
          <w:rFonts w:eastAsiaTheme="minorEastAsia"/>
          <w:kern w:val="0"/>
          <w:sz w:val="28"/>
          <w:szCs w:val="28"/>
          <w:lang w:eastAsia="zh-CN"/>
        </w:rPr>
        <w:t>,</w:t>
      </w:r>
      <w:r>
        <w:rPr>
          <w:rFonts w:eastAsiaTheme="minorEastAsia"/>
          <w:kern w:val="0"/>
          <w:sz w:val="28"/>
          <w:szCs w:val="28"/>
          <w:lang w:eastAsia="zh-CN"/>
        </w:rPr>
        <w:t xml:space="preserve"> is not a reliable scientific method of proof</w:t>
      </w:r>
      <w:r w:rsidR="003B4D30">
        <w:rPr>
          <w:rFonts w:eastAsiaTheme="minorEastAsia"/>
          <w:kern w:val="0"/>
          <w:sz w:val="28"/>
          <w:szCs w:val="28"/>
          <w:lang w:eastAsia="zh-CN"/>
        </w:rPr>
        <w:t>. Concerns about this method include</w:t>
      </w:r>
      <w:r>
        <w:rPr>
          <w:rFonts w:eastAsiaTheme="minorEastAsia"/>
          <w:kern w:val="0"/>
          <w:sz w:val="28"/>
          <w:szCs w:val="28"/>
          <w:lang w:eastAsia="zh-CN"/>
        </w:rPr>
        <w:t xml:space="preserve"> that:</w:t>
      </w:r>
      <w:r>
        <w:rPr>
          <w:rStyle w:val="FootnoteReference"/>
          <w:rFonts w:eastAsiaTheme="minorEastAsia"/>
          <w:kern w:val="0"/>
          <w:sz w:val="28"/>
          <w:szCs w:val="28"/>
          <w:lang w:eastAsia="zh-CN"/>
        </w:rPr>
        <w:footnoteReference w:id="42"/>
      </w:r>
    </w:p>
    <w:p w14:paraId="6B75C680" w14:textId="77777777" w:rsidR="002D698F" w:rsidRDefault="002D698F"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rFonts w:eastAsiaTheme="minorEastAsia"/>
          <w:kern w:val="0"/>
          <w:sz w:val="28"/>
          <w:szCs w:val="28"/>
          <w:lang w:eastAsia="zh-CN"/>
        </w:rPr>
      </w:pPr>
    </w:p>
    <w:p w14:paraId="204D0B79" w14:textId="77777777" w:rsidR="002D698F" w:rsidRDefault="002D698F" w:rsidP="002D698F">
      <w:pPr>
        <w:pStyle w:val="ListParagraph"/>
        <w:numPr>
          <w:ilvl w:val="0"/>
          <w:numId w:val="35"/>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sz w:val="28"/>
          <w:szCs w:val="28"/>
        </w:rPr>
      </w:pPr>
      <w:r>
        <w:rPr>
          <w:sz w:val="28"/>
          <w:szCs w:val="28"/>
        </w:rPr>
        <w:t>Continued wearing of the shoe after the crime may change its features which then creates uncertainty in the accuracy of the opinion rendered by the scientist</w:t>
      </w:r>
    </w:p>
    <w:p w14:paraId="46BDD4E2" w14:textId="449DF681" w:rsidR="002D698F" w:rsidRDefault="002D698F" w:rsidP="002D698F">
      <w:pPr>
        <w:pStyle w:val="ListParagraph"/>
        <w:numPr>
          <w:ilvl w:val="0"/>
          <w:numId w:val="35"/>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sz w:val="28"/>
          <w:szCs w:val="28"/>
        </w:rPr>
      </w:pPr>
      <w:r>
        <w:rPr>
          <w:sz w:val="28"/>
          <w:szCs w:val="28"/>
        </w:rPr>
        <w:t>There is no established criterion about the degree of positive matching need</w:t>
      </w:r>
      <w:r w:rsidR="001D1AEB">
        <w:rPr>
          <w:sz w:val="28"/>
          <w:szCs w:val="28"/>
        </w:rPr>
        <w:t>ed</w:t>
      </w:r>
      <w:r>
        <w:rPr>
          <w:sz w:val="28"/>
          <w:szCs w:val="28"/>
        </w:rPr>
        <w:t xml:space="preserve"> to establish a reliable match</w:t>
      </w:r>
      <w:r w:rsidR="000D5430">
        <w:rPr>
          <w:sz w:val="28"/>
          <w:szCs w:val="28"/>
        </w:rPr>
        <w:t>.</w:t>
      </w:r>
    </w:p>
    <w:p w14:paraId="462DC65F" w14:textId="77777777" w:rsidR="002D698F" w:rsidRDefault="002D698F"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sz w:val="28"/>
          <w:szCs w:val="28"/>
        </w:rPr>
      </w:pPr>
    </w:p>
    <w:p w14:paraId="2BB69224" w14:textId="4A6AD789" w:rsidR="006777D4" w:rsidRDefault="002D698F"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sz w:val="28"/>
          <w:szCs w:val="28"/>
        </w:rPr>
      </w:pPr>
      <w:r>
        <w:rPr>
          <w:sz w:val="28"/>
          <w:szCs w:val="28"/>
        </w:rPr>
        <w:t>Shoeprint evidence is admissible in Hong Kong.</w:t>
      </w:r>
      <w:r>
        <w:rPr>
          <w:rStyle w:val="FootnoteReference"/>
          <w:sz w:val="28"/>
          <w:szCs w:val="28"/>
        </w:rPr>
        <w:footnoteReference w:id="43"/>
      </w:r>
      <w:r>
        <w:rPr>
          <w:sz w:val="28"/>
          <w:szCs w:val="28"/>
        </w:rPr>
        <w:t xml:space="preserve"> In various cases it has been shown, by the plethora of other probative evidence, to be accurate.</w:t>
      </w:r>
      <w:r>
        <w:rPr>
          <w:rStyle w:val="FootnoteReference"/>
          <w:sz w:val="28"/>
          <w:szCs w:val="28"/>
        </w:rPr>
        <w:footnoteReference w:id="44"/>
      </w:r>
      <w:r>
        <w:rPr>
          <w:sz w:val="28"/>
          <w:szCs w:val="28"/>
        </w:rPr>
        <w:t xml:space="preserve"> As a general principle, </w:t>
      </w:r>
      <w:r w:rsidR="006777D4">
        <w:rPr>
          <w:sz w:val="28"/>
          <w:szCs w:val="28"/>
        </w:rPr>
        <w:t>though,</w:t>
      </w:r>
      <w:r w:rsidR="00E418B8">
        <w:rPr>
          <w:sz w:val="28"/>
          <w:szCs w:val="28"/>
        </w:rPr>
        <w:t xml:space="preserve"> </w:t>
      </w:r>
      <w:r>
        <w:rPr>
          <w:sz w:val="28"/>
          <w:szCs w:val="28"/>
        </w:rPr>
        <w:t>should limits be placed on the admissibility of such evidence where it is not the strongest evidence of this type e.g. where the footprint evidence is only consistent with the footprint evidence of the accused</w:t>
      </w:r>
      <w:r w:rsidR="006777D4">
        <w:rPr>
          <w:sz w:val="28"/>
          <w:szCs w:val="28"/>
        </w:rPr>
        <w:t>,</w:t>
      </w:r>
      <w:r>
        <w:rPr>
          <w:sz w:val="28"/>
          <w:szCs w:val="28"/>
        </w:rPr>
        <w:t xml:space="preserve"> but there is other evidence which is probative of the guilt of the accused?</w:t>
      </w:r>
      <w:r>
        <w:rPr>
          <w:rStyle w:val="FootnoteReference"/>
          <w:sz w:val="28"/>
          <w:szCs w:val="28"/>
        </w:rPr>
        <w:footnoteReference w:id="45"/>
      </w:r>
      <w:r>
        <w:rPr>
          <w:sz w:val="28"/>
          <w:szCs w:val="28"/>
        </w:rPr>
        <w:t xml:space="preserve"> </w:t>
      </w:r>
      <w:r w:rsidR="00E418B8">
        <w:rPr>
          <w:sz w:val="28"/>
          <w:szCs w:val="28"/>
        </w:rPr>
        <w:t xml:space="preserve"> As noted here by G Redmond et al, “Adding to the complexity and dangers, forensic science evidence is routinely represented – in investigations, plea negotiations, trial and appeals as independent corroboration for other strands of incriminating evidence.”</w:t>
      </w:r>
      <w:r w:rsidR="00E418B8">
        <w:rPr>
          <w:rStyle w:val="FootnoteReference"/>
          <w:sz w:val="28"/>
          <w:szCs w:val="28"/>
        </w:rPr>
        <w:footnoteReference w:id="46"/>
      </w:r>
      <w:r w:rsidR="00F41B94">
        <w:rPr>
          <w:sz w:val="28"/>
          <w:szCs w:val="28"/>
        </w:rPr>
        <w:t xml:space="preserve"> This relates to a common concern with the use of jurors of forensic evidence; even if they can basically grasp the science, how can they accurately determine how much weight to give the evidence?</w:t>
      </w:r>
      <w:r w:rsidR="00F41B94">
        <w:rPr>
          <w:rStyle w:val="FootnoteReference"/>
          <w:sz w:val="28"/>
          <w:szCs w:val="28"/>
        </w:rPr>
        <w:footnoteReference w:id="47"/>
      </w:r>
    </w:p>
    <w:p w14:paraId="16EF5268" w14:textId="3BA72567" w:rsidR="002D698F" w:rsidRDefault="002D698F"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sz w:val="28"/>
          <w:szCs w:val="28"/>
        </w:rPr>
      </w:pPr>
    </w:p>
    <w:p w14:paraId="76391F18" w14:textId="345F0971" w:rsidR="002D698F" w:rsidRPr="00B06715" w:rsidRDefault="002D698F"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b/>
          <w:sz w:val="28"/>
          <w:szCs w:val="28"/>
        </w:rPr>
      </w:pPr>
      <w:r>
        <w:rPr>
          <w:b/>
          <w:sz w:val="28"/>
          <w:szCs w:val="28"/>
        </w:rPr>
        <w:t>7.7 Reliability of more established expert e</w:t>
      </w:r>
      <w:r w:rsidRPr="00B06715">
        <w:rPr>
          <w:b/>
          <w:sz w:val="28"/>
          <w:szCs w:val="28"/>
        </w:rPr>
        <w:t>vidence</w:t>
      </w:r>
    </w:p>
    <w:p w14:paraId="086AC838" w14:textId="77777777" w:rsidR="002D698F" w:rsidRPr="00C24CBB" w:rsidRDefault="002D698F"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sz w:val="28"/>
          <w:szCs w:val="28"/>
        </w:rPr>
      </w:pPr>
    </w:p>
    <w:p w14:paraId="038FC06C" w14:textId="0DBD58ED" w:rsidR="002D698F" w:rsidRPr="00C24CBB" w:rsidRDefault="002D698F" w:rsidP="002D698F">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sz w:val="28"/>
          <w:szCs w:val="28"/>
        </w:rPr>
      </w:pPr>
      <w:r w:rsidRPr="00C24CBB">
        <w:rPr>
          <w:sz w:val="28"/>
          <w:szCs w:val="28"/>
        </w:rPr>
        <w:t>Concern</w:t>
      </w:r>
      <w:r>
        <w:rPr>
          <w:sz w:val="28"/>
          <w:szCs w:val="28"/>
        </w:rPr>
        <w:t>s about the reliability of even the most commonly established</w:t>
      </w:r>
      <w:r w:rsidRPr="00C24CBB">
        <w:rPr>
          <w:sz w:val="28"/>
          <w:szCs w:val="28"/>
        </w:rPr>
        <w:t xml:space="preserve"> branches of science are not limited to the newer, less tested ones. Recently, it has come to light </w:t>
      </w:r>
      <w:r w:rsidRPr="00C24CBB">
        <w:rPr>
          <w:sz w:val="28"/>
          <w:szCs w:val="28"/>
        </w:rPr>
        <w:lastRenderedPageBreak/>
        <w:t>that the field of ballistics, even absent human error, is not as flawless in accurately matching guns to bullets as once believed.</w:t>
      </w:r>
      <w:r w:rsidRPr="00C24CBB">
        <w:rPr>
          <w:rStyle w:val="FootnoteReference"/>
          <w:sz w:val="28"/>
          <w:szCs w:val="28"/>
        </w:rPr>
        <w:footnoteReference w:id="48"/>
      </w:r>
      <w:r>
        <w:rPr>
          <w:sz w:val="28"/>
          <w:szCs w:val="28"/>
        </w:rPr>
        <w:t xml:space="preserve"> </w:t>
      </w:r>
      <w:r w:rsidR="00CC0ECD">
        <w:rPr>
          <w:sz w:val="28"/>
          <w:szCs w:val="28"/>
        </w:rPr>
        <w:t>Even DNA evidence may be flawed because of contamination or other human errors.</w:t>
      </w:r>
      <w:r w:rsidR="00CC0ECD">
        <w:rPr>
          <w:rStyle w:val="FootnoteReference"/>
          <w:sz w:val="28"/>
          <w:szCs w:val="28"/>
        </w:rPr>
        <w:footnoteReference w:id="49"/>
      </w:r>
      <w:r w:rsidR="00632634">
        <w:rPr>
          <w:sz w:val="28"/>
          <w:szCs w:val="28"/>
        </w:rPr>
        <w:t xml:space="preserve"> </w:t>
      </w:r>
    </w:p>
    <w:p w14:paraId="3CD5ABED" w14:textId="77777777" w:rsidR="002D698F" w:rsidRDefault="002D698F" w:rsidP="002D698F">
      <w:pPr>
        <w:widowControl/>
        <w:autoSpaceDE w:val="0"/>
        <w:autoSpaceDN w:val="0"/>
        <w:adjustRightInd w:val="0"/>
        <w:rPr>
          <w:rFonts w:eastAsiaTheme="minorEastAsia"/>
          <w:bCs/>
          <w:kern w:val="0"/>
          <w:sz w:val="20"/>
          <w:szCs w:val="20"/>
          <w:lang w:eastAsia="zh-CN"/>
        </w:rPr>
      </w:pPr>
    </w:p>
    <w:p w14:paraId="6C3181E1" w14:textId="278BBBC5" w:rsidR="002D698F" w:rsidRPr="00B06715" w:rsidRDefault="002D698F" w:rsidP="002D698F">
      <w:pPr>
        <w:widowControl/>
        <w:autoSpaceDE w:val="0"/>
        <w:autoSpaceDN w:val="0"/>
        <w:adjustRightInd w:val="0"/>
        <w:rPr>
          <w:rFonts w:eastAsiaTheme="minorEastAsia"/>
          <w:b/>
          <w:bCs/>
          <w:kern w:val="0"/>
          <w:sz w:val="28"/>
          <w:szCs w:val="28"/>
          <w:lang w:eastAsia="zh-CN"/>
        </w:rPr>
      </w:pPr>
      <w:r>
        <w:rPr>
          <w:rFonts w:eastAsiaTheme="minorEastAsia"/>
          <w:b/>
          <w:bCs/>
          <w:kern w:val="0"/>
          <w:sz w:val="28"/>
          <w:szCs w:val="28"/>
          <w:lang w:eastAsia="zh-CN"/>
        </w:rPr>
        <w:t>7.8 Challenges in understanding expert e</w:t>
      </w:r>
      <w:r w:rsidRPr="00B06715">
        <w:rPr>
          <w:rFonts w:eastAsiaTheme="minorEastAsia"/>
          <w:b/>
          <w:bCs/>
          <w:kern w:val="0"/>
          <w:sz w:val="28"/>
          <w:szCs w:val="28"/>
          <w:lang w:eastAsia="zh-CN"/>
        </w:rPr>
        <w:t>vidence</w:t>
      </w:r>
    </w:p>
    <w:p w14:paraId="42508C53" w14:textId="77777777" w:rsidR="002D698F" w:rsidRPr="006F07ED" w:rsidRDefault="002D698F" w:rsidP="002D698F">
      <w:pPr>
        <w:widowControl/>
        <w:autoSpaceDE w:val="0"/>
        <w:autoSpaceDN w:val="0"/>
        <w:adjustRightInd w:val="0"/>
        <w:rPr>
          <w:rFonts w:eastAsiaTheme="minorEastAsia"/>
          <w:bCs/>
          <w:kern w:val="0"/>
          <w:sz w:val="20"/>
          <w:szCs w:val="20"/>
          <w:lang w:eastAsia="zh-CN"/>
        </w:rPr>
      </w:pPr>
    </w:p>
    <w:p w14:paraId="27242219" w14:textId="265A39EF" w:rsidR="002D698F" w:rsidRDefault="002D698F" w:rsidP="002D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C24CBB">
        <w:rPr>
          <w:sz w:val="28"/>
          <w:szCs w:val="28"/>
        </w:rPr>
        <w:t>Leaving aside concerns whether or not lawyers have the ability (especially defendant lawyers whose clients tend to have less resources to utilize expert evidence)</w:t>
      </w:r>
      <w:r>
        <w:rPr>
          <w:rStyle w:val="FootnoteReference"/>
          <w:sz w:val="28"/>
          <w:szCs w:val="28"/>
        </w:rPr>
        <w:footnoteReference w:id="50"/>
      </w:r>
      <w:r w:rsidRPr="00C24CBB">
        <w:rPr>
          <w:sz w:val="28"/>
          <w:szCs w:val="28"/>
        </w:rPr>
        <w:t xml:space="preserve"> to comprehend expert evidence, it raises the questions whether jurors can adequately do so, compared to judges.</w:t>
      </w:r>
      <w:r>
        <w:rPr>
          <w:sz w:val="28"/>
          <w:szCs w:val="28"/>
        </w:rPr>
        <w:t xml:space="preserve"> Or</w:t>
      </w:r>
      <w:r w:rsidR="001F330E">
        <w:rPr>
          <w:sz w:val="28"/>
          <w:szCs w:val="28"/>
        </w:rPr>
        <w:t>,</w:t>
      </w:r>
      <w:r>
        <w:rPr>
          <w:sz w:val="28"/>
          <w:szCs w:val="28"/>
        </w:rPr>
        <w:t xml:space="preserve"> in fact, whether:</w:t>
      </w:r>
    </w:p>
    <w:p w14:paraId="303CD9AC" w14:textId="12E26DF7" w:rsidR="002D698F" w:rsidRDefault="002D698F" w:rsidP="002D698F">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Pr>
          <w:sz w:val="28"/>
          <w:szCs w:val="28"/>
        </w:rPr>
        <w:t>All judges in all cases are able to understand and distinguish between and correctly rule on which expert evidence should be preferred (when there is a dispute between experts)</w:t>
      </w:r>
      <w:r w:rsidR="000232BF">
        <w:rPr>
          <w:rStyle w:val="FootnoteReference"/>
          <w:sz w:val="28"/>
          <w:szCs w:val="28"/>
        </w:rPr>
        <w:footnoteReference w:id="51"/>
      </w:r>
    </w:p>
    <w:p w14:paraId="297764FE" w14:textId="77777777" w:rsidR="002D698F" w:rsidRDefault="002D698F" w:rsidP="002D698F">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Pr>
          <w:sz w:val="28"/>
          <w:szCs w:val="28"/>
        </w:rPr>
        <w:t>The general ability of advocates to effectively cross-examine on more complex areas of expert evidence.</w:t>
      </w:r>
    </w:p>
    <w:p w14:paraId="503A4817" w14:textId="77777777" w:rsidR="00424B1B" w:rsidRDefault="00424B1B" w:rsidP="0042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rPr>
      </w:pPr>
    </w:p>
    <w:p w14:paraId="41981205" w14:textId="1AA3A3FA" w:rsidR="002D698F" w:rsidRDefault="00424B1B" w:rsidP="002D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sz w:val="28"/>
          <w:szCs w:val="28"/>
        </w:rPr>
      </w:pPr>
      <w:r w:rsidRPr="00424B1B">
        <w:rPr>
          <w:bCs/>
          <w:sz w:val="28"/>
          <w:szCs w:val="28"/>
        </w:rPr>
        <w:t>It was said by a House of Lords Committee</w:t>
      </w:r>
      <w:r w:rsidR="002658A4">
        <w:rPr>
          <w:bCs/>
          <w:sz w:val="28"/>
          <w:szCs w:val="28"/>
        </w:rPr>
        <w:t>:</w:t>
      </w:r>
      <w:r w:rsidRPr="00424B1B">
        <w:rPr>
          <w:bCs/>
          <w:sz w:val="28"/>
          <w:szCs w:val="28"/>
        </w:rPr>
        <w:t> “The absence of an agreed protocol for the validation of scientific techniques prior to their being admitted in court is entirely unsatisfactory. Judges are not well-placed to determine scientific validit</w:t>
      </w:r>
      <w:r w:rsidR="00C55012">
        <w:rPr>
          <w:bCs/>
          <w:sz w:val="28"/>
          <w:szCs w:val="28"/>
        </w:rPr>
        <w:t>y without input from scientists</w:t>
      </w:r>
      <w:r w:rsidRPr="00424B1B">
        <w:rPr>
          <w:bCs/>
          <w:sz w:val="28"/>
          <w:szCs w:val="28"/>
        </w:rPr>
        <w:t>.”</w:t>
      </w:r>
      <w:r w:rsidRPr="00424B1B">
        <w:rPr>
          <w:rStyle w:val="FootnoteReference"/>
          <w:bCs/>
          <w:sz w:val="28"/>
          <w:szCs w:val="28"/>
        </w:rPr>
        <w:footnoteReference w:id="52"/>
      </w:r>
    </w:p>
    <w:p w14:paraId="6015C2CA" w14:textId="77777777" w:rsidR="009C5E03" w:rsidRDefault="009C5E03" w:rsidP="002D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14:paraId="01F81606" w14:textId="1301E1EC" w:rsidR="002D698F" w:rsidRPr="001653E2" w:rsidRDefault="002D698F" w:rsidP="002D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szCs w:val="28"/>
        </w:rPr>
      </w:pPr>
      <w:r>
        <w:rPr>
          <w:b/>
          <w:sz w:val="28"/>
          <w:szCs w:val="28"/>
        </w:rPr>
        <w:t xml:space="preserve">7.9 </w:t>
      </w:r>
      <w:r w:rsidRPr="001653E2">
        <w:rPr>
          <w:b/>
          <w:sz w:val="28"/>
          <w:szCs w:val="28"/>
        </w:rPr>
        <w:t>Improving qua</w:t>
      </w:r>
      <w:r w:rsidR="002B7512">
        <w:rPr>
          <w:b/>
          <w:sz w:val="28"/>
          <w:szCs w:val="28"/>
        </w:rPr>
        <w:t>lity of expert evidence</w:t>
      </w:r>
    </w:p>
    <w:p w14:paraId="25718D3E" w14:textId="77777777" w:rsidR="002D698F" w:rsidRDefault="002D698F" w:rsidP="002D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14:paraId="10444BAF" w14:textId="22A43988" w:rsidR="002D698F" w:rsidRDefault="002D698F" w:rsidP="002D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Pr>
          <w:sz w:val="28"/>
          <w:szCs w:val="28"/>
        </w:rPr>
        <w:t>Various suggestions have been made to improve the quality of expert witness evidence (in the field of pediatric medical expert evidence</w:t>
      </w:r>
      <w:r w:rsidR="00CB3D72">
        <w:rPr>
          <w:sz w:val="28"/>
          <w:szCs w:val="28"/>
        </w:rPr>
        <w:t xml:space="preserve"> in general</w:t>
      </w:r>
      <w:r>
        <w:rPr>
          <w:sz w:val="28"/>
          <w:szCs w:val="28"/>
        </w:rPr>
        <w:t>, but this logically could be extrapolated to other fields of expert evidence</w:t>
      </w:r>
      <w:r w:rsidR="00CB3D72">
        <w:rPr>
          <w:sz w:val="28"/>
          <w:szCs w:val="28"/>
        </w:rPr>
        <w:t xml:space="preserve"> in</w:t>
      </w:r>
      <w:r w:rsidR="004966A5">
        <w:rPr>
          <w:sz w:val="28"/>
          <w:szCs w:val="28"/>
        </w:rPr>
        <w:t xml:space="preserve"> the criminal justice system in</w:t>
      </w:r>
      <w:r w:rsidR="00CB3D72">
        <w:rPr>
          <w:sz w:val="28"/>
          <w:szCs w:val="28"/>
        </w:rPr>
        <w:t xml:space="preserve"> Hong Kong</w:t>
      </w:r>
      <w:r>
        <w:rPr>
          <w:sz w:val="28"/>
          <w:szCs w:val="28"/>
        </w:rPr>
        <w:t>) including:</w:t>
      </w:r>
      <w:r>
        <w:rPr>
          <w:rStyle w:val="FootnoteReference"/>
          <w:sz w:val="28"/>
          <w:szCs w:val="28"/>
        </w:rPr>
        <w:footnoteReference w:id="53"/>
      </w:r>
    </w:p>
    <w:p w14:paraId="27183FFC" w14:textId="77777777" w:rsidR="002D698F" w:rsidRDefault="002D698F" w:rsidP="002D698F">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Pr>
          <w:sz w:val="28"/>
          <w:szCs w:val="28"/>
        </w:rPr>
        <w:t xml:space="preserve">Educating expert witnesses better about how to give their testimony, including </w:t>
      </w:r>
      <w:r>
        <w:rPr>
          <w:sz w:val="28"/>
          <w:szCs w:val="28"/>
        </w:rPr>
        <w:lastRenderedPageBreak/>
        <w:t>instruction on cases where there have been problems with this type of evidence</w:t>
      </w:r>
    </w:p>
    <w:p w14:paraId="685B5DFE" w14:textId="6FB49CC4" w:rsidR="002D698F" w:rsidRDefault="002D698F" w:rsidP="002D698F">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Pr>
          <w:sz w:val="28"/>
          <w:szCs w:val="28"/>
        </w:rPr>
        <w:t>Devising a</w:t>
      </w:r>
      <w:r w:rsidR="00CB3D72">
        <w:rPr>
          <w:sz w:val="28"/>
          <w:szCs w:val="28"/>
        </w:rPr>
        <w:t xml:space="preserve"> formalized</w:t>
      </w:r>
      <w:r>
        <w:rPr>
          <w:sz w:val="28"/>
          <w:szCs w:val="28"/>
        </w:rPr>
        <w:t xml:space="preserve"> system of accreditation of expert witnesses</w:t>
      </w:r>
    </w:p>
    <w:p w14:paraId="1431C300" w14:textId="2D3DC90D" w:rsidR="002D698F" w:rsidRDefault="002D698F" w:rsidP="002D698F">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Pr>
          <w:sz w:val="28"/>
          <w:szCs w:val="28"/>
        </w:rPr>
        <w:t xml:space="preserve">Capping fees on the amount of money that can be paid to experts to prevent partisanship. </w:t>
      </w:r>
    </w:p>
    <w:p w14:paraId="4B6F0BCD" w14:textId="77777777" w:rsidR="00E44F15" w:rsidRPr="00E44F15" w:rsidRDefault="002D698F" w:rsidP="00E44F15">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Pr>
          <w:sz w:val="28"/>
          <w:szCs w:val="28"/>
        </w:rPr>
        <w:t xml:space="preserve">Developing a more robust system for sanctioning expert witnesses. </w:t>
      </w:r>
    </w:p>
    <w:p w14:paraId="74CEF8BD" w14:textId="77777777" w:rsidR="00E44F15" w:rsidRDefault="00E44F15" w:rsidP="00E4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sz w:val="28"/>
          <w:szCs w:val="28"/>
        </w:rPr>
      </w:pPr>
    </w:p>
    <w:p w14:paraId="36FDD097" w14:textId="67DBC2D9" w:rsidR="002B7512" w:rsidRPr="00E44F15" w:rsidRDefault="002B7512" w:rsidP="00E4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sz w:val="28"/>
          <w:szCs w:val="28"/>
        </w:rPr>
      </w:pPr>
      <w:r w:rsidRPr="00E44F15">
        <w:rPr>
          <w:sz w:val="28"/>
          <w:szCs w:val="28"/>
        </w:rPr>
        <w:t>More broadly, other reform</w:t>
      </w:r>
      <w:r w:rsidR="004966A5" w:rsidRPr="00E44F15">
        <w:rPr>
          <w:sz w:val="28"/>
          <w:szCs w:val="28"/>
        </w:rPr>
        <w:t>s in the criminal jurisdiction in Hong Kong</w:t>
      </w:r>
      <w:r w:rsidRPr="00E44F15">
        <w:rPr>
          <w:sz w:val="28"/>
          <w:szCs w:val="28"/>
        </w:rPr>
        <w:t xml:space="preserve"> might include: </w:t>
      </w:r>
    </w:p>
    <w:p w14:paraId="1FA9AC4A" w14:textId="77777777" w:rsidR="002B7512" w:rsidRDefault="002B7512" w:rsidP="002B75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szCs w:val="28"/>
        </w:rPr>
      </w:pPr>
    </w:p>
    <w:p w14:paraId="6E89AC73" w14:textId="7972F9F8" w:rsidR="00B6299B" w:rsidRDefault="00AD68BA" w:rsidP="00B6299B">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D68BA">
        <w:rPr>
          <w:sz w:val="28"/>
          <w:szCs w:val="28"/>
        </w:rPr>
        <w:t xml:space="preserve">Establishing a regulator to verify the accuracy of </w:t>
      </w:r>
      <w:r w:rsidR="00CB3D72">
        <w:rPr>
          <w:sz w:val="28"/>
          <w:szCs w:val="28"/>
        </w:rPr>
        <w:t>the content of expert reports</w:t>
      </w:r>
      <w:r>
        <w:rPr>
          <w:rStyle w:val="FootnoteReference"/>
          <w:sz w:val="28"/>
          <w:szCs w:val="28"/>
        </w:rPr>
        <w:footnoteReference w:id="54"/>
      </w:r>
    </w:p>
    <w:p w14:paraId="170339F7" w14:textId="6A715899" w:rsidR="007724F8" w:rsidRPr="007724F8" w:rsidRDefault="002B7512" w:rsidP="007724F8">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B6299B">
        <w:rPr>
          <w:sz w:val="28"/>
          <w:szCs w:val="28"/>
        </w:rPr>
        <w:t>Appointment of</w:t>
      </w:r>
      <w:r w:rsidR="004966A5">
        <w:rPr>
          <w:sz w:val="28"/>
          <w:szCs w:val="28"/>
        </w:rPr>
        <w:t xml:space="preserve"> a panel of expert witnesses which judges could utilize</w:t>
      </w:r>
      <w:r w:rsidRPr="00B6299B">
        <w:rPr>
          <w:sz w:val="28"/>
          <w:szCs w:val="28"/>
        </w:rPr>
        <w:t xml:space="preserve"> to determine the reliability of e</w:t>
      </w:r>
      <w:r w:rsidR="00CB3F6B">
        <w:rPr>
          <w:sz w:val="28"/>
          <w:szCs w:val="28"/>
        </w:rPr>
        <w:t>xpert evidence</w:t>
      </w:r>
      <w:r w:rsidRPr="00B6299B">
        <w:rPr>
          <w:sz w:val="28"/>
          <w:szCs w:val="28"/>
        </w:rPr>
        <w:t>.</w:t>
      </w:r>
      <w:r>
        <w:rPr>
          <w:rStyle w:val="FootnoteReference"/>
          <w:sz w:val="28"/>
          <w:szCs w:val="28"/>
        </w:rPr>
        <w:footnoteReference w:id="55"/>
      </w:r>
      <w:r w:rsidRPr="00B6299B">
        <w:rPr>
          <w:sz w:val="28"/>
          <w:szCs w:val="28"/>
        </w:rPr>
        <w:t xml:space="preserve"> If this power was used sparingly, then costs would arguabl</w:t>
      </w:r>
      <w:r w:rsidR="00E44F15">
        <w:rPr>
          <w:sz w:val="28"/>
          <w:szCs w:val="28"/>
        </w:rPr>
        <w:t>y be</w:t>
      </w:r>
      <w:r w:rsidRPr="00B6299B">
        <w:rPr>
          <w:sz w:val="28"/>
          <w:szCs w:val="28"/>
        </w:rPr>
        <w:t xml:space="preserve"> kept within reasonable boundaries.</w:t>
      </w:r>
      <w:r>
        <w:rPr>
          <w:rStyle w:val="FootnoteReference"/>
          <w:sz w:val="28"/>
          <w:szCs w:val="28"/>
        </w:rPr>
        <w:footnoteReference w:id="56"/>
      </w:r>
      <w:r w:rsidRPr="00B6299B">
        <w:rPr>
          <w:sz w:val="28"/>
          <w:szCs w:val="28"/>
        </w:rPr>
        <w:t xml:space="preserve"> </w:t>
      </w:r>
      <w:r w:rsidR="00B6299B" w:rsidRPr="00B6299B">
        <w:rPr>
          <w:sz w:val="28"/>
          <w:szCs w:val="28"/>
        </w:rPr>
        <w:t>It is probably the case that common law courts would have this power, but if not, it could be enacted by legislation.</w:t>
      </w:r>
      <w:r w:rsidR="00B6299B">
        <w:rPr>
          <w:rStyle w:val="FootnoteReference"/>
          <w:sz w:val="28"/>
          <w:szCs w:val="28"/>
        </w:rPr>
        <w:footnoteReference w:id="57"/>
      </w:r>
      <w:r w:rsidR="00B6299B" w:rsidRPr="00B6299B">
        <w:rPr>
          <w:sz w:val="28"/>
          <w:szCs w:val="28"/>
        </w:rPr>
        <w:t xml:space="preserve"> </w:t>
      </w:r>
      <w:r w:rsidR="00CB3F6B">
        <w:rPr>
          <w:sz w:val="28"/>
          <w:szCs w:val="28"/>
        </w:rPr>
        <w:t>Concerns about the quality of the experts used could be addressed by the creation of a suitable panel to draw the expert witnesses from.</w:t>
      </w:r>
      <w:r w:rsidR="00CB3F6B">
        <w:rPr>
          <w:rStyle w:val="FootnoteReference"/>
          <w:sz w:val="28"/>
          <w:szCs w:val="28"/>
        </w:rPr>
        <w:footnoteReference w:id="58"/>
      </w:r>
      <w:r w:rsidR="00CB3F6B">
        <w:rPr>
          <w:sz w:val="28"/>
          <w:szCs w:val="28"/>
        </w:rPr>
        <w:t xml:space="preserve"> Employing this independent expert at a preliminary pre-trial stage would </w:t>
      </w:r>
      <w:proofErr w:type="spellStart"/>
      <w:r w:rsidR="00CB3F6B">
        <w:rPr>
          <w:sz w:val="28"/>
          <w:szCs w:val="28"/>
        </w:rPr>
        <w:t>minimise</w:t>
      </w:r>
      <w:proofErr w:type="spellEnd"/>
      <w:r w:rsidR="00CB3F6B">
        <w:rPr>
          <w:sz w:val="28"/>
          <w:szCs w:val="28"/>
        </w:rPr>
        <w:t xml:space="preserve"> disruption and delays to the trial process.</w:t>
      </w:r>
      <w:r w:rsidR="00CB3F6B">
        <w:rPr>
          <w:rStyle w:val="FootnoteReference"/>
          <w:sz w:val="28"/>
          <w:szCs w:val="28"/>
        </w:rPr>
        <w:footnoteReference w:id="59"/>
      </w:r>
      <w:r w:rsidR="00CB3F6B">
        <w:rPr>
          <w:sz w:val="28"/>
          <w:szCs w:val="28"/>
        </w:rPr>
        <w:t xml:space="preserve"> </w:t>
      </w:r>
      <w:r w:rsidR="00B6299B" w:rsidRPr="00B6299B">
        <w:rPr>
          <w:sz w:val="28"/>
          <w:szCs w:val="28"/>
        </w:rPr>
        <w:t xml:space="preserve">In this regard, support for the use of independent experts to assist judges in determining the admissibility of expert evidence was provided by Justice Breyer in a concurring opinion to the majority in </w:t>
      </w:r>
      <w:r w:rsidR="00B6299B" w:rsidRPr="00B6299B">
        <w:rPr>
          <w:i/>
          <w:sz w:val="28"/>
          <w:szCs w:val="28"/>
        </w:rPr>
        <w:t>General Electric Co</w:t>
      </w:r>
      <w:r w:rsidR="00B6299B" w:rsidRPr="00B6299B">
        <w:rPr>
          <w:sz w:val="28"/>
          <w:szCs w:val="28"/>
        </w:rPr>
        <w:t xml:space="preserve">. v </w:t>
      </w:r>
      <w:r w:rsidR="00B6299B" w:rsidRPr="00B6299B">
        <w:rPr>
          <w:i/>
          <w:sz w:val="28"/>
          <w:szCs w:val="28"/>
        </w:rPr>
        <w:t>Joiner.</w:t>
      </w:r>
      <w:r w:rsidR="00B6299B" w:rsidRPr="00D125A2">
        <w:rPr>
          <w:rStyle w:val="FootnoteReference"/>
          <w:sz w:val="28"/>
          <w:szCs w:val="28"/>
        </w:rPr>
        <w:footnoteReference w:id="60"/>
      </w:r>
    </w:p>
    <w:p w14:paraId="5E9C333B" w14:textId="08C49272" w:rsidR="002B7512" w:rsidRPr="00ED42BA" w:rsidRDefault="007724F8" w:rsidP="007724F8">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7724F8">
        <w:rPr>
          <w:sz w:val="28"/>
          <w:szCs w:val="28"/>
        </w:rPr>
        <w:t>Requiring the expert/s proffered by the prosecution,</w:t>
      </w:r>
      <w:r w:rsidR="004966A5">
        <w:rPr>
          <w:sz w:val="28"/>
          <w:szCs w:val="28"/>
        </w:rPr>
        <w:t xml:space="preserve"> to </w:t>
      </w:r>
      <w:r w:rsidR="00CB3D72">
        <w:rPr>
          <w:sz w:val="28"/>
          <w:szCs w:val="28"/>
        </w:rPr>
        <w:t>either address</w:t>
      </w:r>
      <w:r w:rsidRPr="007724F8">
        <w:rPr>
          <w:sz w:val="28"/>
          <w:szCs w:val="28"/>
        </w:rPr>
        <w:t xml:space="preserve"> the hypothesis’ advanced by the </w:t>
      </w:r>
      <w:proofErr w:type="spellStart"/>
      <w:r w:rsidRPr="007724F8">
        <w:rPr>
          <w:sz w:val="28"/>
          <w:szCs w:val="28"/>
        </w:rPr>
        <w:t>defence</w:t>
      </w:r>
      <w:proofErr w:type="spellEnd"/>
      <w:r w:rsidRPr="007724F8">
        <w:rPr>
          <w:sz w:val="28"/>
          <w:szCs w:val="28"/>
        </w:rPr>
        <w:t xml:space="preserve"> witnesses or (in the absence of these), “</w:t>
      </w:r>
      <w:r w:rsidRPr="007724F8">
        <w:rPr>
          <w:rFonts w:eastAsiaTheme="minorEastAsia"/>
          <w:sz w:val="28"/>
          <w:szCs w:val="28"/>
        </w:rPr>
        <w:t>at least be explicit about what alternative hypotheses he or she has considered and address the likelihood of the evidence occurring under those hypotheses.”</w:t>
      </w:r>
      <w:r w:rsidRPr="007724F8">
        <w:rPr>
          <w:rStyle w:val="FootnoteReference"/>
          <w:rFonts w:eastAsiaTheme="minorEastAsia"/>
          <w:kern w:val="0"/>
          <w:sz w:val="28"/>
          <w:szCs w:val="28"/>
          <w:lang w:eastAsia="zh-CN"/>
        </w:rPr>
        <w:footnoteReference w:id="61"/>
      </w:r>
      <w:r>
        <w:rPr>
          <w:rFonts w:eastAsiaTheme="minorEastAsia"/>
          <w:sz w:val="28"/>
          <w:szCs w:val="28"/>
        </w:rPr>
        <w:t xml:space="preserve"> Currently, The Code of Practice for Expert Witnesses Engaged by the Prosecuting Authority </w:t>
      </w:r>
      <w:r w:rsidR="004966A5">
        <w:rPr>
          <w:rFonts w:eastAsiaTheme="minorEastAsia"/>
          <w:sz w:val="28"/>
          <w:szCs w:val="28"/>
        </w:rPr>
        <w:t xml:space="preserve">in Hong Kong </w:t>
      </w:r>
      <w:r>
        <w:rPr>
          <w:rFonts w:eastAsiaTheme="minorEastAsia"/>
          <w:sz w:val="28"/>
          <w:szCs w:val="28"/>
        </w:rPr>
        <w:t xml:space="preserve">does not expressly contain such </w:t>
      </w:r>
      <w:r>
        <w:rPr>
          <w:rFonts w:eastAsiaTheme="minorEastAsia"/>
          <w:sz w:val="28"/>
          <w:szCs w:val="28"/>
        </w:rPr>
        <w:lastRenderedPageBreak/>
        <w:t>a requirement.</w:t>
      </w:r>
      <w:r>
        <w:rPr>
          <w:rStyle w:val="FootnoteReference"/>
          <w:rFonts w:eastAsiaTheme="minorEastAsia"/>
          <w:sz w:val="28"/>
          <w:szCs w:val="28"/>
        </w:rPr>
        <w:footnoteReference w:id="62"/>
      </w:r>
      <w:r>
        <w:rPr>
          <w:rFonts w:eastAsiaTheme="minorEastAsia"/>
          <w:sz w:val="28"/>
          <w:szCs w:val="28"/>
        </w:rPr>
        <w:t xml:space="preserve"> </w:t>
      </w:r>
    </w:p>
    <w:p w14:paraId="4D581055" w14:textId="3F747F4F" w:rsidR="00ED42BA" w:rsidRPr="00ED42BA" w:rsidRDefault="00ED42BA" w:rsidP="00ED42BA">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Pr>
          <w:rFonts w:eastAsiaTheme="minorEastAsia"/>
          <w:sz w:val="28"/>
          <w:szCs w:val="28"/>
        </w:rPr>
        <w:t>Enactment of a comprehensive statutory authority governing the admissibility of expert evidence such as the current version rule 702 of the Federal  Court Rules (US) which states:</w:t>
      </w:r>
      <w:r>
        <w:rPr>
          <w:rStyle w:val="FootnoteReference"/>
          <w:rFonts w:eastAsiaTheme="minorEastAsia"/>
          <w:sz w:val="28"/>
          <w:szCs w:val="28"/>
        </w:rPr>
        <w:footnoteReference w:id="63"/>
      </w:r>
    </w:p>
    <w:p w14:paraId="7D9D6743" w14:textId="77777777" w:rsidR="00ED42BA" w:rsidRPr="00ED42BA" w:rsidRDefault="00ED42BA" w:rsidP="00ED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sz w:val="28"/>
          <w:szCs w:val="28"/>
        </w:rPr>
      </w:pPr>
    </w:p>
    <w:p w14:paraId="252AC83C" w14:textId="206C80FF" w:rsidR="00ED42BA" w:rsidRPr="00ED42BA" w:rsidRDefault="00ED42BA" w:rsidP="00ED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sz w:val="28"/>
          <w:szCs w:val="28"/>
        </w:rPr>
      </w:pPr>
      <w:r w:rsidRPr="00ED42BA">
        <w:rPr>
          <w:i/>
          <w:sz w:val="28"/>
          <w:szCs w:val="28"/>
        </w:rPr>
        <w:t>Rule 702 – Testimony by Expert Witnesses</w:t>
      </w:r>
    </w:p>
    <w:p w14:paraId="75507C43" w14:textId="77777777" w:rsidR="00ED42BA" w:rsidRPr="00ED42BA" w:rsidRDefault="00ED42BA" w:rsidP="00ED42BA">
      <w:pPr>
        <w:pStyle w:val="NormalWeb"/>
        <w:shd w:val="clear" w:color="auto" w:fill="FFFFFF"/>
        <w:rPr>
          <w:i/>
          <w:sz w:val="28"/>
          <w:szCs w:val="28"/>
        </w:rPr>
      </w:pPr>
      <w:r w:rsidRPr="00ED42BA">
        <w:rPr>
          <w:i/>
          <w:sz w:val="28"/>
          <w:szCs w:val="28"/>
        </w:rPr>
        <w:t>A witness who is qualified as an expert by knowledge, skill, experience, training, or education may testify in the form of an opinion or otherwise if:</w:t>
      </w:r>
    </w:p>
    <w:p w14:paraId="2BBC07B5" w14:textId="77777777" w:rsidR="00ED42BA" w:rsidRPr="00ED42BA" w:rsidRDefault="00ED42BA" w:rsidP="00ED42BA">
      <w:pPr>
        <w:pStyle w:val="NormalWeb"/>
        <w:shd w:val="clear" w:color="auto" w:fill="FFFFFF"/>
        <w:rPr>
          <w:i/>
          <w:sz w:val="28"/>
          <w:szCs w:val="28"/>
        </w:rPr>
      </w:pPr>
      <w:r w:rsidRPr="00ED42BA">
        <w:rPr>
          <w:i/>
          <w:sz w:val="28"/>
          <w:szCs w:val="28"/>
        </w:rPr>
        <w:t>(a) the expert’s scientific, technical, or other specialized knowledge will help the trier of fact to understand the evidence or to determine a fact in issue;</w:t>
      </w:r>
    </w:p>
    <w:p w14:paraId="67807DD9" w14:textId="77777777" w:rsidR="00ED42BA" w:rsidRPr="00ED42BA" w:rsidRDefault="00ED42BA" w:rsidP="00ED42BA">
      <w:pPr>
        <w:pStyle w:val="NormalWeb"/>
        <w:shd w:val="clear" w:color="auto" w:fill="FFFFFF"/>
        <w:rPr>
          <w:i/>
          <w:sz w:val="28"/>
          <w:szCs w:val="28"/>
        </w:rPr>
      </w:pPr>
      <w:r w:rsidRPr="00ED42BA">
        <w:rPr>
          <w:i/>
          <w:sz w:val="28"/>
          <w:szCs w:val="28"/>
        </w:rPr>
        <w:t>(b) the testimony is based on sufficient facts or data;</w:t>
      </w:r>
    </w:p>
    <w:p w14:paraId="4768D888" w14:textId="77777777" w:rsidR="00ED42BA" w:rsidRPr="00ED42BA" w:rsidRDefault="00ED42BA" w:rsidP="00ED42BA">
      <w:pPr>
        <w:pStyle w:val="NormalWeb"/>
        <w:shd w:val="clear" w:color="auto" w:fill="FFFFFF"/>
        <w:rPr>
          <w:i/>
          <w:sz w:val="28"/>
          <w:szCs w:val="28"/>
        </w:rPr>
      </w:pPr>
      <w:r w:rsidRPr="00ED42BA">
        <w:rPr>
          <w:i/>
          <w:sz w:val="28"/>
          <w:szCs w:val="28"/>
        </w:rPr>
        <w:t>(c) the testimony is the product of reliable principles and methods; and</w:t>
      </w:r>
    </w:p>
    <w:p w14:paraId="2B58A020" w14:textId="66F4F256" w:rsidR="00D21C39" w:rsidRPr="00710513" w:rsidRDefault="00ED42BA" w:rsidP="00710513">
      <w:pPr>
        <w:pStyle w:val="NormalWeb"/>
        <w:shd w:val="clear" w:color="auto" w:fill="FFFFFF"/>
        <w:rPr>
          <w:i/>
          <w:sz w:val="28"/>
          <w:szCs w:val="28"/>
        </w:rPr>
      </w:pPr>
      <w:r w:rsidRPr="00ED42BA">
        <w:rPr>
          <w:i/>
          <w:sz w:val="28"/>
          <w:szCs w:val="28"/>
        </w:rPr>
        <w:t>(d) the expert has reliably applied the principles and methods to the facts of the case.</w:t>
      </w:r>
    </w:p>
    <w:p w14:paraId="1DBE9BB6" w14:textId="53A299E3" w:rsidR="00D21C39" w:rsidRDefault="00D21C39" w:rsidP="002D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Pr>
          <w:sz w:val="28"/>
          <w:szCs w:val="28"/>
        </w:rPr>
        <w:t>Rule 702 also extends to Federal criminal cases.</w:t>
      </w:r>
      <w:r>
        <w:rPr>
          <w:rStyle w:val="FootnoteReference"/>
          <w:sz w:val="28"/>
          <w:szCs w:val="28"/>
        </w:rPr>
        <w:footnoteReference w:id="64"/>
      </w:r>
    </w:p>
    <w:p w14:paraId="43DD41CD" w14:textId="77777777" w:rsidR="00D21C39" w:rsidRDefault="00D21C39" w:rsidP="002D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14:paraId="68094876" w14:textId="3C0B63A4" w:rsidR="002D698F" w:rsidRDefault="00BE48B4" w:rsidP="002D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Pr>
          <w:sz w:val="28"/>
          <w:szCs w:val="28"/>
        </w:rPr>
        <w:t>While it is the case</w:t>
      </w:r>
      <w:r w:rsidR="00B864B0">
        <w:rPr>
          <w:sz w:val="28"/>
          <w:szCs w:val="28"/>
        </w:rPr>
        <w:t xml:space="preserve"> that</w:t>
      </w:r>
      <w:r w:rsidR="00A3495F">
        <w:rPr>
          <w:sz w:val="28"/>
          <w:szCs w:val="28"/>
        </w:rPr>
        <w:t xml:space="preserve"> in a jurisdiction as big as the US that</w:t>
      </w:r>
      <w:r>
        <w:rPr>
          <w:sz w:val="28"/>
          <w:szCs w:val="28"/>
        </w:rPr>
        <w:t xml:space="preserve"> courts have</w:t>
      </w:r>
      <w:r w:rsidR="00A3495F">
        <w:rPr>
          <w:sz w:val="28"/>
          <w:szCs w:val="28"/>
        </w:rPr>
        <w:t xml:space="preserve"> sometimes</w:t>
      </w:r>
      <w:r w:rsidR="00B864B0">
        <w:rPr>
          <w:sz w:val="28"/>
          <w:szCs w:val="28"/>
        </w:rPr>
        <w:t xml:space="preserve"> stray</w:t>
      </w:r>
      <w:r>
        <w:rPr>
          <w:sz w:val="28"/>
          <w:szCs w:val="28"/>
        </w:rPr>
        <w:t>ed</w:t>
      </w:r>
      <w:r w:rsidR="00B864B0">
        <w:rPr>
          <w:sz w:val="28"/>
          <w:szCs w:val="28"/>
        </w:rPr>
        <w:t xml:space="preserve"> outside these norms in permitting</w:t>
      </w:r>
      <w:r w:rsidR="00A3495F">
        <w:rPr>
          <w:sz w:val="28"/>
          <w:szCs w:val="28"/>
        </w:rPr>
        <w:t xml:space="preserve"> less reliable forms of expert</w:t>
      </w:r>
      <w:r w:rsidR="00B864B0">
        <w:rPr>
          <w:sz w:val="28"/>
          <w:szCs w:val="28"/>
        </w:rPr>
        <w:t xml:space="preserve"> evidence</w:t>
      </w:r>
      <w:r w:rsidR="00D21C39">
        <w:rPr>
          <w:sz w:val="28"/>
          <w:szCs w:val="28"/>
        </w:rPr>
        <w:t xml:space="preserve"> in criminal case</w:t>
      </w:r>
      <w:r w:rsidR="00B864B0">
        <w:rPr>
          <w:sz w:val="28"/>
          <w:szCs w:val="28"/>
        </w:rPr>
        <w:t>,</w:t>
      </w:r>
      <w:r w:rsidR="00B864B0">
        <w:rPr>
          <w:rStyle w:val="FootnoteReference"/>
          <w:sz w:val="28"/>
          <w:szCs w:val="28"/>
        </w:rPr>
        <w:footnoteReference w:id="65"/>
      </w:r>
      <w:r w:rsidR="00D21C39">
        <w:rPr>
          <w:sz w:val="28"/>
          <w:szCs w:val="28"/>
        </w:rPr>
        <w:t xml:space="preserve"> (as of course there is still a degree of interpretation here at the margins)</w:t>
      </w:r>
      <w:r w:rsidR="00B864B0">
        <w:rPr>
          <w:sz w:val="28"/>
          <w:szCs w:val="28"/>
        </w:rPr>
        <w:t xml:space="preserve"> it is logically more likely </w:t>
      </w:r>
      <w:r w:rsidR="00A3495F">
        <w:rPr>
          <w:sz w:val="28"/>
          <w:szCs w:val="28"/>
        </w:rPr>
        <w:t>than not that these rules should</w:t>
      </w:r>
      <w:r w:rsidR="00B864B0">
        <w:rPr>
          <w:sz w:val="28"/>
          <w:szCs w:val="28"/>
        </w:rPr>
        <w:t xml:space="preserve"> act as</w:t>
      </w:r>
      <w:r w:rsidR="00543D97">
        <w:rPr>
          <w:sz w:val="28"/>
          <w:szCs w:val="28"/>
        </w:rPr>
        <w:t xml:space="preserve"> a</w:t>
      </w:r>
      <w:r w:rsidR="00B864B0">
        <w:rPr>
          <w:sz w:val="28"/>
          <w:szCs w:val="28"/>
        </w:rPr>
        <w:t xml:space="preserve"> </w:t>
      </w:r>
      <w:r w:rsidR="00A3495F">
        <w:rPr>
          <w:sz w:val="28"/>
          <w:szCs w:val="28"/>
        </w:rPr>
        <w:t>form of enhanced quality control here.</w:t>
      </w:r>
      <w:r w:rsidR="00F16E3D">
        <w:rPr>
          <w:sz w:val="28"/>
          <w:szCs w:val="28"/>
        </w:rPr>
        <w:t xml:space="preserve"> According to Wong and Tsang, expert evidence is rarely challenged in Hong Kong.</w:t>
      </w:r>
      <w:r w:rsidR="00F16E3D">
        <w:rPr>
          <w:rStyle w:val="FootnoteReference"/>
          <w:sz w:val="28"/>
          <w:szCs w:val="28"/>
        </w:rPr>
        <w:footnoteReference w:id="66"/>
      </w:r>
    </w:p>
    <w:p w14:paraId="029E2954" w14:textId="2389AEEF" w:rsidR="00B864B0" w:rsidRDefault="00B864B0" w:rsidP="002D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14:paraId="7408C875" w14:textId="0F2526C9" w:rsidR="00427B23" w:rsidRPr="00543D97" w:rsidRDefault="00427B23" w:rsidP="002D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543D97">
        <w:rPr>
          <w:sz w:val="28"/>
          <w:szCs w:val="28"/>
        </w:rPr>
        <w:t xml:space="preserve">Hong Kong does not </w:t>
      </w:r>
      <w:r w:rsidR="00D21C39" w:rsidRPr="00543D97">
        <w:rPr>
          <w:sz w:val="28"/>
          <w:szCs w:val="28"/>
        </w:rPr>
        <w:t xml:space="preserve">have </w:t>
      </w:r>
      <w:r w:rsidRPr="00543D97">
        <w:rPr>
          <w:sz w:val="28"/>
          <w:szCs w:val="28"/>
        </w:rPr>
        <w:t xml:space="preserve">Daubert type rules </w:t>
      </w:r>
      <w:r w:rsidR="00D21C39" w:rsidRPr="00543D97">
        <w:rPr>
          <w:sz w:val="28"/>
          <w:szCs w:val="28"/>
        </w:rPr>
        <w:t>or anything akin to Practice Direction 19A.5</w:t>
      </w:r>
      <w:r w:rsidR="00597FA9" w:rsidRPr="00543D97">
        <w:rPr>
          <w:sz w:val="28"/>
          <w:szCs w:val="28"/>
        </w:rPr>
        <w:t xml:space="preserve"> in criminal cases</w:t>
      </w:r>
      <w:r w:rsidR="00D21C39" w:rsidRPr="00543D97">
        <w:rPr>
          <w:sz w:val="28"/>
          <w:szCs w:val="28"/>
        </w:rPr>
        <w:t xml:space="preserve">. </w:t>
      </w:r>
      <w:r w:rsidR="00710513" w:rsidRPr="00543D97">
        <w:rPr>
          <w:sz w:val="28"/>
          <w:szCs w:val="28"/>
        </w:rPr>
        <w:t>However, in the recent Court of First Instance decision in</w:t>
      </w:r>
      <w:r w:rsidR="00710513" w:rsidRPr="00543D97">
        <w:rPr>
          <w:i/>
          <w:sz w:val="28"/>
          <w:szCs w:val="28"/>
        </w:rPr>
        <w:t xml:space="preserve"> HKSAR</w:t>
      </w:r>
      <w:r w:rsidR="00710513" w:rsidRPr="00543D97">
        <w:rPr>
          <w:sz w:val="28"/>
          <w:szCs w:val="28"/>
        </w:rPr>
        <w:t xml:space="preserve"> v </w:t>
      </w:r>
      <w:r w:rsidR="00710513" w:rsidRPr="00543D97">
        <w:rPr>
          <w:i/>
          <w:sz w:val="28"/>
          <w:szCs w:val="28"/>
        </w:rPr>
        <w:t>McCall Howard</w:t>
      </w:r>
      <w:r w:rsidR="00710513" w:rsidRPr="00543D97">
        <w:rPr>
          <w:sz w:val="28"/>
          <w:szCs w:val="28"/>
        </w:rPr>
        <w:t xml:space="preserve"> </w:t>
      </w:r>
      <w:r w:rsidR="00710513" w:rsidRPr="00543D97">
        <w:rPr>
          <w:i/>
          <w:sz w:val="28"/>
          <w:szCs w:val="28"/>
        </w:rPr>
        <w:t>Kenneth and Another,</w:t>
      </w:r>
      <w:r w:rsidR="00710513" w:rsidRPr="00543D97">
        <w:rPr>
          <w:rStyle w:val="FootnoteReference"/>
          <w:sz w:val="28"/>
          <w:szCs w:val="28"/>
        </w:rPr>
        <w:footnoteReference w:id="67"/>
      </w:r>
      <w:r w:rsidR="00710513" w:rsidRPr="00543D97">
        <w:rPr>
          <w:sz w:val="28"/>
          <w:szCs w:val="28"/>
        </w:rPr>
        <w:t xml:space="preserve"> the court,</w:t>
      </w:r>
      <w:r w:rsidR="009D17B8">
        <w:rPr>
          <w:sz w:val="28"/>
          <w:szCs w:val="28"/>
        </w:rPr>
        <w:t xml:space="preserve"> </w:t>
      </w:r>
      <w:r w:rsidR="00710513" w:rsidRPr="00543D97">
        <w:rPr>
          <w:sz w:val="28"/>
          <w:szCs w:val="28"/>
        </w:rPr>
        <w:t>while primarily examining the witnesses</w:t>
      </w:r>
      <w:r w:rsidR="009D17B8">
        <w:rPr>
          <w:sz w:val="28"/>
          <w:szCs w:val="28"/>
        </w:rPr>
        <w:t>’</w:t>
      </w:r>
      <w:r w:rsidR="00710513" w:rsidRPr="00543D97">
        <w:rPr>
          <w:sz w:val="28"/>
          <w:szCs w:val="28"/>
        </w:rPr>
        <w:t xml:space="preserve"> expertise, affirmed the general gatekeeping role of </w:t>
      </w:r>
      <w:r w:rsidR="00AF0D43" w:rsidRPr="00543D97">
        <w:rPr>
          <w:sz w:val="28"/>
          <w:szCs w:val="28"/>
        </w:rPr>
        <w:t xml:space="preserve">the </w:t>
      </w:r>
      <w:r w:rsidR="00AF0D43" w:rsidRPr="00543D97">
        <w:rPr>
          <w:sz w:val="28"/>
          <w:szCs w:val="28"/>
        </w:rPr>
        <w:lastRenderedPageBreak/>
        <w:t>judge, when criticizing the methodology and statistical validity used in a psychiatrist’s report that sought to give evidence on the consumption rate of Ice users based on studies carried out in  two other jurisdictions.</w:t>
      </w:r>
      <w:r w:rsidR="00AF0D43" w:rsidRPr="00543D97">
        <w:rPr>
          <w:rStyle w:val="FootnoteReference"/>
          <w:sz w:val="28"/>
          <w:szCs w:val="28"/>
        </w:rPr>
        <w:footnoteReference w:id="68"/>
      </w:r>
      <w:r w:rsidR="009A1279">
        <w:rPr>
          <w:sz w:val="28"/>
          <w:szCs w:val="28"/>
        </w:rPr>
        <w:t xml:space="preserve"> Although the focus in these notes has been on the exercise of the judge</w:t>
      </w:r>
      <w:r w:rsidR="009209E2">
        <w:rPr>
          <w:sz w:val="28"/>
          <w:szCs w:val="28"/>
        </w:rPr>
        <w:t>’</w:t>
      </w:r>
      <w:r w:rsidR="009A1279">
        <w:rPr>
          <w:sz w:val="28"/>
          <w:szCs w:val="28"/>
        </w:rPr>
        <w:t>s gatekeeping roles with juries</w:t>
      </w:r>
      <w:r w:rsidR="009209E2">
        <w:rPr>
          <w:sz w:val="28"/>
          <w:szCs w:val="28"/>
        </w:rPr>
        <w:t>,</w:t>
      </w:r>
      <w:r w:rsidR="009A1279">
        <w:rPr>
          <w:sz w:val="28"/>
          <w:szCs w:val="28"/>
        </w:rPr>
        <w:t xml:space="preserve"> of</w:t>
      </w:r>
      <w:r w:rsidR="00F236F6">
        <w:rPr>
          <w:sz w:val="28"/>
          <w:szCs w:val="28"/>
        </w:rPr>
        <w:t xml:space="preserve"> course, </w:t>
      </w:r>
      <w:r w:rsidR="009209E2">
        <w:rPr>
          <w:sz w:val="28"/>
          <w:szCs w:val="28"/>
        </w:rPr>
        <w:t>i</w:t>
      </w:r>
      <w:r w:rsidR="00F236F6">
        <w:rPr>
          <w:sz w:val="28"/>
          <w:szCs w:val="28"/>
        </w:rPr>
        <w:t xml:space="preserve">n Hong Kong, the decision whether to admit expert evidence, applies not just to judges with juries, but also what evidence </w:t>
      </w:r>
      <w:r w:rsidR="009D17B8">
        <w:rPr>
          <w:sz w:val="28"/>
          <w:szCs w:val="28"/>
        </w:rPr>
        <w:t>judges</w:t>
      </w:r>
      <w:r w:rsidR="00F236F6">
        <w:rPr>
          <w:sz w:val="28"/>
          <w:szCs w:val="28"/>
        </w:rPr>
        <w:t xml:space="preserve"> will consider themselves in the District Court. Similarly, with magistrates in the Magistracy.</w:t>
      </w:r>
    </w:p>
    <w:p w14:paraId="2A0EB676" w14:textId="0EA80960" w:rsidR="00B864B0" w:rsidRDefault="00B864B0" w:rsidP="002D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14:paraId="472DCE27" w14:textId="32D45728" w:rsidR="002D698F" w:rsidRDefault="002D698F" w:rsidP="002D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szCs w:val="28"/>
        </w:rPr>
      </w:pPr>
      <w:r>
        <w:rPr>
          <w:b/>
          <w:sz w:val="28"/>
          <w:szCs w:val="28"/>
        </w:rPr>
        <w:t xml:space="preserve">7.10 </w:t>
      </w:r>
      <w:r w:rsidRPr="00CD2809">
        <w:rPr>
          <w:b/>
          <w:sz w:val="28"/>
          <w:szCs w:val="28"/>
        </w:rPr>
        <w:t>Conclusion</w:t>
      </w:r>
    </w:p>
    <w:p w14:paraId="17207279" w14:textId="4333380A" w:rsidR="00B864B0" w:rsidRDefault="00B864B0" w:rsidP="002D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szCs w:val="28"/>
        </w:rPr>
      </w:pPr>
    </w:p>
    <w:p w14:paraId="3DFF80B8" w14:textId="3E31F25E" w:rsidR="00B864B0" w:rsidRDefault="00C55012" w:rsidP="00B864B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i/>
          <w:sz w:val="28"/>
          <w:szCs w:val="28"/>
        </w:rPr>
      </w:pPr>
      <w:r>
        <w:rPr>
          <w:sz w:val="28"/>
          <w:szCs w:val="28"/>
        </w:rPr>
        <w:t xml:space="preserve">Fortunately, though, as </w:t>
      </w:r>
      <w:r w:rsidR="00B864B0" w:rsidRPr="00C24CBB">
        <w:rPr>
          <w:sz w:val="28"/>
          <w:szCs w:val="28"/>
        </w:rPr>
        <w:t>yet, no travesties of this magnitude are reported to have occurred in Hong Kong.</w:t>
      </w:r>
      <w:r w:rsidR="00B864B0" w:rsidRPr="00C24CBB">
        <w:rPr>
          <w:rStyle w:val="FootnoteReference"/>
          <w:sz w:val="28"/>
          <w:szCs w:val="28"/>
        </w:rPr>
        <w:footnoteReference w:id="69"/>
      </w:r>
      <w:r w:rsidR="00B864B0" w:rsidRPr="00C24CBB">
        <w:rPr>
          <w:sz w:val="28"/>
          <w:szCs w:val="28"/>
        </w:rPr>
        <w:t xml:space="preserve"> This is probably because the evidentiary quality controls for the reception of newer </w:t>
      </w:r>
      <w:r w:rsidR="00B864B0">
        <w:rPr>
          <w:sz w:val="28"/>
          <w:szCs w:val="28"/>
        </w:rPr>
        <w:t>types of scientific evidence have been</w:t>
      </w:r>
      <w:r w:rsidR="00B864B0" w:rsidRPr="00C24CBB">
        <w:rPr>
          <w:sz w:val="28"/>
          <w:szCs w:val="28"/>
        </w:rPr>
        <w:t xml:space="preserve"> stri</w:t>
      </w:r>
      <w:r w:rsidR="00543D97">
        <w:rPr>
          <w:sz w:val="28"/>
          <w:szCs w:val="28"/>
        </w:rPr>
        <w:t>cter in Hong Kong than in the England and Wales</w:t>
      </w:r>
      <w:r w:rsidR="00B864B0" w:rsidRPr="00C24CBB">
        <w:rPr>
          <w:sz w:val="28"/>
          <w:szCs w:val="28"/>
        </w:rPr>
        <w:t xml:space="preserve"> where so many of these occurrences have happened</w:t>
      </w:r>
      <w:r w:rsidR="00543D97">
        <w:rPr>
          <w:sz w:val="28"/>
          <w:szCs w:val="28"/>
        </w:rPr>
        <w:t xml:space="preserve"> in the past</w:t>
      </w:r>
      <w:r w:rsidR="00B864B0" w:rsidRPr="00C24CBB">
        <w:rPr>
          <w:sz w:val="28"/>
          <w:szCs w:val="28"/>
        </w:rPr>
        <w:t>. However, even in a more cautious jurisdiction like Hong Kong there is no room for complacency, as cases can arise where the reliability</w:t>
      </w:r>
      <w:r w:rsidR="004F0B30">
        <w:rPr>
          <w:sz w:val="28"/>
          <w:szCs w:val="28"/>
        </w:rPr>
        <w:t xml:space="preserve"> </w:t>
      </w:r>
      <w:r w:rsidR="00B864B0" w:rsidRPr="00C24CBB">
        <w:rPr>
          <w:sz w:val="28"/>
          <w:szCs w:val="28"/>
        </w:rPr>
        <w:t xml:space="preserve">of the science that is sought to be admitted lies in something of a grey area. Quoting from Pang J in </w:t>
      </w:r>
      <w:r w:rsidR="00B864B0" w:rsidRPr="00C24CBB">
        <w:rPr>
          <w:i/>
          <w:sz w:val="28"/>
          <w:szCs w:val="28"/>
        </w:rPr>
        <w:t>HKSAR</w:t>
      </w:r>
      <w:r w:rsidR="00B864B0" w:rsidRPr="00C24CBB">
        <w:rPr>
          <w:sz w:val="28"/>
          <w:szCs w:val="28"/>
        </w:rPr>
        <w:t xml:space="preserve"> v </w:t>
      </w:r>
      <w:r w:rsidR="00B864B0" w:rsidRPr="00C24CBB">
        <w:rPr>
          <w:i/>
          <w:sz w:val="28"/>
          <w:szCs w:val="28"/>
        </w:rPr>
        <w:t>Liu Man Fai</w:t>
      </w:r>
      <w:r w:rsidR="00B864B0" w:rsidRPr="00C24CBB">
        <w:rPr>
          <w:sz w:val="28"/>
          <w:szCs w:val="28"/>
        </w:rPr>
        <w:t>, “Just when a principle crosses the line between the experimental and the demonstrable stages is difficult to define.”</w:t>
      </w:r>
      <w:r w:rsidR="00B864B0" w:rsidRPr="00C24CBB">
        <w:rPr>
          <w:rStyle w:val="FootnoteReference"/>
          <w:sz w:val="28"/>
          <w:szCs w:val="28"/>
        </w:rPr>
        <w:footnoteReference w:id="70"/>
      </w:r>
      <w:r w:rsidR="00B864B0" w:rsidRPr="00C24CBB">
        <w:rPr>
          <w:i/>
          <w:sz w:val="28"/>
          <w:szCs w:val="28"/>
        </w:rPr>
        <w:t xml:space="preserve"> </w:t>
      </w:r>
    </w:p>
    <w:p w14:paraId="0DF9D8E8" w14:textId="77777777" w:rsidR="00B864B0" w:rsidRDefault="00B864B0" w:rsidP="00B864B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i/>
          <w:sz w:val="28"/>
          <w:szCs w:val="28"/>
        </w:rPr>
      </w:pPr>
    </w:p>
    <w:p w14:paraId="4502E963" w14:textId="33BEF8C0" w:rsidR="00B864B0" w:rsidRPr="00B864B0" w:rsidRDefault="00B864B0" w:rsidP="00B864B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both"/>
        <w:rPr>
          <w:sz w:val="28"/>
          <w:szCs w:val="28"/>
        </w:rPr>
      </w:pPr>
      <w:r>
        <w:rPr>
          <w:sz w:val="28"/>
          <w:szCs w:val="28"/>
        </w:rPr>
        <w:t xml:space="preserve">Furthermore, in Hong Kong, there is no formal body or process to review cases that have been finalized at the appellate level to determine </w:t>
      </w:r>
      <w:r w:rsidR="009209E2">
        <w:rPr>
          <w:sz w:val="28"/>
          <w:szCs w:val="28"/>
        </w:rPr>
        <w:t>i</w:t>
      </w:r>
      <w:r>
        <w:rPr>
          <w:sz w:val="28"/>
          <w:szCs w:val="28"/>
        </w:rPr>
        <w:t>f there have been miscarriages of justice, as is the case in the US, Australia and England and Wales.</w:t>
      </w:r>
      <w:r>
        <w:rPr>
          <w:rStyle w:val="FootnoteReference"/>
          <w:sz w:val="28"/>
          <w:szCs w:val="28"/>
        </w:rPr>
        <w:footnoteReference w:id="71"/>
      </w:r>
      <w:r w:rsidR="00710513">
        <w:rPr>
          <w:sz w:val="28"/>
          <w:szCs w:val="28"/>
        </w:rPr>
        <w:t xml:space="preserve"> According to Hamer, estimates of wrongful conviction rates of 3% in comparative common law countries, while speculative, would not be utterly fanciful.</w:t>
      </w:r>
      <w:r w:rsidR="00710513">
        <w:rPr>
          <w:rStyle w:val="FootnoteReference"/>
          <w:sz w:val="28"/>
          <w:szCs w:val="28"/>
        </w:rPr>
        <w:footnoteReference w:id="72"/>
      </w:r>
    </w:p>
    <w:p w14:paraId="434A8E9A" w14:textId="73BF0245" w:rsidR="002D698F" w:rsidRDefault="002D698F" w:rsidP="002D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14:paraId="2DC335F3" w14:textId="55093FBB" w:rsidR="005F1163" w:rsidRDefault="002D698F" w:rsidP="002D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Pr>
          <w:sz w:val="28"/>
          <w:szCs w:val="28"/>
        </w:rPr>
        <w:t>It is important of course no</w:t>
      </w:r>
      <w:r w:rsidR="00543D97">
        <w:rPr>
          <w:sz w:val="28"/>
          <w:szCs w:val="28"/>
        </w:rPr>
        <w:t>t to overstate the problems about</w:t>
      </w:r>
      <w:r>
        <w:rPr>
          <w:sz w:val="28"/>
          <w:szCs w:val="28"/>
        </w:rPr>
        <w:t xml:space="preserve"> the reliability of expert evidence and to suggest that all such evidence is inherently unreliable or that science has not developed sufficiently as not to render this type of evidence a val</w:t>
      </w:r>
      <w:r w:rsidR="005F1163">
        <w:rPr>
          <w:sz w:val="28"/>
          <w:szCs w:val="28"/>
        </w:rPr>
        <w:t>uable forensic tool in the fact-</w:t>
      </w:r>
      <w:r>
        <w:rPr>
          <w:sz w:val="28"/>
          <w:szCs w:val="28"/>
        </w:rPr>
        <w:t>finding process. Naturally then, courts exercising criminal</w:t>
      </w:r>
      <w:r w:rsidR="00FD2E2B">
        <w:rPr>
          <w:sz w:val="28"/>
          <w:szCs w:val="28"/>
        </w:rPr>
        <w:t xml:space="preserve"> jurisdiction in Hong Kong are </w:t>
      </w:r>
      <w:r>
        <w:rPr>
          <w:sz w:val="28"/>
          <w:szCs w:val="28"/>
        </w:rPr>
        <w:t xml:space="preserve">reluctant to exclude relevant, probative evidence. </w:t>
      </w:r>
      <w:r w:rsidR="00C55012">
        <w:rPr>
          <w:sz w:val="28"/>
          <w:szCs w:val="28"/>
        </w:rPr>
        <w:t>So,</w:t>
      </w:r>
      <w:r w:rsidR="00832FC8">
        <w:rPr>
          <w:sz w:val="28"/>
          <w:szCs w:val="28"/>
        </w:rPr>
        <w:t xml:space="preserve"> </w:t>
      </w:r>
      <w:r w:rsidR="00832FC8">
        <w:rPr>
          <w:sz w:val="28"/>
          <w:szCs w:val="28"/>
        </w:rPr>
        <w:lastRenderedPageBreak/>
        <w:t>the potential for injustice remains.</w:t>
      </w:r>
    </w:p>
    <w:p w14:paraId="5B524F06" w14:textId="77777777" w:rsidR="00A745FE" w:rsidRPr="00C24CBB" w:rsidRDefault="00A745FE" w:rsidP="00D6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u w:val="single"/>
        </w:rPr>
      </w:pPr>
    </w:p>
    <w:p w14:paraId="5880A24E" w14:textId="77777777" w:rsidR="00435CF7" w:rsidRPr="00C24CBB" w:rsidRDefault="00435CF7" w:rsidP="00331E53">
      <w:pPr>
        <w:pStyle w:val="Heading3"/>
        <w:numPr>
          <w:ilvl w:val="0"/>
          <w:numId w:val="1"/>
        </w:numPr>
        <w:spacing w:before="0"/>
        <w:jc w:val="both"/>
        <w:rPr>
          <w:rFonts w:ascii="Times New Roman" w:hAnsi="Times New Roman" w:cs="Times New Roman"/>
          <w:color w:val="auto"/>
          <w:sz w:val="28"/>
          <w:szCs w:val="28"/>
        </w:rPr>
      </w:pPr>
      <w:r w:rsidRPr="00C24CBB">
        <w:rPr>
          <w:rFonts w:ascii="Times New Roman" w:hAnsi="Times New Roman" w:cs="Times New Roman"/>
          <w:color w:val="auto"/>
          <w:sz w:val="28"/>
          <w:szCs w:val="28"/>
        </w:rPr>
        <w:t>S</w:t>
      </w:r>
      <w:r w:rsidR="00287438" w:rsidRPr="00C24CBB">
        <w:rPr>
          <w:rFonts w:ascii="Times New Roman" w:hAnsi="Times New Roman" w:cs="Times New Roman"/>
          <w:color w:val="auto"/>
          <w:sz w:val="28"/>
          <w:szCs w:val="28"/>
        </w:rPr>
        <w:t xml:space="preserve">ome </w:t>
      </w:r>
      <w:r w:rsidR="00203C79" w:rsidRPr="00C24CBB">
        <w:rPr>
          <w:rFonts w:ascii="Times New Roman" w:hAnsi="Times New Roman" w:cs="Times New Roman"/>
          <w:color w:val="auto"/>
          <w:sz w:val="28"/>
          <w:szCs w:val="28"/>
        </w:rPr>
        <w:t>s</w:t>
      </w:r>
      <w:r w:rsidR="00287438" w:rsidRPr="00C24CBB">
        <w:rPr>
          <w:rFonts w:ascii="Times New Roman" w:hAnsi="Times New Roman" w:cs="Times New Roman"/>
          <w:color w:val="auto"/>
          <w:sz w:val="28"/>
          <w:szCs w:val="28"/>
        </w:rPr>
        <w:t xml:space="preserve">pecific </w:t>
      </w:r>
      <w:r w:rsidR="00203C79" w:rsidRPr="00C24CBB">
        <w:rPr>
          <w:rFonts w:ascii="Times New Roman" w:hAnsi="Times New Roman" w:cs="Times New Roman"/>
          <w:color w:val="auto"/>
          <w:sz w:val="28"/>
          <w:szCs w:val="28"/>
        </w:rPr>
        <w:t>t</w:t>
      </w:r>
      <w:r w:rsidR="00287438" w:rsidRPr="00C24CBB">
        <w:rPr>
          <w:rFonts w:ascii="Times New Roman" w:hAnsi="Times New Roman" w:cs="Times New Roman"/>
          <w:color w:val="auto"/>
          <w:sz w:val="28"/>
          <w:szCs w:val="28"/>
        </w:rPr>
        <w:t xml:space="preserve">ypes of </w:t>
      </w:r>
      <w:r w:rsidR="00203C79" w:rsidRPr="00C24CBB">
        <w:rPr>
          <w:rFonts w:ascii="Times New Roman" w:hAnsi="Times New Roman" w:cs="Times New Roman"/>
          <w:color w:val="auto"/>
          <w:sz w:val="28"/>
          <w:szCs w:val="28"/>
        </w:rPr>
        <w:t>o</w:t>
      </w:r>
      <w:r w:rsidR="00287438" w:rsidRPr="00C24CBB">
        <w:rPr>
          <w:rFonts w:ascii="Times New Roman" w:hAnsi="Times New Roman" w:cs="Times New Roman"/>
          <w:color w:val="auto"/>
          <w:sz w:val="28"/>
          <w:szCs w:val="28"/>
        </w:rPr>
        <w:t xml:space="preserve">bjection </w:t>
      </w:r>
    </w:p>
    <w:p w14:paraId="59DF80DF" w14:textId="77777777" w:rsidR="00435CF7" w:rsidRPr="00C24CBB" w:rsidRDefault="00435CF7" w:rsidP="00435CF7">
      <w:pPr>
        <w:pStyle w:val="Header"/>
        <w:spacing w:line="264" w:lineRule="auto"/>
        <w:jc w:val="both"/>
        <w:rPr>
          <w:rFonts w:ascii="Times New Roman" w:hAnsi="Times New Roman"/>
          <w:sz w:val="28"/>
          <w:szCs w:val="28"/>
        </w:rPr>
      </w:pPr>
    </w:p>
    <w:p w14:paraId="6E5FD27C" w14:textId="77777777" w:rsidR="00435CF7" w:rsidRPr="00C24CBB" w:rsidRDefault="00435CF7" w:rsidP="00435CF7">
      <w:pPr>
        <w:pStyle w:val="Header"/>
        <w:spacing w:line="264" w:lineRule="auto"/>
        <w:jc w:val="both"/>
        <w:rPr>
          <w:rFonts w:ascii="Times New Roman" w:hAnsi="Times New Roman"/>
          <w:sz w:val="28"/>
          <w:szCs w:val="28"/>
        </w:rPr>
      </w:pPr>
      <w:r w:rsidRPr="00C24CBB">
        <w:rPr>
          <w:rFonts w:ascii="Times New Roman" w:hAnsi="Times New Roman"/>
          <w:sz w:val="28"/>
          <w:szCs w:val="28"/>
        </w:rPr>
        <w:t>The following are a list of the common types of situations which may call for an objection to be made in both criminal and civil cases.</w:t>
      </w:r>
    </w:p>
    <w:p w14:paraId="6D1AD954" w14:textId="77777777" w:rsidR="00435CF7" w:rsidRPr="00C24CBB" w:rsidRDefault="00435CF7" w:rsidP="00435CF7">
      <w:pPr>
        <w:pStyle w:val="Header"/>
        <w:spacing w:line="264" w:lineRule="auto"/>
        <w:jc w:val="both"/>
        <w:rPr>
          <w:rFonts w:ascii="Times New Roman" w:hAnsi="Times New Roman"/>
          <w:sz w:val="28"/>
          <w:szCs w:val="28"/>
        </w:rPr>
      </w:pPr>
    </w:p>
    <w:p w14:paraId="3A105624" w14:textId="77777777" w:rsidR="00435CF7" w:rsidRPr="00C24CBB" w:rsidRDefault="00C5215E" w:rsidP="00331E53">
      <w:pPr>
        <w:pStyle w:val="Header"/>
        <w:widowControl w:val="0"/>
        <w:numPr>
          <w:ilvl w:val="0"/>
          <w:numId w:val="13"/>
        </w:numPr>
        <w:tabs>
          <w:tab w:val="clear" w:pos="4680"/>
          <w:tab w:val="clear" w:pos="9360"/>
          <w:tab w:val="center" w:pos="4320"/>
          <w:tab w:val="right" w:pos="8640"/>
        </w:tabs>
        <w:spacing w:line="264" w:lineRule="auto"/>
        <w:jc w:val="both"/>
        <w:rPr>
          <w:rFonts w:ascii="Times New Roman" w:hAnsi="Times New Roman"/>
          <w:sz w:val="28"/>
          <w:szCs w:val="28"/>
        </w:rPr>
      </w:pPr>
      <w:r w:rsidRPr="00C24CBB">
        <w:rPr>
          <w:rFonts w:ascii="Times New Roman" w:hAnsi="Times New Roman"/>
          <w:sz w:val="28"/>
          <w:szCs w:val="28"/>
        </w:rPr>
        <w:t>Relevance.</w:t>
      </w:r>
    </w:p>
    <w:p w14:paraId="1FC568D7" w14:textId="77777777" w:rsidR="00435CF7" w:rsidRPr="00C24CBB" w:rsidRDefault="00435CF7" w:rsidP="00331E53">
      <w:pPr>
        <w:pStyle w:val="Header"/>
        <w:widowControl w:val="0"/>
        <w:numPr>
          <w:ilvl w:val="0"/>
          <w:numId w:val="13"/>
        </w:numPr>
        <w:tabs>
          <w:tab w:val="clear" w:pos="4680"/>
          <w:tab w:val="clear" w:pos="9360"/>
          <w:tab w:val="center" w:pos="4320"/>
          <w:tab w:val="right" w:pos="8640"/>
        </w:tabs>
        <w:spacing w:line="264" w:lineRule="auto"/>
        <w:jc w:val="both"/>
        <w:rPr>
          <w:rFonts w:ascii="Times New Roman" w:hAnsi="Times New Roman"/>
          <w:sz w:val="28"/>
          <w:szCs w:val="28"/>
        </w:rPr>
      </w:pPr>
      <w:r w:rsidRPr="00C24CBB">
        <w:rPr>
          <w:rFonts w:ascii="Times New Roman" w:hAnsi="Times New Roman"/>
          <w:sz w:val="28"/>
          <w:szCs w:val="28"/>
        </w:rPr>
        <w:t>Leading questions.</w:t>
      </w:r>
    </w:p>
    <w:p w14:paraId="7353B7B3" w14:textId="77777777" w:rsidR="00435CF7" w:rsidRPr="00C24CBB" w:rsidRDefault="00435CF7" w:rsidP="00331E53">
      <w:pPr>
        <w:pStyle w:val="Header"/>
        <w:widowControl w:val="0"/>
        <w:numPr>
          <w:ilvl w:val="0"/>
          <w:numId w:val="13"/>
        </w:numPr>
        <w:tabs>
          <w:tab w:val="clear" w:pos="4680"/>
          <w:tab w:val="clear" w:pos="9360"/>
          <w:tab w:val="center" w:pos="4320"/>
          <w:tab w:val="right" w:pos="8640"/>
        </w:tabs>
        <w:spacing w:line="264" w:lineRule="auto"/>
        <w:jc w:val="both"/>
        <w:rPr>
          <w:rFonts w:ascii="Times New Roman" w:hAnsi="Times New Roman"/>
          <w:sz w:val="28"/>
          <w:szCs w:val="28"/>
        </w:rPr>
      </w:pPr>
      <w:r w:rsidRPr="00C24CBB">
        <w:rPr>
          <w:rFonts w:ascii="Times New Roman" w:hAnsi="Times New Roman"/>
          <w:sz w:val="28"/>
          <w:szCs w:val="28"/>
        </w:rPr>
        <w:t>Hearsay.</w:t>
      </w:r>
    </w:p>
    <w:p w14:paraId="6DBB45AF" w14:textId="02123608" w:rsidR="009E3EF9" w:rsidRPr="00C24CBB" w:rsidRDefault="00A57E4A" w:rsidP="00331E53">
      <w:pPr>
        <w:pStyle w:val="Header"/>
        <w:widowControl w:val="0"/>
        <w:numPr>
          <w:ilvl w:val="0"/>
          <w:numId w:val="13"/>
        </w:numPr>
        <w:tabs>
          <w:tab w:val="clear" w:pos="4680"/>
          <w:tab w:val="clear" w:pos="9360"/>
          <w:tab w:val="center" w:pos="4320"/>
          <w:tab w:val="right" w:pos="8640"/>
        </w:tabs>
        <w:spacing w:line="264" w:lineRule="auto"/>
        <w:jc w:val="both"/>
        <w:rPr>
          <w:rFonts w:ascii="Times New Roman" w:hAnsi="Times New Roman"/>
          <w:sz w:val="28"/>
          <w:szCs w:val="28"/>
        </w:rPr>
      </w:pPr>
      <w:r>
        <w:rPr>
          <w:rFonts w:ascii="Times New Roman" w:hAnsi="Times New Roman"/>
          <w:sz w:val="28"/>
          <w:szCs w:val="28"/>
        </w:rPr>
        <w:t>Similar fact evidence.</w:t>
      </w:r>
    </w:p>
    <w:p w14:paraId="446D4DEC" w14:textId="77777777" w:rsidR="00435CF7" w:rsidRPr="00C24CBB" w:rsidRDefault="00205AC3" w:rsidP="00331E53">
      <w:pPr>
        <w:pStyle w:val="Header"/>
        <w:widowControl w:val="0"/>
        <w:numPr>
          <w:ilvl w:val="0"/>
          <w:numId w:val="13"/>
        </w:numPr>
        <w:tabs>
          <w:tab w:val="clear" w:pos="4680"/>
          <w:tab w:val="clear" w:pos="9360"/>
          <w:tab w:val="center" w:pos="4320"/>
          <w:tab w:val="right" w:pos="8640"/>
        </w:tabs>
        <w:spacing w:line="264" w:lineRule="auto"/>
        <w:jc w:val="both"/>
        <w:rPr>
          <w:rFonts w:ascii="Times New Roman" w:hAnsi="Times New Roman"/>
          <w:sz w:val="28"/>
          <w:szCs w:val="28"/>
        </w:rPr>
      </w:pPr>
      <w:r w:rsidRPr="00C24CBB">
        <w:rPr>
          <w:rFonts w:ascii="Times New Roman" w:hAnsi="Times New Roman"/>
          <w:sz w:val="28"/>
          <w:szCs w:val="28"/>
        </w:rPr>
        <w:t>The p</w:t>
      </w:r>
      <w:r w:rsidR="00435CF7" w:rsidRPr="00C24CBB">
        <w:rPr>
          <w:rFonts w:ascii="Times New Roman" w:hAnsi="Times New Roman"/>
          <w:sz w:val="28"/>
          <w:szCs w:val="28"/>
        </w:rPr>
        <w:t>rejudicial effect outweighs the probative value.</w:t>
      </w:r>
    </w:p>
    <w:p w14:paraId="3053409C" w14:textId="77777777" w:rsidR="00435CF7" w:rsidRPr="00C24CBB" w:rsidRDefault="00435CF7" w:rsidP="00331E53">
      <w:pPr>
        <w:pStyle w:val="Heading3"/>
        <w:numPr>
          <w:ilvl w:val="0"/>
          <w:numId w:val="1"/>
        </w:numPr>
        <w:spacing w:before="240"/>
        <w:jc w:val="both"/>
        <w:rPr>
          <w:rFonts w:ascii="Times New Roman" w:hAnsi="Times New Roman" w:cs="Times New Roman"/>
          <w:color w:val="auto"/>
          <w:sz w:val="28"/>
          <w:szCs w:val="28"/>
        </w:rPr>
      </w:pPr>
      <w:r w:rsidRPr="00C24CBB">
        <w:rPr>
          <w:rFonts w:ascii="Times New Roman" w:hAnsi="Times New Roman" w:cs="Times New Roman"/>
          <w:color w:val="auto"/>
          <w:sz w:val="28"/>
          <w:szCs w:val="28"/>
        </w:rPr>
        <w:t>R</w:t>
      </w:r>
      <w:r w:rsidR="00287438" w:rsidRPr="00C24CBB">
        <w:rPr>
          <w:rFonts w:ascii="Times New Roman" w:hAnsi="Times New Roman" w:cs="Times New Roman"/>
          <w:color w:val="auto"/>
          <w:sz w:val="28"/>
          <w:szCs w:val="28"/>
        </w:rPr>
        <w:t>elevance</w:t>
      </w:r>
    </w:p>
    <w:p w14:paraId="04E26D67" w14:textId="77777777" w:rsidR="00435CF7" w:rsidRPr="00C24CBB" w:rsidRDefault="00435CF7" w:rsidP="00435CF7">
      <w:pPr>
        <w:jc w:val="both"/>
        <w:rPr>
          <w:sz w:val="28"/>
          <w:szCs w:val="28"/>
        </w:rPr>
      </w:pPr>
    </w:p>
    <w:p w14:paraId="7D8BBBE4" w14:textId="77777777" w:rsidR="00435CF7" w:rsidRPr="00C24CBB" w:rsidRDefault="00287438" w:rsidP="00435CF7">
      <w:pPr>
        <w:jc w:val="both"/>
        <w:rPr>
          <w:b/>
          <w:sz w:val="28"/>
          <w:szCs w:val="28"/>
        </w:rPr>
      </w:pPr>
      <w:r w:rsidRPr="00C24CBB">
        <w:rPr>
          <w:b/>
          <w:sz w:val="28"/>
          <w:szCs w:val="28"/>
        </w:rPr>
        <w:t>9.</w:t>
      </w:r>
      <w:r w:rsidR="00435CF7" w:rsidRPr="00C24CBB">
        <w:rPr>
          <w:b/>
          <w:sz w:val="28"/>
          <w:szCs w:val="28"/>
        </w:rPr>
        <w:t>1 General</w:t>
      </w:r>
    </w:p>
    <w:p w14:paraId="74B411DC" w14:textId="77777777" w:rsidR="00435CF7" w:rsidRPr="00C24CBB" w:rsidRDefault="00435CF7" w:rsidP="00435CF7">
      <w:pPr>
        <w:pStyle w:val="Header"/>
        <w:tabs>
          <w:tab w:val="center" w:pos="4320"/>
          <w:tab w:val="right" w:pos="8640"/>
        </w:tabs>
        <w:spacing w:line="264" w:lineRule="auto"/>
        <w:jc w:val="both"/>
        <w:rPr>
          <w:rFonts w:ascii="Times New Roman" w:hAnsi="Times New Roman"/>
          <w:sz w:val="28"/>
          <w:szCs w:val="28"/>
        </w:rPr>
      </w:pPr>
    </w:p>
    <w:p w14:paraId="3B1E24D3" w14:textId="77777777" w:rsidR="00435CF7" w:rsidRPr="00C24CBB" w:rsidRDefault="00435CF7" w:rsidP="00435CF7">
      <w:pPr>
        <w:pStyle w:val="Header"/>
        <w:tabs>
          <w:tab w:val="center" w:pos="4320"/>
          <w:tab w:val="right" w:pos="8640"/>
        </w:tabs>
        <w:spacing w:line="264" w:lineRule="auto"/>
        <w:jc w:val="both"/>
        <w:rPr>
          <w:rFonts w:ascii="Times New Roman" w:hAnsi="Times New Roman"/>
          <w:sz w:val="28"/>
          <w:szCs w:val="28"/>
        </w:rPr>
      </w:pPr>
      <w:r w:rsidRPr="00C24CBB">
        <w:rPr>
          <w:rFonts w:ascii="Times New Roman" w:hAnsi="Times New Roman"/>
          <w:sz w:val="28"/>
          <w:szCs w:val="28"/>
        </w:rPr>
        <w:t>Relevance is central to the admissibility of all evidence in both civil and criminal matters.</w:t>
      </w:r>
      <w:r w:rsidRPr="00C24CBB">
        <w:rPr>
          <w:rStyle w:val="FootnoteReference"/>
          <w:sz w:val="28"/>
          <w:szCs w:val="28"/>
        </w:rPr>
        <w:footnoteReference w:id="73"/>
      </w:r>
      <w:r w:rsidRPr="00C24CBB">
        <w:rPr>
          <w:rFonts w:ascii="Times New Roman" w:hAnsi="Times New Roman"/>
          <w:sz w:val="28"/>
          <w:szCs w:val="28"/>
        </w:rPr>
        <w:t xml:space="preserve">  </w:t>
      </w:r>
    </w:p>
    <w:p w14:paraId="0E778EE4" w14:textId="77777777" w:rsidR="00435CF7" w:rsidRPr="00C24CBB" w:rsidRDefault="00435CF7" w:rsidP="00435CF7">
      <w:pPr>
        <w:pStyle w:val="Header"/>
        <w:tabs>
          <w:tab w:val="center" w:pos="4320"/>
          <w:tab w:val="right" w:pos="8640"/>
        </w:tabs>
        <w:spacing w:line="264" w:lineRule="auto"/>
        <w:jc w:val="both"/>
        <w:rPr>
          <w:rFonts w:ascii="Times New Roman" w:hAnsi="Times New Roman"/>
          <w:sz w:val="28"/>
          <w:szCs w:val="28"/>
        </w:rPr>
      </w:pPr>
    </w:p>
    <w:p w14:paraId="1BB18B4F" w14:textId="77777777" w:rsidR="00435CF7" w:rsidRDefault="00435CF7" w:rsidP="00435CF7">
      <w:pPr>
        <w:pStyle w:val="Header"/>
        <w:tabs>
          <w:tab w:val="center" w:pos="4320"/>
          <w:tab w:val="right" w:pos="8640"/>
        </w:tabs>
        <w:spacing w:line="264" w:lineRule="auto"/>
        <w:jc w:val="both"/>
        <w:rPr>
          <w:rFonts w:ascii="Times New Roman" w:hAnsi="Times New Roman"/>
          <w:sz w:val="28"/>
          <w:szCs w:val="28"/>
        </w:rPr>
      </w:pPr>
      <w:r w:rsidRPr="00C24CBB">
        <w:rPr>
          <w:rFonts w:ascii="Times New Roman" w:hAnsi="Times New Roman"/>
          <w:sz w:val="28"/>
          <w:szCs w:val="28"/>
        </w:rPr>
        <w:t>In determining the relevance of a fact, the test is whether it:</w:t>
      </w:r>
    </w:p>
    <w:p w14:paraId="053A1E4F" w14:textId="77777777" w:rsidR="00331E53" w:rsidRPr="00C24CBB" w:rsidRDefault="00331E53" w:rsidP="00435CF7">
      <w:pPr>
        <w:pStyle w:val="Header"/>
        <w:tabs>
          <w:tab w:val="center" w:pos="4320"/>
          <w:tab w:val="right" w:pos="8640"/>
        </w:tabs>
        <w:spacing w:line="264" w:lineRule="auto"/>
        <w:jc w:val="both"/>
        <w:rPr>
          <w:rFonts w:ascii="Times New Roman" w:hAnsi="Times New Roman"/>
          <w:sz w:val="28"/>
          <w:szCs w:val="28"/>
        </w:rPr>
      </w:pPr>
    </w:p>
    <w:p w14:paraId="21A9708D" w14:textId="77777777" w:rsidR="00435CF7" w:rsidRPr="00C24CBB" w:rsidRDefault="00435CF7" w:rsidP="00331E53">
      <w:pPr>
        <w:pStyle w:val="Header"/>
        <w:widowControl w:val="0"/>
        <w:numPr>
          <w:ilvl w:val="0"/>
          <w:numId w:val="14"/>
        </w:numPr>
        <w:tabs>
          <w:tab w:val="clear" w:pos="4680"/>
          <w:tab w:val="clear" w:pos="9360"/>
          <w:tab w:val="center" w:pos="4320"/>
          <w:tab w:val="right" w:pos="8640"/>
        </w:tabs>
        <w:spacing w:line="264" w:lineRule="auto"/>
        <w:ind w:left="720" w:hanging="300"/>
        <w:jc w:val="both"/>
        <w:rPr>
          <w:rFonts w:ascii="Times New Roman" w:hAnsi="Times New Roman"/>
          <w:sz w:val="28"/>
          <w:szCs w:val="28"/>
        </w:rPr>
      </w:pPr>
      <w:r w:rsidRPr="00C24CBB">
        <w:rPr>
          <w:rFonts w:ascii="Times New Roman" w:hAnsi="Times New Roman"/>
          <w:sz w:val="28"/>
          <w:szCs w:val="28"/>
        </w:rPr>
        <w:t>Either directly or indirectly is probative of a fact in issue</w:t>
      </w:r>
    </w:p>
    <w:p w14:paraId="7C4F9F5F" w14:textId="77777777" w:rsidR="00435CF7" w:rsidRPr="00C24CBB" w:rsidRDefault="00435CF7" w:rsidP="00331E53">
      <w:pPr>
        <w:pStyle w:val="Header"/>
        <w:widowControl w:val="0"/>
        <w:numPr>
          <w:ilvl w:val="0"/>
          <w:numId w:val="14"/>
        </w:numPr>
        <w:tabs>
          <w:tab w:val="clear" w:pos="4680"/>
          <w:tab w:val="clear" w:pos="9360"/>
          <w:tab w:val="center" w:pos="4320"/>
          <w:tab w:val="right" w:pos="8640"/>
        </w:tabs>
        <w:spacing w:line="264" w:lineRule="auto"/>
        <w:ind w:left="720" w:hanging="300"/>
        <w:jc w:val="both"/>
        <w:rPr>
          <w:rFonts w:ascii="Times New Roman" w:hAnsi="Times New Roman"/>
          <w:sz w:val="28"/>
          <w:szCs w:val="28"/>
        </w:rPr>
      </w:pPr>
      <w:r w:rsidRPr="00C24CBB">
        <w:rPr>
          <w:rFonts w:ascii="Times New Roman" w:hAnsi="Times New Roman"/>
          <w:sz w:val="28"/>
          <w:szCs w:val="28"/>
        </w:rPr>
        <w:t>Affects the reception of a legal issue</w:t>
      </w:r>
    </w:p>
    <w:p w14:paraId="15A1EAA9" w14:textId="77777777" w:rsidR="00435CF7" w:rsidRPr="00C24CBB" w:rsidRDefault="00435CF7" w:rsidP="00331E53">
      <w:pPr>
        <w:pStyle w:val="Header"/>
        <w:widowControl w:val="0"/>
        <w:numPr>
          <w:ilvl w:val="0"/>
          <w:numId w:val="14"/>
        </w:numPr>
        <w:tabs>
          <w:tab w:val="clear" w:pos="4680"/>
          <w:tab w:val="clear" w:pos="9360"/>
          <w:tab w:val="center" w:pos="4320"/>
          <w:tab w:val="right" w:pos="8640"/>
        </w:tabs>
        <w:spacing w:line="264" w:lineRule="auto"/>
        <w:ind w:left="720" w:hanging="300"/>
        <w:jc w:val="both"/>
        <w:rPr>
          <w:rFonts w:ascii="Times New Roman" w:hAnsi="Times New Roman"/>
          <w:sz w:val="28"/>
          <w:szCs w:val="28"/>
        </w:rPr>
      </w:pPr>
      <w:r w:rsidRPr="00C24CBB">
        <w:rPr>
          <w:rFonts w:ascii="Times New Roman" w:hAnsi="Times New Roman"/>
          <w:sz w:val="28"/>
          <w:szCs w:val="28"/>
        </w:rPr>
        <w:t>Affects the weight of evidence (e.g. the credit of a witness).</w:t>
      </w:r>
      <w:r w:rsidRPr="00C24CBB">
        <w:rPr>
          <w:rStyle w:val="FootnoteReference"/>
          <w:sz w:val="28"/>
          <w:szCs w:val="28"/>
        </w:rPr>
        <w:footnoteReference w:id="74"/>
      </w:r>
      <w:r w:rsidRPr="00C24CBB">
        <w:rPr>
          <w:rFonts w:ascii="Times New Roman" w:hAnsi="Times New Roman"/>
          <w:sz w:val="28"/>
          <w:szCs w:val="28"/>
        </w:rPr>
        <w:t xml:space="preserve"> </w:t>
      </w:r>
    </w:p>
    <w:p w14:paraId="7FB425A4" w14:textId="77777777" w:rsidR="00435CF7" w:rsidRPr="00C24CBB" w:rsidRDefault="00435CF7" w:rsidP="00435CF7">
      <w:pPr>
        <w:pStyle w:val="Header"/>
        <w:tabs>
          <w:tab w:val="center" w:pos="4320"/>
          <w:tab w:val="right" w:pos="8640"/>
        </w:tabs>
        <w:spacing w:line="264" w:lineRule="auto"/>
        <w:jc w:val="both"/>
        <w:rPr>
          <w:rFonts w:ascii="Times New Roman" w:hAnsi="Times New Roman"/>
          <w:sz w:val="28"/>
          <w:szCs w:val="28"/>
        </w:rPr>
      </w:pPr>
    </w:p>
    <w:p w14:paraId="3D14F306" w14:textId="77B9D82B" w:rsidR="00435CF7" w:rsidRDefault="00435CF7" w:rsidP="0033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C24CBB">
        <w:rPr>
          <w:sz w:val="28"/>
          <w:szCs w:val="28"/>
        </w:rPr>
        <w:t>While evidence is relevant if it satisfies any or all</w:t>
      </w:r>
      <w:r w:rsidR="009942B7">
        <w:rPr>
          <w:sz w:val="28"/>
          <w:szCs w:val="28"/>
        </w:rPr>
        <w:t xml:space="preserve"> </w:t>
      </w:r>
      <w:r w:rsidRPr="00C24CBB">
        <w:rPr>
          <w:sz w:val="28"/>
          <w:szCs w:val="28"/>
        </w:rPr>
        <w:t>of these tests, i</w:t>
      </w:r>
      <w:r w:rsidR="00006440" w:rsidRPr="00C24CBB">
        <w:rPr>
          <w:sz w:val="28"/>
          <w:szCs w:val="28"/>
        </w:rPr>
        <w:t>t is not necessarily admissible.</w:t>
      </w:r>
      <w:r w:rsidRPr="00C24CBB">
        <w:rPr>
          <w:rStyle w:val="FootnoteReference"/>
          <w:sz w:val="28"/>
          <w:szCs w:val="28"/>
        </w:rPr>
        <w:footnoteReference w:id="75"/>
      </w:r>
    </w:p>
    <w:p w14:paraId="60F6FA9D" w14:textId="7DF94587" w:rsidR="00A3221F" w:rsidRDefault="00A3221F" w:rsidP="0033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14:paraId="5EED4CD8" w14:textId="77777777" w:rsidR="00A3221F" w:rsidRDefault="00A3221F" w:rsidP="0033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14:paraId="67BBFD20" w14:textId="18E53F13" w:rsidR="00006440" w:rsidRDefault="00006440" w:rsidP="0043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2DB18675" w14:textId="77777777" w:rsidR="00624ED9" w:rsidRPr="00C24CBB" w:rsidRDefault="00624ED9" w:rsidP="0043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31EAAD8F" w14:textId="77777777" w:rsidR="00006440" w:rsidRPr="00C24CBB" w:rsidRDefault="00287438" w:rsidP="00331E53">
      <w:pPr>
        <w:pStyle w:val="Heading3"/>
        <w:numPr>
          <w:ilvl w:val="0"/>
          <w:numId w:val="1"/>
        </w:numPr>
        <w:spacing w:before="0"/>
        <w:jc w:val="both"/>
        <w:rPr>
          <w:rFonts w:ascii="Times New Roman" w:hAnsi="Times New Roman" w:cs="Times New Roman"/>
          <w:color w:val="auto"/>
          <w:sz w:val="28"/>
          <w:szCs w:val="28"/>
        </w:rPr>
      </w:pPr>
      <w:r w:rsidRPr="00C24CBB">
        <w:rPr>
          <w:rFonts w:ascii="Times New Roman" w:hAnsi="Times New Roman" w:cs="Times New Roman"/>
          <w:color w:val="auto"/>
          <w:sz w:val="28"/>
          <w:szCs w:val="28"/>
        </w:rPr>
        <w:lastRenderedPageBreak/>
        <w:t xml:space="preserve"> </w:t>
      </w:r>
      <w:r w:rsidR="00006440" w:rsidRPr="00C24CBB">
        <w:rPr>
          <w:rFonts w:ascii="Times New Roman" w:hAnsi="Times New Roman" w:cs="Times New Roman"/>
          <w:color w:val="auto"/>
          <w:sz w:val="28"/>
          <w:szCs w:val="28"/>
        </w:rPr>
        <w:t>L</w:t>
      </w:r>
      <w:r w:rsidRPr="00C24CBB">
        <w:rPr>
          <w:rFonts w:ascii="Times New Roman" w:hAnsi="Times New Roman" w:cs="Times New Roman"/>
          <w:color w:val="auto"/>
          <w:sz w:val="28"/>
          <w:szCs w:val="28"/>
        </w:rPr>
        <w:t>eading</w:t>
      </w:r>
      <w:r w:rsidR="00203C79" w:rsidRPr="00C24CBB">
        <w:rPr>
          <w:rFonts w:ascii="Times New Roman" w:hAnsi="Times New Roman" w:cs="Times New Roman"/>
          <w:color w:val="auto"/>
          <w:sz w:val="28"/>
          <w:szCs w:val="28"/>
        </w:rPr>
        <w:t xml:space="preserve"> q</w:t>
      </w:r>
      <w:r w:rsidRPr="00C24CBB">
        <w:rPr>
          <w:rFonts w:ascii="Times New Roman" w:hAnsi="Times New Roman" w:cs="Times New Roman"/>
          <w:color w:val="auto"/>
          <w:sz w:val="28"/>
          <w:szCs w:val="28"/>
        </w:rPr>
        <w:t>uestions</w:t>
      </w:r>
    </w:p>
    <w:p w14:paraId="1311273C" w14:textId="77777777" w:rsidR="00006440" w:rsidRPr="00C24CBB" w:rsidRDefault="00006440" w:rsidP="00006440">
      <w:pPr>
        <w:jc w:val="both"/>
        <w:rPr>
          <w:sz w:val="28"/>
          <w:szCs w:val="28"/>
          <w:lang w:val="x-none"/>
        </w:rPr>
      </w:pPr>
    </w:p>
    <w:p w14:paraId="141AEBF0" w14:textId="77777777" w:rsidR="00006440" w:rsidRPr="00C24CBB" w:rsidRDefault="00006440" w:rsidP="00006440">
      <w:pPr>
        <w:pStyle w:val="cjk"/>
        <w:spacing w:before="0" w:beforeAutospacing="0" w:line="264" w:lineRule="auto"/>
        <w:rPr>
          <w:rFonts w:ascii="Times New Roman" w:hAnsi="Times New Roman" w:cs="Times New Roman"/>
          <w:color w:val="auto"/>
          <w:sz w:val="28"/>
          <w:szCs w:val="28"/>
        </w:rPr>
      </w:pPr>
      <w:r w:rsidRPr="00C24CBB">
        <w:rPr>
          <w:rFonts w:ascii="Times New Roman" w:hAnsi="Times New Roman" w:cs="Times New Roman"/>
          <w:color w:val="auto"/>
          <w:sz w:val="28"/>
          <w:szCs w:val="28"/>
        </w:rPr>
        <w:t>Leading questions generally are not permissible in examination-in-chief.</w:t>
      </w:r>
      <w:r w:rsidRPr="00C24CBB">
        <w:rPr>
          <w:rStyle w:val="FootnoteReference"/>
          <w:color w:val="auto"/>
          <w:sz w:val="28"/>
          <w:szCs w:val="28"/>
        </w:rPr>
        <w:footnoteReference w:id="76"/>
      </w:r>
      <w:r w:rsidRPr="00C24CBB">
        <w:rPr>
          <w:rFonts w:ascii="Times New Roman" w:hAnsi="Times New Roman" w:cs="Times New Roman"/>
          <w:color w:val="auto"/>
          <w:sz w:val="28"/>
          <w:szCs w:val="28"/>
        </w:rPr>
        <w:t xml:space="preserve"> Leading questions are permissible in cross-examination and most questions in cross-examination are framed in this manner.</w:t>
      </w:r>
    </w:p>
    <w:p w14:paraId="67DA0012" w14:textId="77777777" w:rsidR="00006440" w:rsidRPr="00C24CBB" w:rsidRDefault="00006440" w:rsidP="00006440">
      <w:pPr>
        <w:pStyle w:val="cjk"/>
        <w:spacing w:before="0" w:beforeAutospacing="0" w:line="264" w:lineRule="auto"/>
        <w:rPr>
          <w:rFonts w:ascii="Times New Roman" w:hAnsi="Times New Roman" w:cs="Times New Roman"/>
          <w:color w:val="auto"/>
          <w:sz w:val="28"/>
          <w:szCs w:val="28"/>
        </w:rPr>
      </w:pPr>
    </w:p>
    <w:p w14:paraId="3141A0FC" w14:textId="77777777" w:rsidR="00006440" w:rsidRDefault="00006440" w:rsidP="00006440">
      <w:pPr>
        <w:pStyle w:val="cjk"/>
        <w:spacing w:before="0" w:beforeAutospacing="0" w:line="264" w:lineRule="auto"/>
        <w:rPr>
          <w:rFonts w:ascii="Times New Roman" w:hAnsi="Times New Roman" w:cs="Times New Roman"/>
          <w:color w:val="auto"/>
          <w:sz w:val="28"/>
          <w:szCs w:val="28"/>
        </w:rPr>
      </w:pPr>
      <w:r w:rsidRPr="00C24CBB">
        <w:rPr>
          <w:rFonts w:ascii="Times New Roman" w:hAnsi="Times New Roman" w:cs="Times New Roman"/>
          <w:color w:val="auto"/>
          <w:sz w:val="28"/>
          <w:szCs w:val="28"/>
        </w:rPr>
        <w:t xml:space="preserve"> A leading question is a question </w:t>
      </w:r>
      <w:proofErr w:type="gramStart"/>
      <w:r w:rsidRPr="00C24CBB">
        <w:rPr>
          <w:rFonts w:ascii="Times New Roman" w:hAnsi="Times New Roman" w:cs="Times New Roman"/>
          <w:color w:val="auto"/>
          <w:sz w:val="28"/>
          <w:szCs w:val="28"/>
        </w:rPr>
        <w:t>which:-</w:t>
      </w:r>
      <w:proofErr w:type="gramEnd"/>
    </w:p>
    <w:p w14:paraId="3DC9B359" w14:textId="77777777" w:rsidR="00331E53" w:rsidRPr="00C24CBB" w:rsidRDefault="00331E53" w:rsidP="00006440">
      <w:pPr>
        <w:pStyle w:val="cjk"/>
        <w:spacing w:before="0" w:beforeAutospacing="0" w:line="264" w:lineRule="auto"/>
        <w:rPr>
          <w:rFonts w:ascii="Times New Roman" w:hAnsi="Times New Roman" w:cs="Times New Roman"/>
          <w:color w:val="auto"/>
          <w:sz w:val="28"/>
          <w:szCs w:val="28"/>
        </w:rPr>
      </w:pPr>
    </w:p>
    <w:p w14:paraId="7DF221F7" w14:textId="7FDEEB67" w:rsidR="00006440" w:rsidRPr="00C24CBB" w:rsidRDefault="00006440" w:rsidP="00331E53">
      <w:pPr>
        <w:pStyle w:val="cjk"/>
        <w:widowControl/>
        <w:numPr>
          <w:ilvl w:val="0"/>
          <w:numId w:val="15"/>
        </w:numPr>
        <w:spacing w:before="0" w:beforeAutospacing="0" w:line="264" w:lineRule="auto"/>
        <w:ind w:left="810" w:hanging="450"/>
        <w:rPr>
          <w:rFonts w:ascii="Times New Roman" w:hAnsi="Times New Roman" w:cs="Times New Roman"/>
          <w:color w:val="auto"/>
          <w:sz w:val="28"/>
          <w:szCs w:val="28"/>
        </w:rPr>
      </w:pPr>
      <w:r w:rsidRPr="00C24CBB">
        <w:rPr>
          <w:rFonts w:ascii="Times New Roman" w:hAnsi="Times New Roman" w:cs="Times New Roman"/>
          <w:color w:val="auto"/>
          <w:sz w:val="28"/>
          <w:szCs w:val="28"/>
        </w:rPr>
        <w:t>Either suggests the answer</w:t>
      </w:r>
      <w:r w:rsidR="00C5215E" w:rsidRPr="00C24CBB">
        <w:rPr>
          <w:rFonts w:ascii="Times New Roman" w:hAnsi="Times New Roman" w:cs="Times New Roman"/>
          <w:color w:val="auto"/>
          <w:sz w:val="28"/>
          <w:szCs w:val="28"/>
        </w:rPr>
        <w:t>;</w:t>
      </w:r>
      <w:r w:rsidRPr="00C24CBB">
        <w:rPr>
          <w:rFonts w:ascii="Times New Roman" w:hAnsi="Times New Roman" w:cs="Times New Roman"/>
          <w:color w:val="auto"/>
          <w:sz w:val="28"/>
          <w:szCs w:val="28"/>
        </w:rPr>
        <w:t xml:space="preserve"> and/or</w:t>
      </w:r>
      <w:r w:rsidR="00FD2E2B">
        <w:rPr>
          <w:rFonts w:ascii="Times New Roman" w:hAnsi="Times New Roman" w:cs="Times New Roman"/>
          <w:color w:val="auto"/>
          <w:sz w:val="28"/>
          <w:szCs w:val="28"/>
        </w:rPr>
        <w:t>;</w:t>
      </w:r>
    </w:p>
    <w:p w14:paraId="4D0DE941" w14:textId="77777777" w:rsidR="00006440" w:rsidRPr="00C24CBB" w:rsidRDefault="00006440" w:rsidP="00331E53">
      <w:pPr>
        <w:pStyle w:val="cjk"/>
        <w:widowControl/>
        <w:numPr>
          <w:ilvl w:val="0"/>
          <w:numId w:val="15"/>
        </w:numPr>
        <w:spacing w:before="0" w:beforeAutospacing="0" w:line="264" w:lineRule="auto"/>
        <w:ind w:left="810" w:hanging="450"/>
        <w:rPr>
          <w:rFonts w:ascii="Times New Roman" w:hAnsi="Times New Roman" w:cs="Times New Roman"/>
          <w:color w:val="auto"/>
          <w:sz w:val="28"/>
          <w:szCs w:val="28"/>
        </w:rPr>
      </w:pPr>
      <w:r w:rsidRPr="00C24CBB">
        <w:rPr>
          <w:rFonts w:ascii="Times New Roman" w:hAnsi="Times New Roman" w:cs="Times New Roman"/>
          <w:color w:val="auto"/>
          <w:sz w:val="28"/>
          <w:szCs w:val="28"/>
        </w:rPr>
        <w:t>Assumes the existence of a fact which is in dispute.</w:t>
      </w:r>
    </w:p>
    <w:p w14:paraId="29BA4B71" w14:textId="77777777" w:rsidR="00006440" w:rsidRPr="00C24CBB" w:rsidRDefault="00006440" w:rsidP="00006440">
      <w:pPr>
        <w:pStyle w:val="cjk"/>
        <w:spacing w:before="0" w:beforeAutospacing="0" w:line="264" w:lineRule="auto"/>
        <w:ind w:left="720"/>
        <w:rPr>
          <w:rFonts w:ascii="Times New Roman" w:hAnsi="Times New Roman" w:cs="Times New Roman"/>
          <w:color w:val="auto"/>
          <w:sz w:val="28"/>
          <w:szCs w:val="28"/>
        </w:rPr>
      </w:pPr>
    </w:p>
    <w:p w14:paraId="6AECE5F2" w14:textId="77777777" w:rsidR="00006440" w:rsidRPr="00C24CBB" w:rsidRDefault="00006440" w:rsidP="0033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C24CBB">
        <w:rPr>
          <w:sz w:val="28"/>
          <w:szCs w:val="28"/>
        </w:rPr>
        <w:t xml:space="preserve">Have you stopped beating your </w:t>
      </w:r>
      <w:proofErr w:type="gramStart"/>
      <w:r w:rsidRPr="00C24CBB">
        <w:rPr>
          <w:sz w:val="28"/>
          <w:szCs w:val="28"/>
        </w:rPr>
        <w:t>dog</w:t>
      </w:r>
      <w:r w:rsidR="009E3EF9" w:rsidRPr="00C24CBB">
        <w:rPr>
          <w:sz w:val="28"/>
          <w:szCs w:val="28"/>
        </w:rPr>
        <w:t>?,</w:t>
      </w:r>
      <w:proofErr w:type="gramEnd"/>
      <w:r w:rsidRPr="00C24CBB">
        <w:rPr>
          <w:sz w:val="28"/>
          <w:szCs w:val="28"/>
        </w:rPr>
        <w:t xml:space="preserve"> would breach both rules, as it suggests </w:t>
      </w:r>
      <w:r w:rsidR="009E3EF9" w:rsidRPr="00C24CBB">
        <w:rPr>
          <w:sz w:val="28"/>
          <w:szCs w:val="28"/>
        </w:rPr>
        <w:t>t</w:t>
      </w:r>
      <w:r w:rsidRPr="00C24CBB">
        <w:rPr>
          <w:sz w:val="28"/>
          <w:szCs w:val="28"/>
        </w:rPr>
        <w:t>he</w:t>
      </w:r>
      <w:r w:rsidR="009E3EF9" w:rsidRPr="00C24CBB">
        <w:rPr>
          <w:sz w:val="28"/>
          <w:szCs w:val="28"/>
        </w:rPr>
        <w:t xml:space="preserve"> witness</w:t>
      </w:r>
      <w:r w:rsidRPr="00C24CBB">
        <w:rPr>
          <w:sz w:val="28"/>
          <w:szCs w:val="28"/>
        </w:rPr>
        <w:t xml:space="preserve"> is beating his dog an</w:t>
      </w:r>
      <w:r w:rsidR="00287438" w:rsidRPr="00C24CBB">
        <w:rPr>
          <w:sz w:val="28"/>
          <w:szCs w:val="28"/>
        </w:rPr>
        <w:t>d</w:t>
      </w:r>
      <w:r w:rsidRPr="00C24CBB">
        <w:rPr>
          <w:sz w:val="28"/>
          <w:szCs w:val="28"/>
        </w:rPr>
        <w:t>/or assumes the witness beats his dog.</w:t>
      </w:r>
    </w:p>
    <w:p w14:paraId="1D3E6216" w14:textId="77777777" w:rsidR="00006440" w:rsidRPr="00C24CBB" w:rsidRDefault="00006440" w:rsidP="00331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p>
    <w:p w14:paraId="7D45B27E" w14:textId="77777777" w:rsidR="00006440" w:rsidRDefault="00006440" w:rsidP="00331E53">
      <w:pPr>
        <w:pStyle w:val="cjk"/>
        <w:spacing w:before="0" w:beforeAutospacing="0" w:line="264" w:lineRule="auto"/>
        <w:rPr>
          <w:rFonts w:ascii="Times New Roman" w:hAnsi="Times New Roman" w:cs="Times New Roman"/>
          <w:color w:val="auto"/>
          <w:sz w:val="28"/>
          <w:szCs w:val="28"/>
        </w:rPr>
      </w:pPr>
      <w:r w:rsidRPr="00C24CBB">
        <w:rPr>
          <w:rFonts w:ascii="Times New Roman" w:hAnsi="Times New Roman" w:cs="Times New Roman"/>
          <w:color w:val="auto"/>
          <w:sz w:val="28"/>
          <w:szCs w:val="28"/>
        </w:rPr>
        <w:t>There are various excep</w:t>
      </w:r>
      <w:r w:rsidR="00716D38" w:rsidRPr="00C24CBB">
        <w:rPr>
          <w:rFonts w:ascii="Times New Roman" w:hAnsi="Times New Roman" w:cs="Times New Roman"/>
          <w:color w:val="auto"/>
          <w:sz w:val="28"/>
          <w:szCs w:val="28"/>
        </w:rPr>
        <w:t>tions to leading questions. The more straightforward ones</w:t>
      </w:r>
      <w:r w:rsidRPr="00C24CBB">
        <w:rPr>
          <w:rFonts w:ascii="Times New Roman" w:hAnsi="Times New Roman" w:cs="Times New Roman"/>
          <w:color w:val="auto"/>
          <w:sz w:val="28"/>
          <w:szCs w:val="28"/>
        </w:rPr>
        <w:t xml:space="preserve"> include:</w:t>
      </w:r>
    </w:p>
    <w:p w14:paraId="75DD7711" w14:textId="77777777" w:rsidR="00331E53" w:rsidRPr="00C24CBB" w:rsidRDefault="00331E53" w:rsidP="0056239C">
      <w:pPr>
        <w:pStyle w:val="cjk"/>
        <w:spacing w:before="0" w:beforeAutospacing="0"/>
        <w:rPr>
          <w:rFonts w:ascii="Times New Roman" w:hAnsi="Times New Roman" w:cs="Times New Roman"/>
          <w:color w:val="auto"/>
          <w:sz w:val="28"/>
          <w:szCs w:val="28"/>
        </w:rPr>
      </w:pPr>
    </w:p>
    <w:p w14:paraId="4C2DCB93" w14:textId="77777777" w:rsidR="00006440" w:rsidRPr="00C24CBB" w:rsidRDefault="00006440" w:rsidP="0056239C">
      <w:pPr>
        <w:pStyle w:val="cjk"/>
        <w:widowControl/>
        <w:numPr>
          <w:ilvl w:val="0"/>
          <w:numId w:val="16"/>
        </w:numPr>
        <w:spacing w:before="0" w:beforeAutospacing="0"/>
        <w:ind w:left="720"/>
        <w:rPr>
          <w:rFonts w:ascii="Times New Roman" w:hAnsi="Times New Roman" w:cs="Times New Roman"/>
          <w:color w:val="auto"/>
          <w:sz w:val="28"/>
          <w:szCs w:val="28"/>
        </w:rPr>
      </w:pPr>
      <w:r w:rsidRPr="00C24CBB">
        <w:rPr>
          <w:rFonts w:ascii="Times New Roman" w:hAnsi="Times New Roman" w:cs="Times New Roman"/>
          <w:color w:val="auto"/>
          <w:sz w:val="28"/>
          <w:szCs w:val="28"/>
        </w:rPr>
        <w:t>Questions which are introductory in nature</w:t>
      </w:r>
    </w:p>
    <w:p w14:paraId="13E79EBF" w14:textId="77777777" w:rsidR="00006440" w:rsidRPr="00C24CBB" w:rsidRDefault="00006440" w:rsidP="00331E53">
      <w:pPr>
        <w:pStyle w:val="cjk"/>
        <w:widowControl/>
        <w:numPr>
          <w:ilvl w:val="0"/>
          <w:numId w:val="16"/>
        </w:numPr>
        <w:spacing w:before="0" w:beforeAutospacing="0" w:line="264" w:lineRule="auto"/>
        <w:ind w:left="720"/>
        <w:rPr>
          <w:rFonts w:ascii="Times New Roman" w:hAnsi="Times New Roman" w:cs="Times New Roman"/>
          <w:color w:val="auto"/>
          <w:sz w:val="28"/>
          <w:szCs w:val="28"/>
        </w:rPr>
      </w:pPr>
      <w:r w:rsidRPr="00C24CBB">
        <w:rPr>
          <w:rFonts w:ascii="Times New Roman" w:hAnsi="Times New Roman" w:cs="Times New Roman"/>
          <w:color w:val="auto"/>
          <w:sz w:val="28"/>
          <w:szCs w:val="28"/>
        </w:rPr>
        <w:t>Questions which are not in dispute</w:t>
      </w:r>
    </w:p>
    <w:p w14:paraId="37C1BEC8" w14:textId="77777777" w:rsidR="00716D38" w:rsidRPr="00C24CBB" w:rsidRDefault="00006440" w:rsidP="00331E53">
      <w:pPr>
        <w:pStyle w:val="cjk"/>
        <w:widowControl/>
        <w:numPr>
          <w:ilvl w:val="0"/>
          <w:numId w:val="16"/>
        </w:numPr>
        <w:spacing w:before="0" w:beforeAutospacing="0" w:line="264" w:lineRule="auto"/>
        <w:ind w:left="720"/>
        <w:rPr>
          <w:rFonts w:ascii="Times New Roman" w:hAnsi="Times New Roman" w:cs="Times New Roman"/>
          <w:color w:val="auto"/>
          <w:sz w:val="28"/>
          <w:szCs w:val="28"/>
        </w:rPr>
      </w:pPr>
      <w:r w:rsidRPr="00C24CBB">
        <w:rPr>
          <w:rFonts w:ascii="Times New Roman" w:hAnsi="Times New Roman" w:cs="Times New Roman"/>
          <w:color w:val="auto"/>
          <w:sz w:val="28"/>
          <w:szCs w:val="28"/>
        </w:rPr>
        <w:t>Questions in cross-examination</w:t>
      </w:r>
    </w:p>
    <w:p w14:paraId="680788C1" w14:textId="0B01E84C" w:rsidR="0056239C" w:rsidRPr="00624ED9" w:rsidRDefault="00006440" w:rsidP="0047016E">
      <w:pPr>
        <w:pStyle w:val="cjk"/>
        <w:widowControl/>
        <w:numPr>
          <w:ilvl w:val="0"/>
          <w:numId w:val="16"/>
        </w:numPr>
        <w:spacing w:before="0" w:beforeAutospacing="0" w:line="264" w:lineRule="auto"/>
        <w:ind w:left="720"/>
        <w:rPr>
          <w:rFonts w:ascii="Times New Roman" w:hAnsi="Times New Roman" w:cs="Times New Roman"/>
          <w:color w:val="auto"/>
          <w:sz w:val="28"/>
          <w:szCs w:val="28"/>
        </w:rPr>
      </w:pPr>
      <w:r w:rsidRPr="00C24CBB">
        <w:rPr>
          <w:rFonts w:ascii="Times New Roman" w:hAnsi="Times New Roman" w:cs="Times New Roman"/>
          <w:sz w:val="28"/>
          <w:szCs w:val="28"/>
        </w:rPr>
        <w:t>Questions asked of a witness who is declared to be hostile.</w:t>
      </w:r>
    </w:p>
    <w:p w14:paraId="04163FF0" w14:textId="77777777" w:rsidR="00716D38" w:rsidRPr="00C24CBB" w:rsidRDefault="00716D38" w:rsidP="00331E53">
      <w:pPr>
        <w:pStyle w:val="Heading3"/>
        <w:numPr>
          <w:ilvl w:val="0"/>
          <w:numId w:val="1"/>
        </w:numPr>
        <w:jc w:val="both"/>
        <w:rPr>
          <w:rFonts w:ascii="Times New Roman" w:hAnsi="Times New Roman" w:cs="Times New Roman"/>
          <w:color w:val="auto"/>
          <w:sz w:val="28"/>
          <w:szCs w:val="28"/>
        </w:rPr>
      </w:pPr>
      <w:r w:rsidRPr="00C24CBB">
        <w:rPr>
          <w:rFonts w:ascii="Times New Roman" w:hAnsi="Times New Roman" w:cs="Times New Roman"/>
          <w:color w:val="auto"/>
          <w:sz w:val="28"/>
          <w:szCs w:val="28"/>
        </w:rPr>
        <w:t xml:space="preserve"> Hearsay evidence</w:t>
      </w:r>
    </w:p>
    <w:p w14:paraId="649F9C46" w14:textId="77777777" w:rsidR="00716D38" w:rsidRPr="00C24CBB" w:rsidRDefault="00716D38" w:rsidP="00331E53">
      <w:pPr>
        <w:jc w:val="both"/>
        <w:rPr>
          <w:sz w:val="28"/>
          <w:szCs w:val="28"/>
        </w:rPr>
      </w:pPr>
    </w:p>
    <w:p w14:paraId="5A3B0B36" w14:textId="690D600B" w:rsidR="00716D38" w:rsidRDefault="00716D38" w:rsidP="00331E53">
      <w:pPr>
        <w:jc w:val="both"/>
        <w:rPr>
          <w:sz w:val="28"/>
          <w:szCs w:val="28"/>
        </w:rPr>
      </w:pPr>
      <w:r w:rsidRPr="00C24CBB">
        <w:rPr>
          <w:sz w:val="28"/>
          <w:szCs w:val="28"/>
        </w:rPr>
        <w:t>Hearsay, is at its most basic level, the recounting of what another person said to the witness. As to hearsay in the legal context, the situation is a bit more complex as we will see below.</w:t>
      </w:r>
    </w:p>
    <w:p w14:paraId="5499EE4E" w14:textId="77777777" w:rsidR="00BF6AB6" w:rsidRPr="00C24CBB" w:rsidRDefault="00BF6AB6" w:rsidP="00331E53">
      <w:pPr>
        <w:jc w:val="both"/>
        <w:rPr>
          <w:sz w:val="28"/>
          <w:szCs w:val="28"/>
        </w:rPr>
      </w:pPr>
    </w:p>
    <w:p w14:paraId="2629F208" w14:textId="77777777" w:rsidR="00006440" w:rsidRPr="00C24CBB" w:rsidRDefault="00006440" w:rsidP="0056239C">
      <w:pPr>
        <w:pStyle w:val="Heading3"/>
        <w:numPr>
          <w:ilvl w:val="1"/>
          <w:numId w:val="1"/>
        </w:numPr>
        <w:ind w:left="540" w:hanging="540"/>
        <w:jc w:val="both"/>
        <w:rPr>
          <w:rFonts w:ascii="Times New Roman" w:hAnsi="Times New Roman" w:cs="Times New Roman"/>
          <w:color w:val="auto"/>
          <w:sz w:val="28"/>
          <w:szCs w:val="28"/>
        </w:rPr>
      </w:pPr>
      <w:r w:rsidRPr="00C24CBB">
        <w:rPr>
          <w:rFonts w:ascii="Times New Roman" w:hAnsi="Times New Roman" w:cs="Times New Roman"/>
          <w:color w:val="auto"/>
          <w:sz w:val="28"/>
          <w:szCs w:val="28"/>
        </w:rPr>
        <w:t>G</w:t>
      </w:r>
      <w:r w:rsidR="00287438" w:rsidRPr="00C24CBB">
        <w:rPr>
          <w:rFonts w:ascii="Times New Roman" w:hAnsi="Times New Roman" w:cs="Times New Roman"/>
          <w:color w:val="auto"/>
          <w:sz w:val="28"/>
          <w:szCs w:val="28"/>
        </w:rPr>
        <w:t xml:space="preserve">eneral </w:t>
      </w:r>
      <w:r w:rsidR="00203C79" w:rsidRPr="00C24CBB">
        <w:rPr>
          <w:rFonts w:ascii="Times New Roman" w:hAnsi="Times New Roman" w:cs="Times New Roman"/>
          <w:color w:val="auto"/>
          <w:sz w:val="28"/>
          <w:szCs w:val="28"/>
        </w:rPr>
        <w:t>e</w:t>
      </w:r>
      <w:r w:rsidR="00287438" w:rsidRPr="00C24CBB">
        <w:rPr>
          <w:rFonts w:ascii="Times New Roman" w:hAnsi="Times New Roman" w:cs="Times New Roman"/>
          <w:color w:val="auto"/>
          <w:sz w:val="28"/>
          <w:szCs w:val="28"/>
        </w:rPr>
        <w:t xml:space="preserve">ffect of the </w:t>
      </w:r>
      <w:r w:rsidR="00203C79" w:rsidRPr="00C24CBB">
        <w:rPr>
          <w:rFonts w:ascii="Times New Roman" w:hAnsi="Times New Roman" w:cs="Times New Roman"/>
          <w:color w:val="auto"/>
          <w:sz w:val="28"/>
          <w:szCs w:val="28"/>
        </w:rPr>
        <w:t>h</w:t>
      </w:r>
      <w:r w:rsidR="00287438" w:rsidRPr="00C24CBB">
        <w:rPr>
          <w:rFonts w:ascii="Times New Roman" w:hAnsi="Times New Roman" w:cs="Times New Roman"/>
          <w:color w:val="auto"/>
          <w:sz w:val="28"/>
          <w:szCs w:val="28"/>
        </w:rPr>
        <w:t xml:space="preserve">earsay </w:t>
      </w:r>
      <w:r w:rsidR="00203C79" w:rsidRPr="00C24CBB">
        <w:rPr>
          <w:rFonts w:ascii="Times New Roman" w:hAnsi="Times New Roman" w:cs="Times New Roman"/>
          <w:color w:val="auto"/>
          <w:sz w:val="28"/>
          <w:szCs w:val="28"/>
        </w:rPr>
        <w:t>r</w:t>
      </w:r>
      <w:r w:rsidR="00287438" w:rsidRPr="00C24CBB">
        <w:rPr>
          <w:rFonts w:ascii="Times New Roman" w:hAnsi="Times New Roman" w:cs="Times New Roman"/>
          <w:color w:val="auto"/>
          <w:sz w:val="28"/>
          <w:szCs w:val="28"/>
        </w:rPr>
        <w:t>ule</w:t>
      </w:r>
    </w:p>
    <w:p w14:paraId="3236E776" w14:textId="77777777" w:rsidR="00006440" w:rsidRPr="00C24CBB" w:rsidRDefault="00006440" w:rsidP="00006440">
      <w:pPr>
        <w:pStyle w:val="HTMLPreformatted"/>
        <w:snapToGrid w:val="0"/>
        <w:spacing w:line="264" w:lineRule="auto"/>
        <w:jc w:val="both"/>
        <w:rPr>
          <w:rFonts w:ascii="Times New Roman" w:hAnsi="Times New Roman" w:cs="Times New Roman"/>
          <w:sz w:val="28"/>
          <w:szCs w:val="28"/>
        </w:rPr>
      </w:pPr>
    </w:p>
    <w:p w14:paraId="7F5A6970" w14:textId="50A9DD99" w:rsidR="00006440" w:rsidRPr="00C24CBB" w:rsidRDefault="00006440" w:rsidP="00006440">
      <w:pPr>
        <w:pStyle w:val="HTMLPreformatted"/>
        <w:snapToGrid w:val="0"/>
        <w:spacing w:line="264" w:lineRule="auto"/>
        <w:jc w:val="both"/>
        <w:rPr>
          <w:rFonts w:ascii="Times New Roman" w:hAnsi="Times New Roman" w:cs="Times New Roman"/>
          <w:sz w:val="28"/>
          <w:szCs w:val="28"/>
        </w:rPr>
      </w:pPr>
      <w:r w:rsidRPr="00C24CBB">
        <w:rPr>
          <w:rFonts w:ascii="Times New Roman" w:hAnsi="Times New Roman" w:cs="Times New Roman"/>
          <w:sz w:val="28"/>
          <w:szCs w:val="28"/>
        </w:rPr>
        <w:t>In attempting to explain the manner in which the rule against hearsay ope</w:t>
      </w:r>
      <w:r w:rsidR="00FD2E2B">
        <w:rPr>
          <w:rFonts w:ascii="Times New Roman" w:hAnsi="Times New Roman" w:cs="Times New Roman"/>
          <w:sz w:val="28"/>
          <w:szCs w:val="28"/>
        </w:rPr>
        <w:t>rates, Mr. Justice McHugh NPJ</w:t>
      </w:r>
      <w:r w:rsidR="00A3221F">
        <w:rPr>
          <w:rFonts w:ascii="Times New Roman" w:hAnsi="Times New Roman" w:cs="Times New Roman"/>
          <w:sz w:val="28"/>
          <w:szCs w:val="28"/>
        </w:rPr>
        <w:t>,</w:t>
      </w:r>
      <w:r w:rsidR="00FD2E2B">
        <w:rPr>
          <w:rFonts w:ascii="Times New Roman" w:hAnsi="Times New Roman" w:cs="Times New Roman"/>
          <w:sz w:val="28"/>
          <w:szCs w:val="28"/>
        </w:rPr>
        <w:t xml:space="preserve"> while</w:t>
      </w:r>
      <w:r w:rsidRPr="00C24CBB">
        <w:rPr>
          <w:rFonts w:ascii="Times New Roman" w:hAnsi="Times New Roman" w:cs="Times New Roman"/>
          <w:sz w:val="28"/>
          <w:szCs w:val="28"/>
        </w:rPr>
        <w:t xml:space="preserve"> delivering the judgment of the Court of Final Appeal in </w:t>
      </w:r>
      <w:hyperlink r:id="rId9" w:history="1">
        <w:proofErr w:type="spellStart"/>
        <w:r w:rsidR="00C24CBB" w:rsidRPr="00C24CBB">
          <w:rPr>
            <w:rStyle w:val="Hyperlink"/>
            <w:i/>
            <w:color w:val="auto"/>
            <w:sz w:val="28"/>
            <w:szCs w:val="28"/>
            <w:u w:val="none"/>
          </w:rPr>
          <w:t>Oei</w:t>
        </w:r>
        <w:proofErr w:type="spellEnd"/>
        <w:r w:rsidR="00C24CBB" w:rsidRPr="00C24CBB">
          <w:rPr>
            <w:rStyle w:val="Hyperlink"/>
            <w:i/>
            <w:color w:val="auto"/>
            <w:sz w:val="28"/>
            <w:szCs w:val="28"/>
            <w:u w:val="none"/>
          </w:rPr>
          <w:t xml:space="preserve"> </w:t>
        </w:r>
        <w:proofErr w:type="spellStart"/>
        <w:r w:rsidR="00C24CBB" w:rsidRPr="00C24CBB">
          <w:rPr>
            <w:rStyle w:val="Hyperlink"/>
            <w:i/>
            <w:color w:val="auto"/>
            <w:sz w:val="28"/>
            <w:szCs w:val="28"/>
            <w:u w:val="none"/>
          </w:rPr>
          <w:t>Hengky</w:t>
        </w:r>
        <w:proofErr w:type="spellEnd"/>
        <w:r w:rsidR="00C24CBB" w:rsidRPr="00C24CBB">
          <w:rPr>
            <w:rStyle w:val="Hyperlink"/>
            <w:i/>
            <w:color w:val="auto"/>
            <w:sz w:val="28"/>
            <w:szCs w:val="28"/>
            <w:u w:val="none"/>
          </w:rPr>
          <w:t xml:space="preserve"> </w:t>
        </w:r>
        <w:proofErr w:type="spellStart"/>
        <w:r w:rsidR="00C24CBB" w:rsidRPr="00C24CBB">
          <w:rPr>
            <w:rStyle w:val="Hyperlink"/>
            <w:i/>
            <w:color w:val="auto"/>
            <w:sz w:val="28"/>
            <w:szCs w:val="28"/>
            <w:u w:val="none"/>
          </w:rPr>
          <w:t>Wiryo</w:t>
        </w:r>
        <w:proofErr w:type="spellEnd"/>
        <w:r w:rsidR="00C24CBB" w:rsidRPr="00C24CBB">
          <w:rPr>
            <w:rStyle w:val="Hyperlink"/>
            <w:i/>
            <w:color w:val="auto"/>
            <w:sz w:val="28"/>
            <w:szCs w:val="28"/>
            <w:u w:val="none"/>
          </w:rPr>
          <w:t xml:space="preserve"> </w:t>
        </w:r>
        <w:r w:rsidR="00C24CBB" w:rsidRPr="00C24CBB">
          <w:rPr>
            <w:rStyle w:val="Hyperlink"/>
            <w:color w:val="auto"/>
            <w:sz w:val="28"/>
            <w:szCs w:val="28"/>
            <w:u w:val="none"/>
          </w:rPr>
          <w:t>v</w:t>
        </w:r>
        <w:r w:rsidRPr="00C24CBB">
          <w:rPr>
            <w:rStyle w:val="Hyperlink"/>
            <w:i/>
            <w:color w:val="auto"/>
            <w:sz w:val="28"/>
            <w:szCs w:val="28"/>
            <w:u w:val="none"/>
          </w:rPr>
          <w:t xml:space="preserve"> HKSAR,</w:t>
        </w:r>
        <w:r w:rsidRPr="00E93EF4">
          <w:rPr>
            <w:rStyle w:val="FootnoteReference"/>
            <w:sz w:val="28"/>
            <w:szCs w:val="28"/>
          </w:rPr>
          <w:footnoteReference w:id="77"/>
        </w:r>
        <w:r w:rsidRPr="00C24CBB">
          <w:rPr>
            <w:rStyle w:val="Hyperlink"/>
            <w:i/>
            <w:color w:val="auto"/>
            <w:sz w:val="28"/>
            <w:szCs w:val="28"/>
            <w:u w:val="none"/>
          </w:rPr>
          <w:t xml:space="preserve"> </w:t>
        </w:r>
      </w:hyperlink>
      <w:r w:rsidRPr="00C24CBB">
        <w:rPr>
          <w:rFonts w:ascii="Times New Roman" w:hAnsi="Times New Roman" w:cs="Times New Roman"/>
          <w:sz w:val="28"/>
          <w:szCs w:val="28"/>
        </w:rPr>
        <w:t>provided a very apt quotation from Lord Reid on this point:-</w:t>
      </w:r>
    </w:p>
    <w:p w14:paraId="4A8BEA25" w14:textId="77777777" w:rsidR="00006440" w:rsidRPr="00C24CBB" w:rsidRDefault="00006440" w:rsidP="00006440">
      <w:pPr>
        <w:pStyle w:val="HTMLPreformatted"/>
        <w:snapToGrid w:val="0"/>
        <w:spacing w:line="264" w:lineRule="auto"/>
        <w:jc w:val="both"/>
        <w:rPr>
          <w:rFonts w:ascii="Times New Roman" w:hAnsi="Times New Roman" w:cs="Times New Roman"/>
          <w:sz w:val="28"/>
          <w:szCs w:val="28"/>
        </w:rPr>
      </w:pPr>
    </w:p>
    <w:p w14:paraId="74A25C0A" w14:textId="77777777" w:rsidR="00006440" w:rsidRPr="00C24CBB" w:rsidRDefault="00006440" w:rsidP="00006440">
      <w:pPr>
        <w:pStyle w:val="HTMLPreformatted"/>
        <w:snapToGrid w:val="0"/>
        <w:spacing w:line="264" w:lineRule="auto"/>
        <w:jc w:val="both"/>
        <w:rPr>
          <w:rFonts w:ascii="Times New Roman" w:hAnsi="Times New Roman" w:cs="Times New Roman"/>
          <w:i/>
          <w:sz w:val="28"/>
          <w:szCs w:val="28"/>
        </w:rPr>
      </w:pPr>
      <w:r w:rsidRPr="00C24CBB">
        <w:rPr>
          <w:rFonts w:ascii="Times New Roman" w:hAnsi="Times New Roman" w:cs="Times New Roman"/>
          <w:i/>
          <w:sz w:val="28"/>
          <w:szCs w:val="28"/>
        </w:rPr>
        <w:lastRenderedPageBreak/>
        <w:t>As Lord Reid pointed out in Myers v. Director of Public Prosecutions [1965] AC 1001 at 1019:</w:t>
      </w:r>
    </w:p>
    <w:p w14:paraId="13B1DA3B" w14:textId="77777777" w:rsidR="00006440" w:rsidRPr="00C24CBB" w:rsidRDefault="00006440" w:rsidP="00CA5E8A">
      <w:pPr>
        <w:pStyle w:val="Quote1"/>
        <w:snapToGrid w:val="0"/>
        <w:spacing w:before="120" w:beforeAutospacing="0" w:after="0" w:afterAutospacing="0" w:line="264" w:lineRule="auto"/>
        <w:jc w:val="both"/>
        <w:rPr>
          <w:rFonts w:ascii="Times New Roman" w:hAnsi="Times New Roman" w:cs="Times New Roman"/>
          <w:i/>
          <w:sz w:val="28"/>
          <w:szCs w:val="28"/>
        </w:rPr>
      </w:pPr>
      <w:r w:rsidRPr="00C24CBB">
        <w:rPr>
          <w:rFonts w:ascii="Times New Roman" w:hAnsi="Times New Roman" w:cs="Times New Roman"/>
          <w:i/>
          <w:sz w:val="28"/>
          <w:szCs w:val="28"/>
        </w:rPr>
        <w:t xml:space="preserve">“It is difficult to make any general statement about the law of hearsay </w:t>
      </w:r>
      <w:r w:rsidRPr="00C24CBB">
        <w:rPr>
          <w:rFonts w:ascii="Times New Roman" w:hAnsi="Times New Roman" w:cs="Times New Roman"/>
          <w:bCs w:val="0"/>
          <w:i/>
          <w:sz w:val="28"/>
          <w:szCs w:val="28"/>
        </w:rPr>
        <w:t xml:space="preserve">evidence </w:t>
      </w:r>
      <w:r w:rsidRPr="00C24CBB">
        <w:rPr>
          <w:rFonts w:ascii="Times New Roman" w:hAnsi="Times New Roman" w:cs="Times New Roman"/>
          <w:i/>
          <w:sz w:val="28"/>
          <w:szCs w:val="28"/>
        </w:rPr>
        <w:t>which is entirely accurate.” </w:t>
      </w:r>
    </w:p>
    <w:p w14:paraId="290DC0CF" w14:textId="77777777" w:rsidR="00006440" w:rsidRPr="00C24CBB" w:rsidRDefault="00006440" w:rsidP="00006440">
      <w:pPr>
        <w:pStyle w:val="Quote1"/>
        <w:snapToGrid w:val="0"/>
        <w:spacing w:before="0" w:beforeAutospacing="0" w:after="0" w:afterAutospacing="0" w:line="264" w:lineRule="auto"/>
        <w:jc w:val="both"/>
        <w:rPr>
          <w:rFonts w:ascii="Times New Roman" w:hAnsi="Times New Roman" w:cs="Times New Roman"/>
          <w:i/>
          <w:sz w:val="28"/>
          <w:szCs w:val="28"/>
        </w:rPr>
      </w:pPr>
    </w:p>
    <w:p w14:paraId="0FAA8198" w14:textId="77777777" w:rsidR="00006440" w:rsidRPr="00C24CBB" w:rsidRDefault="00006440" w:rsidP="00006440">
      <w:pPr>
        <w:pStyle w:val="Quote1"/>
        <w:snapToGrid w:val="0"/>
        <w:spacing w:before="0" w:beforeAutospacing="0" w:after="0" w:afterAutospacing="0" w:line="264" w:lineRule="auto"/>
        <w:jc w:val="both"/>
        <w:rPr>
          <w:rFonts w:ascii="Times New Roman" w:hAnsi="Times New Roman" w:cs="Times New Roman"/>
          <w:sz w:val="28"/>
          <w:szCs w:val="28"/>
        </w:rPr>
      </w:pPr>
      <w:r w:rsidRPr="00C24CBB">
        <w:rPr>
          <w:rFonts w:ascii="Times New Roman" w:hAnsi="Times New Roman" w:cs="Times New Roman"/>
          <w:sz w:val="28"/>
          <w:szCs w:val="28"/>
        </w:rPr>
        <w:t>His Lordship went onto state though:</w:t>
      </w:r>
      <w:r w:rsidRPr="00C24CBB">
        <w:rPr>
          <w:rStyle w:val="FootnoteReference"/>
          <w:sz w:val="28"/>
          <w:szCs w:val="28"/>
        </w:rPr>
        <w:footnoteReference w:id="78"/>
      </w:r>
    </w:p>
    <w:p w14:paraId="1B3A6722" w14:textId="77777777" w:rsidR="00006440" w:rsidRPr="00C24CBB" w:rsidRDefault="00006440" w:rsidP="00006440">
      <w:pPr>
        <w:pStyle w:val="Quote1"/>
        <w:snapToGrid w:val="0"/>
        <w:spacing w:before="0" w:beforeAutospacing="0" w:after="0" w:afterAutospacing="0" w:line="264" w:lineRule="auto"/>
        <w:jc w:val="both"/>
        <w:rPr>
          <w:rFonts w:ascii="Times New Roman" w:hAnsi="Times New Roman" w:cs="Times New Roman"/>
          <w:sz w:val="28"/>
          <w:szCs w:val="28"/>
        </w:rPr>
      </w:pPr>
    </w:p>
    <w:p w14:paraId="2A933EB2" w14:textId="77777777" w:rsidR="00006440" w:rsidRPr="00C24CBB" w:rsidRDefault="00006440" w:rsidP="00006440">
      <w:pPr>
        <w:pStyle w:val="Quote1"/>
        <w:snapToGrid w:val="0"/>
        <w:spacing w:before="0" w:beforeAutospacing="0" w:after="0" w:afterAutospacing="0" w:line="264" w:lineRule="auto"/>
        <w:jc w:val="both"/>
        <w:rPr>
          <w:rFonts w:ascii="Times New Roman" w:hAnsi="Times New Roman" w:cs="Times New Roman"/>
          <w:i/>
          <w:sz w:val="28"/>
          <w:szCs w:val="28"/>
        </w:rPr>
      </w:pPr>
      <w:r w:rsidRPr="00C24CBB">
        <w:rPr>
          <w:rFonts w:ascii="Times New Roman" w:hAnsi="Times New Roman" w:cs="Times New Roman"/>
          <w:i/>
          <w:sz w:val="28"/>
          <w:szCs w:val="28"/>
        </w:rPr>
        <w:t>However, a reasonable working definition of the hearsay rule is that an oral or written assertion, express or implied, other than one made by a person in giving oral evidence in court proceedings is inadmissible as evidence of any fact or opinion so asserted. </w:t>
      </w:r>
    </w:p>
    <w:p w14:paraId="6DD9071B" w14:textId="77777777" w:rsidR="00006440" w:rsidRPr="00C24CBB" w:rsidRDefault="00006440" w:rsidP="00006440">
      <w:pPr>
        <w:pStyle w:val="Quote1"/>
        <w:snapToGrid w:val="0"/>
        <w:spacing w:before="0" w:beforeAutospacing="0" w:after="0" w:afterAutospacing="0" w:line="264" w:lineRule="auto"/>
        <w:jc w:val="both"/>
        <w:rPr>
          <w:rFonts w:ascii="Times New Roman" w:hAnsi="Times New Roman" w:cs="Times New Roman"/>
          <w:bCs w:val="0"/>
          <w:sz w:val="28"/>
          <w:szCs w:val="28"/>
        </w:rPr>
      </w:pPr>
    </w:p>
    <w:p w14:paraId="39F28BD9" w14:textId="77777777" w:rsidR="00006440" w:rsidRPr="00C24CBB" w:rsidRDefault="00006440" w:rsidP="00006440">
      <w:pPr>
        <w:spacing w:line="264" w:lineRule="auto"/>
        <w:jc w:val="both"/>
        <w:rPr>
          <w:i/>
          <w:sz w:val="28"/>
          <w:szCs w:val="28"/>
        </w:rPr>
      </w:pPr>
      <w:r w:rsidRPr="00C24CBB">
        <w:rPr>
          <w:sz w:val="28"/>
          <w:szCs w:val="28"/>
        </w:rPr>
        <w:t xml:space="preserve">Further guidance may be obtained on this issue from the seminal case of </w:t>
      </w:r>
      <w:proofErr w:type="spellStart"/>
      <w:r w:rsidRPr="00C24CBB">
        <w:rPr>
          <w:i/>
          <w:sz w:val="28"/>
          <w:szCs w:val="28"/>
        </w:rPr>
        <w:t>Subramanium</w:t>
      </w:r>
      <w:proofErr w:type="spellEnd"/>
      <w:r w:rsidRPr="00C24CBB">
        <w:rPr>
          <w:i/>
          <w:sz w:val="28"/>
          <w:szCs w:val="28"/>
        </w:rPr>
        <w:t xml:space="preserve"> </w:t>
      </w:r>
      <w:r w:rsidRPr="00C24CBB">
        <w:rPr>
          <w:sz w:val="28"/>
          <w:szCs w:val="28"/>
        </w:rPr>
        <w:t>v</w:t>
      </w:r>
      <w:r w:rsidRPr="00C24CBB">
        <w:rPr>
          <w:i/>
          <w:sz w:val="28"/>
          <w:szCs w:val="28"/>
        </w:rPr>
        <w:t xml:space="preserve"> Public Prosecutor.</w:t>
      </w:r>
      <w:r w:rsidRPr="00C24CBB">
        <w:rPr>
          <w:rStyle w:val="FootnoteReference"/>
          <w:sz w:val="28"/>
          <w:szCs w:val="28"/>
        </w:rPr>
        <w:footnoteReference w:id="79"/>
      </w:r>
      <w:r w:rsidRPr="00C24CBB">
        <w:rPr>
          <w:i/>
          <w:sz w:val="28"/>
          <w:szCs w:val="28"/>
        </w:rPr>
        <w:t xml:space="preserve"> </w:t>
      </w:r>
      <w:r w:rsidRPr="00C24CBB">
        <w:rPr>
          <w:sz w:val="28"/>
          <w:szCs w:val="28"/>
        </w:rPr>
        <w:t xml:space="preserve">The appellant was found carrying ammunition in the then British colony of the Federation of Malaya, now Malaysia. At that time Malaya was in the grip of a hard fought and deadly communist insurrection. The appellant was held to be in breach of legislation enacted to combat this insurrection and he was sentenced to death. His </w:t>
      </w:r>
      <w:proofErr w:type="spellStart"/>
      <w:r w:rsidRPr="00C24CBB">
        <w:rPr>
          <w:sz w:val="28"/>
          <w:szCs w:val="28"/>
        </w:rPr>
        <w:t>defence</w:t>
      </w:r>
      <w:proofErr w:type="spellEnd"/>
      <w:r w:rsidRPr="00C24CBB">
        <w:rPr>
          <w:sz w:val="28"/>
          <w:szCs w:val="28"/>
        </w:rPr>
        <w:t xml:space="preserve"> was one of duress. Consistent with this </w:t>
      </w:r>
      <w:proofErr w:type="spellStart"/>
      <w:r w:rsidRPr="00C24CBB">
        <w:rPr>
          <w:sz w:val="28"/>
          <w:szCs w:val="28"/>
        </w:rPr>
        <w:t>defence</w:t>
      </w:r>
      <w:proofErr w:type="spellEnd"/>
      <w:r w:rsidRPr="00C24CBB">
        <w:rPr>
          <w:sz w:val="28"/>
          <w:szCs w:val="28"/>
        </w:rPr>
        <w:t xml:space="preserve"> he attempted to give evidence of conversations with terrorists that may have supported this </w:t>
      </w:r>
      <w:proofErr w:type="spellStart"/>
      <w:r w:rsidRPr="00C24CBB">
        <w:rPr>
          <w:sz w:val="28"/>
          <w:szCs w:val="28"/>
        </w:rPr>
        <w:t>defence</w:t>
      </w:r>
      <w:proofErr w:type="spellEnd"/>
      <w:r w:rsidRPr="00C24CBB">
        <w:rPr>
          <w:sz w:val="28"/>
          <w:szCs w:val="28"/>
        </w:rPr>
        <w:t>. The trial court ruled that the appellant was not entitled to give any evidence of these conversations as it would infringe the rule against hearsay. On appeal to the Privy Council, it was held that the appellant was entitled to give evidence about the conversations with the terrorists if it went to his state of mind. For instance, if the appellant was in possession of the ammunition because the terrorists stated they were going to kill him unless he joined their group and carried the ammunition for them. Such a statement could have been admissible if its purpose was not intended to prove the truth of what being asserted (that the terrorists were going to kill the appellant if he did not bring in the explosives) but related to his state of mind (that he was concerned he would be killed by the terrorists if he did not bring in the ammunition). Therefore, the conversations were potentially relevant and should not have been automatically held to have been inadmissible.</w:t>
      </w:r>
    </w:p>
    <w:p w14:paraId="28EBD32F" w14:textId="77777777" w:rsidR="00006440" w:rsidRPr="00C24CBB" w:rsidRDefault="00006440" w:rsidP="00006440">
      <w:pPr>
        <w:spacing w:line="264" w:lineRule="auto"/>
        <w:jc w:val="both"/>
        <w:rPr>
          <w:sz w:val="28"/>
          <w:szCs w:val="28"/>
        </w:rPr>
      </w:pPr>
    </w:p>
    <w:p w14:paraId="7A117342" w14:textId="77777777" w:rsidR="00006440" w:rsidRPr="00C24CBB" w:rsidRDefault="00006440" w:rsidP="00006440">
      <w:pPr>
        <w:spacing w:line="264" w:lineRule="auto"/>
        <w:jc w:val="both"/>
        <w:rPr>
          <w:sz w:val="28"/>
          <w:szCs w:val="28"/>
        </w:rPr>
      </w:pPr>
      <w:r w:rsidRPr="00C24CBB">
        <w:rPr>
          <w:sz w:val="28"/>
          <w:szCs w:val="28"/>
        </w:rPr>
        <w:t xml:space="preserve">The rule against hearsay was expressed by the Privy Council in </w:t>
      </w:r>
      <w:proofErr w:type="spellStart"/>
      <w:r w:rsidRPr="00C24CBB">
        <w:rPr>
          <w:i/>
          <w:sz w:val="28"/>
          <w:szCs w:val="28"/>
        </w:rPr>
        <w:t>Subramanium</w:t>
      </w:r>
      <w:proofErr w:type="spellEnd"/>
      <w:r w:rsidRPr="00C24CBB">
        <w:rPr>
          <w:sz w:val="28"/>
          <w:szCs w:val="28"/>
        </w:rPr>
        <w:t xml:space="preserve"> at 969 as follows:</w:t>
      </w:r>
    </w:p>
    <w:p w14:paraId="0A7FAC3B" w14:textId="77777777" w:rsidR="00006440" w:rsidRPr="00C24CBB" w:rsidRDefault="00006440" w:rsidP="00006440">
      <w:pPr>
        <w:spacing w:line="264" w:lineRule="auto"/>
        <w:jc w:val="both"/>
        <w:rPr>
          <w:i/>
          <w:sz w:val="28"/>
          <w:szCs w:val="28"/>
        </w:rPr>
      </w:pPr>
    </w:p>
    <w:p w14:paraId="5EFF13A5" w14:textId="77777777" w:rsidR="00006440" w:rsidRPr="00C24CBB" w:rsidRDefault="00006440" w:rsidP="00006440">
      <w:pPr>
        <w:spacing w:line="264" w:lineRule="auto"/>
        <w:jc w:val="both"/>
        <w:rPr>
          <w:sz w:val="28"/>
          <w:szCs w:val="28"/>
        </w:rPr>
      </w:pPr>
      <w:r w:rsidRPr="00C24CBB">
        <w:rPr>
          <w:i/>
          <w:sz w:val="28"/>
          <w:szCs w:val="28"/>
        </w:rPr>
        <w:t>Evidence of a statement made to a witness by a person who is not himself called as a witness may or may not be hearsay. It is hearsay and inadmissible when the object of the evidence is to establish the truth of what is contained within the statement. It is not hearsay and inadmissible when it is proposed to establish by the evidence, not the truth of the statement, but the fact that it was made</w:t>
      </w:r>
      <w:r w:rsidRPr="00C24CBB">
        <w:rPr>
          <w:sz w:val="28"/>
          <w:szCs w:val="28"/>
        </w:rPr>
        <w:t>.</w:t>
      </w:r>
    </w:p>
    <w:p w14:paraId="7AA19454" w14:textId="77777777" w:rsidR="00006440" w:rsidRPr="00C24CBB" w:rsidRDefault="00006440" w:rsidP="00006440">
      <w:pPr>
        <w:spacing w:line="264" w:lineRule="auto"/>
        <w:jc w:val="both"/>
        <w:rPr>
          <w:sz w:val="28"/>
          <w:szCs w:val="28"/>
        </w:rPr>
      </w:pPr>
    </w:p>
    <w:p w14:paraId="23C4503B" w14:textId="7C0F7076" w:rsidR="00006440" w:rsidRPr="00C24CBB" w:rsidRDefault="00006440" w:rsidP="00006440">
      <w:pPr>
        <w:spacing w:line="264" w:lineRule="auto"/>
        <w:jc w:val="both"/>
        <w:rPr>
          <w:sz w:val="28"/>
          <w:szCs w:val="28"/>
        </w:rPr>
      </w:pPr>
      <w:r w:rsidRPr="00C24CBB">
        <w:rPr>
          <w:sz w:val="28"/>
          <w:szCs w:val="28"/>
        </w:rPr>
        <w:t xml:space="preserve">In </w:t>
      </w:r>
      <w:r w:rsidRPr="00C24CBB">
        <w:rPr>
          <w:i/>
          <w:sz w:val="28"/>
          <w:szCs w:val="28"/>
        </w:rPr>
        <w:t>Secretary of Justice</w:t>
      </w:r>
      <w:r w:rsidRPr="00C24CBB">
        <w:rPr>
          <w:sz w:val="28"/>
          <w:szCs w:val="28"/>
        </w:rPr>
        <w:t xml:space="preserve"> v </w:t>
      </w:r>
      <w:r w:rsidRPr="00C24CBB">
        <w:rPr>
          <w:i/>
          <w:sz w:val="28"/>
          <w:szCs w:val="28"/>
        </w:rPr>
        <w:t>Lui King Hong</w:t>
      </w:r>
      <w:r w:rsidR="00A745FE" w:rsidRPr="00A745FE">
        <w:rPr>
          <w:sz w:val="28"/>
          <w:szCs w:val="28"/>
        </w:rPr>
        <w:t>,</w:t>
      </w:r>
      <w:r w:rsidRPr="00C24CBB">
        <w:rPr>
          <w:rStyle w:val="FootnoteReference"/>
          <w:sz w:val="28"/>
          <w:szCs w:val="28"/>
        </w:rPr>
        <w:footnoteReference w:id="80"/>
      </w:r>
      <w:r w:rsidRPr="00C24CBB">
        <w:rPr>
          <w:sz w:val="28"/>
          <w:szCs w:val="28"/>
        </w:rPr>
        <w:t xml:space="preserve"> this statement in </w:t>
      </w:r>
      <w:proofErr w:type="spellStart"/>
      <w:r w:rsidRPr="00C24CBB">
        <w:rPr>
          <w:i/>
          <w:sz w:val="28"/>
          <w:szCs w:val="28"/>
        </w:rPr>
        <w:t>Subramanium</w:t>
      </w:r>
      <w:proofErr w:type="spellEnd"/>
      <w:r w:rsidRPr="00C24CBB">
        <w:rPr>
          <w:sz w:val="28"/>
          <w:szCs w:val="28"/>
        </w:rPr>
        <w:t xml:space="preserve"> was cited with a</w:t>
      </w:r>
      <w:r w:rsidR="00205AC3" w:rsidRPr="00C24CBB">
        <w:rPr>
          <w:sz w:val="28"/>
          <w:szCs w:val="28"/>
        </w:rPr>
        <w:t>pproval by Lord Hoffman at [32].</w:t>
      </w:r>
    </w:p>
    <w:p w14:paraId="3D46A8B2" w14:textId="77777777" w:rsidR="00006440" w:rsidRPr="00C24CBB" w:rsidRDefault="00006440" w:rsidP="00006440">
      <w:pPr>
        <w:pStyle w:val="HTMLPreformatted"/>
        <w:snapToGrid w:val="0"/>
        <w:spacing w:line="264" w:lineRule="auto"/>
        <w:jc w:val="both"/>
        <w:rPr>
          <w:rFonts w:ascii="Times New Roman" w:hAnsi="Times New Roman" w:cs="Times New Roman"/>
          <w:sz w:val="28"/>
          <w:szCs w:val="28"/>
        </w:rPr>
      </w:pPr>
    </w:p>
    <w:p w14:paraId="5AC29685" w14:textId="68F6DC57" w:rsidR="00006440" w:rsidRPr="00C24CBB" w:rsidRDefault="00006440" w:rsidP="00006440">
      <w:pPr>
        <w:pStyle w:val="Header"/>
        <w:spacing w:line="264" w:lineRule="auto"/>
        <w:jc w:val="both"/>
        <w:rPr>
          <w:rFonts w:ascii="Times New Roman" w:hAnsi="Times New Roman"/>
          <w:sz w:val="28"/>
          <w:szCs w:val="28"/>
        </w:rPr>
      </w:pPr>
      <w:r w:rsidRPr="00C24CBB">
        <w:rPr>
          <w:rFonts w:ascii="Times New Roman" w:hAnsi="Times New Roman"/>
          <w:sz w:val="28"/>
          <w:szCs w:val="28"/>
        </w:rPr>
        <w:t>At its most basic level hearsay evidence is not difficult to spot</w:t>
      </w:r>
      <w:r w:rsidR="00A3221F">
        <w:rPr>
          <w:rFonts w:ascii="Times New Roman" w:hAnsi="Times New Roman"/>
          <w:sz w:val="28"/>
          <w:szCs w:val="28"/>
        </w:rPr>
        <w:t>:</w:t>
      </w:r>
      <w:r w:rsidRPr="00C24CBB">
        <w:rPr>
          <w:rFonts w:ascii="Times New Roman" w:hAnsi="Times New Roman"/>
          <w:sz w:val="28"/>
          <w:szCs w:val="28"/>
        </w:rPr>
        <w:t xml:space="preserve"> </w:t>
      </w:r>
      <w:r w:rsidRPr="00C24CBB">
        <w:rPr>
          <w:rFonts w:ascii="Times New Roman" w:hAnsi="Times New Roman"/>
          <w:i/>
          <w:sz w:val="28"/>
          <w:szCs w:val="28"/>
        </w:rPr>
        <w:t>“Mrs Green told me that she saw Jimmy running away from the scene.”</w:t>
      </w:r>
      <w:r w:rsidRPr="00C24CBB">
        <w:rPr>
          <w:rFonts w:ascii="Times New Roman" w:hAnsi="Times New Roman"/>
          <w:sz w:val="28"/>
          <w:szCs w:val="28"/>
        </w:rPr>
        <w:t xml:space="preserve"> </w:t>
      </w:r>
    </w:p>
    <w:p w14:paraId="76154EB2" w14:textId="77777777" w:rsidR="00006440" w:rsidRPr="00C24CBB" w:rsidRDefault="00006440" w:rsidP="00006440">
      <w:pPr>
        <w:spacing w:line="264" w:lineRule="auto"/>
        <w:jc w:val="both"/>
        <w:rPr>
          <w:sz w:val="28"/>
          <w:szCs w:val="28"/>
        </w:rPr>
      </w:pPr>
    </w:p>
    <w:p w14:paraId="2A78EF76" w14:textId="2886B868" w:rsidR="00006440" w:rsidRPr="00C24CBB" w:rsidRDefault="00006440" w:rsidP="00006440">
      <w:pPr>
        <w:spacing w:line="264" w:lineRule="auto"/>
        <w:jc w:val="both"/>
        <w:rPr>
          <w:sz w:val="28"/>
          <w:szCs w:val="28"/>
        </w:rPr>
      </w:pPr>
      <w:r w:rsidRPr="00C24CBB">
        <w:rPr>
          <w:sz w:val="28"/>
          <w:szCs w:val="28"/>
        </w:rPr>
        <w:t>This is clearly hearsay as the witness didn’t see Jimmy run away from the scene herself. The witness is asking you to believe that Jimmy did indeed run away from the scene and that Mrs Green saw it and that Mrs Green told the witness she saw it. It could be admissible though as part of the res gestae, an exception to the rule against hearsay</w:t>
      </w:r>
      <w:r w:rsidR="00A3221F">
        <w:rPr>
          <w:sz w:val="28"/>
          <w:szCs w:val="28"/>
        </w:rPr>
        <w:t>. Namely,</w:t>
      </w:r>
      <w:r w:rsidRPr="00C24CBB">
        <w:rPr>
          <w:sz w:val="28"/>
          <w:szCs w:val="28"/>
        </w:rPr>
        <w:t xml:space="preserve"> if it was made contemporaneously.</w:t>
      </w:r>
    </w:p>
    <w:p w14:paraId="7C8751D0" w14:textId="77777777" w:rsidR="00006440" w:rsidRPr="00C24CBB" w:rsidRDefault="00006440" w:rsidP="00006440">
      <w:pPr>
        <w:spacing w:line="264" w:lineRule="auto"/>
        <w:jc w:val="both"/>
        <w:rPr>
          <w:sz w:val="28"/>
          <w:szCs w:val="28"/>
        </w:rPr>
      </w:pPr>
    </w:p>
    <w:p w14:paraId="6E5A917F" w14:textId="23B1EE4B" w:rsidR="00006440" w:rsidRDefault="001F25CF" w:rsidP="00006440">
      <w:pPr>
        <w:pStyle w:val="HTMLPreformatted"/>
        <w:snapToGrid w:val="0"/>
        <w:spacing w:line="264" w:lineRule="auto"/>
        <w:jc w:val="both"/>
        <w:rPr>
          <w:rFonts w:ascii="Times New Roman" w:hAnsi="Times New Roman" w:cs="Times New Roman"/>
          <w:sz w:val="28"/>
          <w:szCs w:val="28"/>
        </w:rPr>
      </w:pPr>
      <w:r w:rsidRPr="00C24CBB">
        <w:rPr>
          <w:rFonts w:ascii="Times New Roman" w:hAnsi="Times New Roman" w:cs="Times New Roman"/>
          <w:sz w:val="28"/>
          <w:szCs w:val="28"/>
        </w:rPr>
        <w:t>Consider now the evidence</w:t>
      </w:r>
      <w:r w:rsidR="00006440" w:rsidRPr="00C24CBB">
        <w:rPr>
          <w:rFonts w:ascii="Times New Roman" w:hAnsi="Times New Roman" w:cs="Times New Roman"/>
          <w:sz w:val="28"/>
          <w:szCs w:val="28"/>
        </w:rPr>
        <w:t xml:space="preserve"> from Mrs Green</w:t>
      </w:r>
      <w:r w:rsidR="00006440" w:rsidRPr="009209E2">
        <w:rPr>
          <w:rFonts w:ascii="Times New Roman" w:hAnsi="Times New Roman" w:cs="Times New Roman"/>
          <w:sz w:val="28"/>
          <w:szCs w:val="28"/>
        </w:rPr>
        <w:t>,</w:t>
      </w:r>
      <w:r w:rsidR="009209E2">
        <w:rPr>
          <w:rFonts w:ascii="Times New Roman" w:hAnsi="Times New Roman" w:cs="Times New Roman"/>
          <w:sz w:val="28"/>
          <w:szCs w:val="28"/>
        </w:rPr>
        <w:t xml:space="preserve"> </w:t>
      </w:r>
      <w:r w:rsidR="00006440" w:rsidRPr="00C24CBB">
        <w:rPr>
          <w:rFonts w:ascii="Times New Roman" w:hAnsi="Times New Roman" w:cs="Times New Roman"/>
          <w:i/>
          <w:sz w:val="28"/>
          <w:szCs w:val="28"/>
        </w:rPr>
        <w:t xml:space="preserve">“I saw the defendant speaking to the victim and the defendant said to the victim, ‘You are an idiot. Get away from me!’” </w:t>
      </w:r>
      <w:r w:rsidR="00006440" w:rsidRPr="00C24CBB">
        <w:rPr>
          <w:rFonts w:ascii="Times New Roman" w:hAnsi="Times New Roman" w:cs="Times New Roman"/>
          <w:sz w:val="28"/>
          <w:szCs w:val="28"/>
        </w:rPr>
        <w:t>This statement may be relevant to illustrate that the defendant was in close proximity</w:t>
      </w:r>
      <w:r w:rsidR="00A745FE">
        <w:rPr>
          <w:rFonts w:ascii="Times New Roman" w:hAnsi="Times New Roman" w:cs="Times New Roman"/>
          <w:sz w:val="28"/>
          <w:szCs w:val="28"/>
        </w:rPr>
        <w:t xml:space="preserve"> </w:t>
      </w:r>
      <w:r w:rsidR="00006440" w:rsidRPr="00C24CBB">
        <w:rPr>
          <w:rFonts w:ascii="Times New Roman" w:hAnsi="Times New Roman" w:cs="Times New Roman"/>
          <w:sz w:val="28"/>
          <w:szCs w:val="28"/>
        </w:rPr>
        <w:t xml:space="preserve">to the victim and the defendant’s state of mind at this time. It does not infringe the rule against hearsay as it does not go to the truth of what is being asserted; it is not being advanced to prove that the victim was “an idiot”. </w:t>
      </w:r>
    </w:p>
    <w:p w14:paraId="238C9592" w14:textId="77777777" w:rsidR="00006440" w:rsidRPr="00C24CBB" w:rsidRDefault="00006440" w:rsidP="00006440">
      <w:pPr>
        <w:pStyle w:val="HTMLPreformatted"/>
        <w:snapToGrid w:val="0"/>
        <w:spacing w:line="264" w:lineRule="auto"/>
        <w:jc w:val="both"/>
        <w:rPr>
          <w:rFonts w:ascii="Times New Roman" w:hAnsi="Times New Roman" w:cs="Times New Roman"/>
          <w:sz w:val="28"/>
          <w:szCs w:val="28"/>
        </w:rPr>
      </w:pPr>
    </w:p>
    <w:p w14:paraId="6352D32F" w14:textId="77777777" w:rsidR="00006440" w:rsidRPr="00C24CBB" w:rsidRDefault="00287438" w:rsidP="00006440">
      <w:pPr>
        <w:pStyle w:val="HTMLPreformatted"/>
        <w:snapToGrid w:val="0"/>
        <w:spacing w:line="264" w:lineRule="auto"/>
        <w:jc w:val="both"/>
        <w:rPr>
          <w:rFonts w:ascii="Times New Roman" w:hAnsi="Times New Roman" w:cs="Times New Roman"/>
          <w:b/>
          <w:sz w:val="28"/>
          <w:szCs w:val="28"/>
        </w:rPr>
      </w:pPr>
      <w:r w:rsidRPr="00C24CBB">
        <w:rPr>
          <w:rFonts w:ascii="Times New Roman" w:hAnsi="Times New Roman" w:cs="Times New Roman"/>
          <w:b/>
          <w:sz w:val="28"/>
          <w:szCs w:val="28"/>
        </w:rPr>
        <w:t>12.</w:t>
      </w:r>
      <w:r w:rsidR="00006440" w:rsidRPr="00C24CBB">
        <w:rPr>
          <w:rFonts w:ascii="Times New Roman" w:hAnsi="Times New Roman" w:cs="Times New Roman"/>
          <w:b/>
          <w:sz w:val="28"/>
          <w:szCs w:val="28"/>
        </w:rPr>
        <w:t xml:space="preserve"> H</w:t>
      </w:r>
      <w:r w:rsidRPr="00C24CBB">
        <w:rPr>
          <w:rFonts w:ascii="Times New Roman" w:hAnsi="Times New Roman" w:cs="Times New Roman"/>
          <w:b/>
          <w:sz w:val="28"/>
          <w:szCs w:val="28"/>
        </w:rPr>
        <w:t xml:space="preserve">earsay in </w:t>
      </w:r>
      <w:r w:rsidR="00203C79" w:rsidRPr="00C24CBB">
        <w:rPr>
          <w:rFonts w:ascii="Times New Roman" w:hAnsi="Times New Roman" w:cs="Times New Roman"/>
          <w:b/>
          <w:sz w:val="28"/>
          <w:szCs w:val="28"/>
        </w:rPr>
        <w:t>c</w:t>
      </w:r>
      <w:r w:rsidRPr="00C24CBB">
        <w:rPr>
          <w:rFonts w:ascii="Times New Roman" w:hAnsi="Times New Roman" w:cs="Times New Roman"/>
          <w:b/>
          <w:sz w:val="28"/>
          <w:szCs w:val="28"/>
        </w:rPr>
        <w:t xml:space="preserve">riminal </w:t>
      </w:r>
      <w:r w:rsidR="00203C79" w:rsidRPr="00C24CBB">
        <w:rPr>
          <w:rFonts w:ascii="Times New Roman" w:hAnsi="Times New Roman" w:cs="Times New Roman"/>
          <w:b/>
          <w:sz w:val="28"/>
          <w:szCs w:val="28"/>
        </w:rPr>
        <w:t>p</w:t>
      </w:r>
      <w:r w:rsidRPr="00C24CBB">
        <w:rPr>
          <w:rFonts w:ascii="Times New Roman" w:hAnsi="Times New Roman" w:cs="Times New Roman"/>
          <w:b/>
          <w:sz w:val="28"/>
          <w:szCs w:val="28"/>
        </w:rPr>
        <w:t>roceedings</w:t>
      </w:r>
    </w:p>
    <w:p w14:paraId="7B7CA769" w14:textId="77777777" w:rsidR="00006440" w:rsidRPr="00C24CBB" w:rsidRDefault="00006440" w:rsidP="00006440">
      <w:pPr>
        <w:pStyle w:val="HTMLPreformatted"/>
        <w:snapToGrid w:val="0"/>
        <w:spacing w:line="264" w:lineRule="auto"/>
        <w:jc w:val="both"/>
        <w:rPr>
          <w:rFonts w:ascii="Times New Roman" w:hAnsi="Times New Roman" w:cs="Times New Roman"/>
          <w:b/>
          <w:sz w:val="28"/>
          <w:szCs w:val="28"/>
        </w:rPr>
      </w:pPr>
    </w:p>
    <w:p w14:paraId="782F5237" w14:textId="41ACEA3F" w:rsidR="00006440" w:rsidRPr="00C24CBB" w:rsidRDefault="00006440" w:rsidP="00205AC3">
      <w:pPr>
        <w:spacing w:line="264" w:lineRule="auto"/>
        <w:jc w:val="both"/>
        <w:rPr>
          <w:sz w:val="28"/>
          <w:szCs w:val="28"/>
        </w:rPr>
      </w:pPr>
      <w:r w:rsidRPr="00C24CBB">
        <w:rPr>
          <w:sz w:val="28"/>
          <w:szCs w:val="28"/>
        </w:rPr>
        <w:t>In criminal proceedings in Hong Kong the common law rule against hearsay still applies. Even if a statement is regarded as hearsay evidence it may still be permitted into evidence if it falls within one of the exceptions to this rule.</w:t>
      </w:r>
      <w:r w:rsidRPr="00C24CBB">
        <w:rPr>
          <w:rStyle w:val="FootnoteReference"/>
          <w:sz w:val="28"/>
          <w:szCs w:val="28"/>
        </w:rPr>
        <w:footnoteReference w:id="81"/>
      </w:r>
      <w:r w:rsidR="00716D38" w:rsidRPr="00C24CBB">
        <w:rPr>
          <w:sz w:val="28"/>
          <w:szCs w:val="28"/>
        </w:rPr>
        <w:t xml:space="preserve"> Usually, this is</w:t>
      </w:r>
      <w:r w:rsidR="00205AC3" w:rsidRPr="00C24CBB">
        <w:rPr>
          <w:sz w:val="28"/>
          <w:szCs w:val="28"/>
        </w:rPr>
        <w:t xml:space="preserve"> on</w:t>
      </w:r>
      <w:r w:rsidR="00716D38" w:rsidRPr="00C24CBB">
        <w:rPr>
          <w:sz w:val="28"/>
          <w:szCs w:val="28"/>
        </w:rPr>
        <w:t xml:space="preserve"> the basis that</w:t>
      </w:r>
      <w:r w:rsidR="00543D97">
        <w:rPr>
          <w:sz w:val="28"/>
          <w:szCs w:val="28"/>
        </w:rPr>
        <w:t xml:space="preserve"> although hearsay is unreliable</w:t>
      </w:r>
      <w:r w:rsidR="00716D38" w:rsidRPr="00C24CBB">
        <w:rPr>
          <w:sz w:val="28"/>
          <w:szCs w:val="28"/>
        </w:rPr>
        <w:t xml:space="preserve"> </w:t>
      </w:r>
      <w:r w:rsidR="00543D97">
        <w:rPr>
          <w:sz w:val="28"/>
          <w:szCs w:val="28"/>
        </w:rPr>
        <w:t>(</w:t>
      </w:r>
      <w:r w:rsidR="00716D38" w:rsidRPr="00C24CBB">
        <w:rPr>
          <w:sz w:val="28"/>
          <w:szCs w:val="28"/>
        </w:rPr>
        <w:t>as the witness cannot be cross-examined a</w:t>
      </w:r>
      <w:r w:rsidR="00543D97">
        <w:rPr>
          <w:sz w:val="28"/>
          <w:szCs w:val="28"/>
        </w:rPr>
        <w:t>s to the truth of the statement)</w:t>
      </w:r>
      <w:r w:rsidR="00716D38" w:rsidRPr="00C24CBB">
        <w:rPr>
          <w:sz w:val="28"/>
          <w:szCs w:val="28"/>
        </w:rPr>
        <w:t xml:space="preserve"> some utterances are so reliable that they </w:t>
      </w:r>
      <w:r w:rsidR="00716D38" w:rsidRPr="00C24CBB">
        <w:rPr>
          <w:sz w:val="28"/>
          <w:szCs w:val="28"/>
        </w:rPr>
        <w:lastRenderedPageBreak/>
        <w:t>might be regarded as inherently trustworthy.</w:t>
      </w:r>
    </w:p>
    <w:p w14:paraId="4A71F78C" w14:textId="77777777" w:rsidR="00006440" w:rsidRPr="00C24CBB" w:rsidRDefault="00006440" w:rsidP="00006440">
      <w:pPr>
        <w:pStyle w:val="HTMLPreformatted"/>
        <w:snapToGrid w:val="0"/>
        <w:spacing w:line="264" w:lineRule="auto"/>
        <w:jc w:val="both"/>
        <w:rPr>
          <w:rFonts w:ascii="Times New Roman" w:hAnsi="Times New Roman" w:cs="Times New Roman"/>
          <w:sz w:val="28"/>
          <w:szCs w:val="28"/>
        </w:rPr>
      </w:pPr>
    </w:p>
    <w:p w14:paraId="1132A189" w14:textId="77777777" w:rsidR="00006440" w:rsidRPr="00C24CBB" w:rsidRDefault="00006440" w:rsidP="00006440">
      <w:pPr>
        <w:pStyle w:val="HTMLPreformatted"/>
        <w:snapToGrid w:val="0"/>
        <w:spacing w:line="264" w:lineRule="auto"/>
        <w:jc w:val="both"/>
        <w:rPr>
          <w:rFonts w:ascii="Times New Roman" w:hAnsi="Times New Roman" w:cs="Times New Roman"/>
          <w:sz w:val="28"/>
          <w:szCs w:val="28"/>
        </w:rPr>
      </w:pPr>
      <w:r w:rsidRPr="00C24CBB">
        <w:rPr>
          <w:rFonts w:ascii="Times New Roman" w:hAnsi="Times New Roman" w:cs="Times New Roman"/>
          <w:sz w:val="28"/>
          <w:szCs w:val="28"/>
        </w:rPr>
        <w:t>Exceptions under the common law include:</w:t>
      </w:r>
      <w:r w:rsidRPr="00C24CBB">
        <w:rPr>
          <w:rStyle w:val="FootnoteReference"/>
          <w:sz w:val="28"/>
          <w:szCs w:val="28"/>
        </w:rPr>
        <w:footnoteReference w:id="82"/>
      </w:r>
    </w:p>
    <w:p w14:paraId="5E6BB8EB" w14:textId="77777777" w:rsidR="00006440" w:rsidRPr="00C24CBB" w:rsidRDefault="00006440" w:rsidP="00006440">
      <w:pPr>
        <w:pStyle w:val="HTMLPreformatted"/>
        <w:snapToGrid w:val="0"/>
        <w:spacing w:line="264" w:lineRule="auto"/>
        <w:jc w:val="both"/>
        <w:rPr>
          <w:rFonts w:ascii="Times New Roman" w:hAnsi="Times New Roman" w:cs="Times New Roman"/>
          <w:sz w:val="28"/>
          <w:szCs w:val="28"/>
        </w:rPr>
      </w:pPr>
    </w:p>
    <w:p w14:paraId="65A1F965" w14:textId="7E53EC72" w:rsidR="00006440" w:rsidRPr="00C24CBB" w:rsidRDefault="00006440" w:rsidP="0056239C">
      <w:pPr>
        <w:pStyle w:val="HTMLPreformatted"/>
        <w:numPr>
          <w:ilvl w:val="0"/>
          <w:numId w:val="17"/>
        </w:numPr>
        <w:tabs>
          <w:tab w:val="clear" w:pos="480"/>
          <w:tab w:val="clear" w:pos="916"/>
          <w:tab w:val="num" w:pos="900"/>
        </w:tabs>
        <w:snapToGrid w:val="0"/>
        <w:spacing w:line="264" w:lineRule="auto"/>
        <w:ind w:left="900" w:hanging="540"/>
        <w:jc w:val="both"/>
        <w:rPr>
          <w:rFonts w:ascii="Times New Roman" w:hAnsi="Times New Roman" w:cs="Times New Roman"/>
          <w:sz w:val="28"/>
          <w:szCs w:val="28"/>
        </w:rPr>
      </w:pPr>
      <w:r w:rsidRPr="00C24CBB">
        <w:rPr>
          <w:rFonts w:ascii="Times New Roman" w:hAnsi="Times New Roman" w:cs="Times New Roman"/>
          <w:i/>
          <w:sz w:val="28"/>
          <w:szCs w:val="28"/>
        </w:rPr>
        <w:t>Res gestae</w:t>
      </w:r>
      <w:r w:rsidRPr="00C24CBB">
        <w:rPr>
          <w:rFonts w:ascii="Times New Roman" w:hAnsi="Times New Roman" w:cs="Times New Roman"/>
          <w:sz w:val="28"/>
          <w:szCs w:val="28"/>
        </w:rPr>
        <w:t xml:space="preserve"> statements.</w:t>
      </w:r>
      <w:r w:rsidR="00716D38" w:rsidRPr="00C24CBB">
        <w:rPr>
          <w:rFonts w:ascii="Times New Roman" w:hAnsi="Times New Roman" w:cs="Times New Roman"/>
          <w:sz w:val="28"/>
          <w:szCs w:val="28"/>
        </w:rPr>
        <w:t xml:space="preserve"> These relate to the witnesses</w:t>
      </w:r>
      <w:r w:rsidR="00205AC3" w:rsidRPr="00C24CBB">
        <w:rPr>
          <w:rFonts w:ascii="Times New Roman" w:hAnsi="Times New Roman" w:cs="Times New Roman"/>
          <w:sz w:val="28"/>
          <w:szCs w:val="28"/>
        </w:rPr>
        <w:t>’</w:t>
      </w:r>
      <w:r w:rsidR="00716D38" w:rsidRPr="00C24CBB">
        <w:rPr>
          <w:rFonts w:ascii="Times New Roman" w:hAnsi="Times New Roman" w:cs="Times New Roman"/>
          <w:sz w:val="28"/>
          <w:szCs w:val="28"/>
        </w:rPr>
        <w:t xml:space="preserve"> accounts of contemporaneous events </w:t>
      </w:r>
      <w:r w:rsidR="00F8564C">
        <w:rPr>
          <w:rFonts w:ascii="Times New Roman" w:hAnsi="Times New Roman" w:cs="Times New Roman"/>
          <w:sz w:val="28"/>
          <w:szCs w:val="28"/>
        </w:rPr>
        <w:t>e.g</w:t>
      </w:r>
      <w:r w:rsidR="00716D38" w:rsidRPr="00C24CBB">
        <w:rPr>
          <w:rFonts w:ascii="Times New Roman" w:hAnsi="Times New Roman" w:cs="Times New Roman"/>
          <w:sz w:val="28"/>
          <w:szCs w:val="28"/>
        </w:rPr>
        <w:t>. someone said to the witness</w:t>
      </w:r>
      <w:r w:rsidR="00512995" w:rsidRPr="00512995">
        <w:rPr>
          <w:rFonts w:asciiTheme="minorHAnsi" w:eastAsiaTheme="minorEastAsia" w:hAnsi="Lucida Sans Unicode" w:cstheme="minorBidi"/>
          <w:color w:val="000000" w:themeColor="text1"/>
          <w:kern w:val="24"/>
          <w:sz w:val="54"/>
          <w:szCs w:val="54"/>
        </w:rPr>
        <w:t xml:space="preserve"> </w:t>
      </w:r>
      <w:r w:rsidR="00512995" w:rsidRPr="00512995">
        <w:rPr>
          <w:rFonts w:ascii="Times New Roman" w:hAnsi="Times New Roman" w:cs="Times New Roman"/>
          <w:sz w:val="28"/>
          <w:szCs w:val="28"/>
        </w:rPr>
        <w:t>immediately after the crime</w:t>
      </w:r>
      <w:r w:rsidR="00716D38" w:rsidRPr="00C24CBB">
        <w:rPr>
          <w:rFonts w:ascii="Times New Roman" w:hAnsi="Times New Roman" w:cs="Times New Roman"/>
          <w:sz w:val="28"/>
          <w:szCs w:val="28"/>
        </w:rPr>
        <w:t>, “I just saw Bob Chang stab Billy Wong and run away from the scene.”</w:t>
      </w:r>
    </w:p>
    <w:p w14:paraId="11E9725C" w14:textId="77777777" w:rsidR="00006440" w:rsidRPr="00C24CBB" w:rsidRDefault="00006440" w:rsidP="0056239C">
      <w:pPr>
        <w:pStyle w:val="HTMLPreformatted"/>
        <w:numPr>
          <w:ilvl w:val="0"/>
          <w:numId w:val="17"/>
        </w:numPr>
        <w:tabs>
          <w:tab w:val="clear" w:pos="480"/>
          <w:tab w:val="clear" w:pos="916"/>
          <w:tab w:val="num" w:pos="900"/>
        </w:tabs>
        <w:snapToGrid w:val="0"/>
        <w:spacing w:line="264" w:lineRule="auto"/>
        <w:ind w:left="900" w:hanging="540"/>
        <w:jc w:val="both"/>
        <w:rPr>
          <w:rFonts w:ascii="Times New Roman" w:hAnsi="Times New Roman" w:cs="Times New Roman"/>
          <w:sz w:val="28"/>
          <w:szCs w:val="28"/>
        </w:rPr>
      </w:pPr>
      <w:r w:rsidRPr="00C24CBB">
        <w:rPr>
          <w:rFonts w:ascii="Times New Roman" w:hAnsi="Times New Roman" w:cs="Times New Roman"/>
          <w:sz w:val="28"/>
          <w:szCs w:val="28"/>
        </w:rPr>
        <w:t>Dying declarations.</w:t>
      </w:r>
    </w:p>
    <w:p w14:paraId="43D4DEA8" w14:textId="77777777" w:rsidR="00006440" w:rsidRPr="00C24CBB" w:rsidRDefault="00006440" w:rsidP="0056239C">
      <w:pPr>
        <w:pStyle w:val="HTMLPreformatted"/>
        <w:numPr>
          <w:ilvl w:val="0"/>
          <w:numId w:val="17"/>
        </w:numPr>
        <w:tabs>
          <w:tab w:val="clear" w:pos="480"/>
          <w:tab w:val="clear" w:pos="916"/>
          <w:tab w:val="num" w:pos="900"/>
        </w:tabs>
        <w:snapToGrid w:val="0"/>
        <w:spacing w:line="264" w:lineRule="auto"/>
        <w:ind w:left="900" w:hanging="540"/>
        <w:jc w:val="both"/>
        <w:rPr>
          <w:rFonts w:ascii="Times New Roman" w:hAnsi="Times New Roman" w:cs="Times New Roman"/>
          <w:sz w:val="28"/>
          <w:szCs w:val="28"/>
        </w:rPr>
      </w:pPr>
      <w:r w:rsidRPr="00C24CBB">
        <w:rPr>
          <w:rFonts w:ascii="Times New Roman" w:hAnsi="Times New Roman" w:cs="Times New Roman"/>
          <w:sz w:val="28"/>
          <w:szCs w:val="28"/>
        </w:rPr>
        <w:t>Statements made in public documents.</w:t>
      </w:r>
    </w:p>
    <w:p w14:paraId="586EA574" w14:textId="77777777" w:rsidR="00006440" w:rsidRPr="00C24CBB" w:rsidRDefault="00006440" w:rsidP="0056239C">
      <w:pPr>
        <w:pStyle w:val="HTMLPreformatted"/>
        <w:numPr>
          <w:ilvl w:val="0"/>
          <w:numId w:val="17"/>
        </w:numPr>
        <w:tabs>
          <w:tab w:val="clear" w:pos="480"/>
          <w:tab w:val="clear" w:pos="916"/>
          <w:tab w:val="num" w:pos="900"/>
        </w:tabs>
        <w:snapToGrid w:val="0"/>
        <w:spacing w:line="264" w:lineRule="auto"/>
        <w:ind w:left="900" w:hanging="540"/>
        <w:jc w:val="both"/>
        <w:rPr>
          <w:rFonts w:ascii="Times New Roman" w:hAnsi="Times New Roman" w:cs="Times New Roman"/>
          <w:sz w:val="28"/>
          <w:szCs w:val="28"/>
        </w:rPr>
      </w:pPr>
      <w:r w:rsidRPr="00C24CBB">
        <w:rPr>
          <w:rFonts w:ascii="Times New Roman" w:hAnsi="Times New Roman" w:cs="Times New Roman"/>
          <w:sz w:val="28"/>
          <w:szCs w:val="28"/>
        </w:rPr>
        <w:t xml:space="preserve">Voluntary admissions or confessions by an accused against himself. </w:t>
      </w:r>
    </w:p>
    <w:p w14:paraId="27CE257D" w14:textId="77777777" w:rsidR="00006440" w:rsidRPr="00C24CBB" w:rsidRDefault="00006440" w:rsidP="00006440">
      <w:pPr>
        <w:pStyle w:val="HTMLPreformatted"/>
        <w:tabs>
          <w:tab w:val="clear" w:pos="916"/>
        </w:tabs>
        <w:snapToGrid w:val="0"/>
        <w:spacing w:line="264" w:lineRule="auto"/>
        <w:jc w:val="both"/>
        <w:rPr>
          <w:rFonts w:ascii="Times New Roman" w:hAnsi="Times New Roman" w:cs="Times New Roman"/>
          <w:sz w:val="28"/>
          <w:szCs w:val="28"/>
        </w:rPr>
      </w:pPr>
    </w:p>
    <w:p w14:paraId="2A80F7CA" w14:textId="0E35E3C1" w:rsidR="00006440" w:rsidRPr="00C24CBB" w:rsidRDefault="00006440" w:rsidP="00006440">
      <w:pPr>
        <w:pStyle w:val="HTMLPreformatted"/>
        <w:tabs>
          <w:tab w:val="clear" w:pos="916"/>
        </w:tabs>
        <w:snapToGrid w:val="0"/>
        <w:spacing w:line="264" w:lineRule="auto"/>
        <w:jc w:val="both"/>
        <w:rPr>
          <w:rFonts w:ascii="Times New Roman" w:hAnsi="Times New Roman" w:cs="Times New Roman"/>
          <w:sz w:val="28"/>
          <w:szCs w:val="28"/>
        </w:rPr>
      </w:pPr>
      <w:r w:rsidRPr="00C24CBB">
        <w:rPr>
          <w:rFonts w:ascii="Times New Roman" w:hAnsi="Times New Roman" w:cs="Times New Roman"/>
          <w:sz w:val="28"/>
          <w:szCs w:val="28"/>
        </w:rPr>
        <w:t xml:space="preserve">There are over </w:t>
      </w:r>
      <w:r w:rsidR="00D02D87">
        <w:rPr>
          <w:rFonts w:ascii="Times New Roman" w:hAnsi="Times New Roman" w:cs="Times New Roman"/>
          <w:sz w:val="28"/>
          <w:szCs w:val="28"/>
        </w:rPr>
        <w:t>100</w:t>
      </w:r>
      <w:r w:rsidRPr="00C24CBB">
        <w:rPr>
          <w:rFonts w:ascii="Times New Roman" w:hAnsi="Times New Roman" w:cs="Times New Roman"/>
          <w:sz w:val="28"/>
          <w:szCs w:val="28"/>
        </w:rPr>
        <w:t xml:space="preserve"> statutory exceptions to the rule against hearsay</w:t>
      </w:r>
      <w:r w:rsidR="009209E2">
        <w:rPr>
          <w:rFonts w:ascii="Times New Roman" w:hAnsi="Times New Roman" w:cs="Times New Roman"/>
          <w:sz w:val="28"/>
          <w:szCs w:val="28"/>
        </w:rPr>
        <w:t>,</w:t>
      </w:r>
      <w:r w:rsidRPr="00C24CBB">
        <w:rPr>
          <w:rStyle w:val="FootnoteReference"/>
          <w:sz w:val="28"/>
          <w:szCs w:val="28"/>
        </w:rPr>
        <w:footnoteReference w:id="83"/>
      </w:r>
      <w:r w:rsidRPr="00C24CBB">
        <w:rPr>
          <w:rFonts w:ascii="Times New Roman" w:hAnsi="Times New Roman" w:cs="Times New Roman"/>
          <w:sz w:val="28"/>
          <w:szCs w:val="28"/>
        </w:rPr>
        <w:t xml:space="preserve"> but a few of the more notable ones are:</w:t>
      </w:r>
    </w:p>
    <w:p w14:paraId="30AECFE2" w14:textId="77777777" w:rsidR="00006440" w:rsidRPr="00C24CBB" w:rsidRDefault="00006440" w:rsidP="00006440">
      <w:pPr>
        <w:pStyle w:val="HTMLPreformatted"/>
        <w:tabs>
          <w:tab w:val="clear" w:pos="916"/>
        </w:tabs>
        <w:snapToGrid w:val="0"/>
        <w:spacing w:line="264" w:lineRule="auto"/>
        <w:jc w:val="both"/>
        <w:rPr>
          <w:rFonts w:ascii="Times New Roman" w:hAnsi="Times New Roman" w:cs="Times New Roman"/>
          <w:sz w:val="28"/>
          <w:szCs w:val="28"/>
        </w:rPr>
      </w:pPr>
    </w:p>
    <w:p w14:paraId="3D69E03A" w14:textId="77777777" w:rsidR="00006440" w:rsidRPr="00C24CBB" w:rsidRDefault="00006440" w:rsidP="0056239C">
      <w:pPr>
        <w:pStyle w:val="HTMLPreformatted"/>
        <w:numPr>
          <w:ilvl w:val="0"/>
          <w:numId w:val="19"/>
        </w:numPr>
        <w:tabs>
          <w:tab w:val="clear" w:pos="916"/>
        </w:tabs>
        <w:snapToGrid w:val="0"/>
        <w:spacing w:line="264" w:lineRule="auto"/>
        <w:ind w:left="900" w:hanging="540"/>
        <w:jc w:val="both"/>
        <w:rPr>
          <w:rFonts w:ascii="Times New Roman" w:hAnsi="Times New Roman" w:cs="Times New Roman"/>
          <w:sz w:val="28"/>
          <w:szCs w:val="28"/>
        </w:rPr>
      </w:pPr>
      <w:r w:rsidRPr="00C24CBB">
        <w:rPr>
          <w:rFonts w:ascii="Times New Roman" w:hAnsi="Times New Roman" w:cs="Times New Roman"/>
          <w:sz w:val="28"/>
          <w:szCs w:val="28"/>
        </w:rPr>
        <w:t>Certain documentary evidence in relation to criminal trials being:</w:t>
      </w:r>
    </w:p>
    <w:p w14:paraId="21CBE3B8" w14:textId="3BC710F7" w:rsidR="00006440" w:rsidRPr="00C24CBB" w:rsidRDefault="00006440" w:rsidP="0056239C">
      <w:pPr>
        <w:pStyle w:val="HTMLPreformatted"/>
        <w:numPr>
          <w:ilvl w:val="0"/>
          <w:numId w:val="18"/>
        </w:numPr>
        <w:tabs>
          <w:tab w:val="clear" w:pos="916"/>
          <w:tab w:val="clear" w:pos="1832"/>
          <w:tab w:val="left" w:pos="1440"/>
        </w:tabs>
        <w:snapToGrid w:val="0"/>
        <w:spacing w:line="264" w:lineRule="auto"/>
        <w:ind w:hanging="180"/>
        <w:jc w:val="both"/>
        <w:rPr>
          <w:rFonts w:ascii="Times New Roman" w:hAnsi="Times New Roman" w:cs="Times New Roman"/>
          <w:sz w:val="28"/>
          <w:szCs w:val="28"/>
        </w:rPr>
      </w:pPr>
      <w:r w:rsidRPr="00C24CBB">
        <w:rPr>
          <w:rFonts w:ascii="Times New Roman" w:hAnsi="Times New Roman" w:cs="Times New Roman"/>
          <w:sz w:val="28"/>
          <w:szCs w:val="28"/>
        </w:rPr>
        <w:t>Documents in the nature of business records: s.22 E</w:t>
      </w:r>
      <w:r w:rsidR="00475CAB">
        <w:rPr>
          <w:rFonts w:ascii="Times New Roman" w:hAnsi="Times New Roman" w:cs="Times New Roman"/>
          <w:sz w:val="28"/>
          <w:szCs w:val="28"/>
        </w:rPr>
        <w:t xml:space="preserve">vidence </w:t>
      </w:r>
      <w:r w:rsidRPr="00C24CBB">
        <w:rPr>
          <w:rFonts w:ascii="Times New Roman" w:hAnsi="Times New Roman" w:cs="Times New Roman"/>
          <w:sz w:val="28"/>
          <w:szCs w:val="28"/>
        </w:rPr>
        <w:t>O</w:t>
      </w:r>
      <w:r w:rsidR="00475CAB">
        <w:rPr>
          <w:rFonts w:ascii="Times New Roman" w:hAnsi="Times New Roman" w:cs="Times New Roman"/>
          <w:sz w:val="28"/>
          <w:szCs w:val="28"/>
        </w:rPr>
        <w:t>rdinance (Cap.</w:t>
      </w:r>
      <w:r w:rsidR="00320A51">
        <w:rPr>
          <w:rFonts w:ascii="Times New Roman" w:hAnsi="Times New Roman" w:cs="Times New Roman"/>
          <w:sz w:val="28"/>
          <w:szCs w:val="28"/>
        </w:rPr>
        <w:t>8) (</w:t>
      </w:r>
      <w:r w:rsidR="00E93EF4">
        <w:rPr>
          <w:rFonts w:ascii="Times New Roman" w:hAnsi="Times New Roman" w:cs="Times New Roman"/>
          <w:sz w:val="28"/>
          <w:szCs w:val="28"/>
        </w:rPr>
        <w:t>“</w:t>
      </w:r>
      <w:r w:rsidR="00320A51">
        <w:rPr>
          <w:rFonts w:ascii="Times New Roman" w:hAnsi="Times New Roman" w:cs="Times New Roman"/>
          <w:sz w:val="28"/>
          <w:szCs w:val="28"/>
        </w:rPr>
        <w:t>EO</w:t>
      </w:r>
      <w:r w:rsidR="00E93EF4">
        <w:rPr>
          <w:rFonts w:ascii="Times New Roman" w:hAnsi="Times New Roman" w:cs="Times New Roman"/>
          <w:sz w:val="28"/>
          <w:szCs w:val="28"/>
        </w:rPr>
        <w:t>”</w:t>
      </w:r>
      <w:r w:rsidR="00320A51">
        <w:rPr>
          <w:rFonts w:ascii="Times New Roman" w:hAnsi="Times New Roman" w:cs="Times New Roman"/>
          <w:sz w:val="28"/>
          <w:szCs w:val="28"/>
        </w:rPr>
        <w:t>).</w:t>
      </w:r>
    </w:p>
    <w:p w14:paraId="25EBCABC" w14:textId="2ADF2C89" w:rsidR="00006440" w:rsidRDefault="00006440" w:rsidP="0056239C">
      <w:pPr>
        <w:pStyle w:val="HTMLPreformatted"/>
        <w:numPr>
          <w:ilvl w:val="0"/>
          <w:numId w:val="18"/>
        </w:numPr>
        <w:tabs>
          <w:tab w:val="clear" w:pos="916"/>
          <w:tab w:val="clear" w:pos="1832"/>
          <w:tab w:val="left" w:pos="1440"/>
        </w:tabs>
        <w:snapToGrid w:val="0"/>
        <w:spacing w:line="264" w:lineRule="auto"/>
        <w:ind w:hanging="180"/>
        <w:jc w:val="both"/>
        <w:rPr>
          <w:rFonts w:ascii="Times New Roman" w:hAnsi="Times New Roman" w:cs="Times New Roman"/>
          <w:sz w:val="28"/>
          <w:szCs w:val="28"/>
        </w:rPr>
      </w:pPr>
      <w:r w:rsidRPr="00C24CBB">
        <w:rPr>
          <w:rFonts w:ascii="Times New Roman" w:hAnsi="Times New Roman" w:cs="Times New Roman"/>
          <w:sz w:val="28"/>
          <w:szCs w:val="28"/>
        </w:rPr>
        <w:t>Computer records: s.22A EO.</w:t>
      </w:r>
    </w:p>
    <w:p w14:paraId="6967904F" w14:textId="2B0F8488" w:rsidR="00EE350A" w:rsidRDefault="00EE350A" w:rsidP="00EE350A">
      <w:pPr>
        <w:pStyle w:val="HTMLPreformatted"/>
        <w:tabs>
          <w:tab w:val="clear" w:pos="916"/>
          <w:tab w:val="clear" w:pos="1832"/>
          <w:tab w:val="left" w:pos="1440"/>
        </w:tabs>
        <w:snapToGrid w:val="0"/>
        <w:spacing w:line="264" w:lineRule="auto"/>
        <w:jc w:val="both"/>
        <w:rPr>
          <w:rFonts w:ascii="Times New Roman" w:hAnsi="Times New Roman" w:cs="Times New Roman"/>
          <w:sz w:val="28"/>
          <w:szCs w:val="28"/>
        </w:rPr>
      </w:pPr>
    </w:p>
    <w:p w14:paraId="0D5C3278" w14:textId="0BD28BC8" w:rsidR="00DA3E13" w:rsidRDefault="00DA3E13" w:rsidP="00EE350A">
      <w:pPr>
        <w:pStyle w:val="HTMLPreformatted"/>
        <w:tabs>
          <w:tab w:val="clear" w:pos="916"/>
          <w:tab w:val="clear" w:pos="1832"/>
          <w:tab w:val="left" w:pos="1440"/>
        </w:tabs>
        <w:snapToGrid w:val="0"/>
        <w:spacing w:line="264" w:lineRule="auto"/>
        <w:jc w:val="both"/>
        <w:rPr>
          <w:rFonts w:ascii="Times New Roman" w:hAnsi="Times New Roman" w:cs="Times New Roman"/>
          <w:sz w:val="28"/>
          <w:szCs w:val="28"/>
        </w:rPr>
      </w:pPr>
      <w:r>
        <w:rPr>
          <w:rFonts w:ascii="Times New Roman" w:hAnsi="Times New Roman" w:cs="Times New Roman"/>
          <w:sz w:val="28"/>
          <w:szCs w:val="28"/>
        </w:rPr>
        <w:t>An interesting case arose on appeal before the Court of Final Appeal</w:t>
      </w:r>
      <w:r w:rsidR="00B93D88">
        <w:rPr>
          <w:rFonts w:ascii="Times New Roman" w:hAnsi="Times New Roman" w:cs="Times New Roman"/>
          <w:sz w:val="28"/>
          <w:szCs w:val="28"/>
        </w:rPr>
        <w:t xml:space="preserve"> (CFA)</w:t>
      </w:r>
      <w:r>
        <w:rPr>
          <w:rFonts w:ascii="Times New Roman" w:hAnsi="Times New Roman" w:cs="Times New Roman"/>
          <w:sz w:val="28"/>
          <w:szCs w:val="28"/>
        </w:rPr>
        <w:t xml:space="preserve"> in 2015</w:t>
      </w:r>
      <w:r w:rsidR="000D76F9">
        <w:rPr>
          <w:rFonts w:ascii="Times New Roman" w:hAnsi="Times New Roman" w:cs="Times New Roman"/>
          <w:sz w:val="28"/>
          <w:szCs w:val="28"/>
        </w:rPr>
        <w:t xml:space="preserve"> in the case of </w:t>
      </w:r>
      <w:r w:rsidR="00EC35FB" w:rsidRPr="00EC35FB">
        <w:rPr>
          <w:rFonts w:ascii="Times New Roman" w:hAnsi="Times New Roman" w:cs="Times New Roman"/>
          <w:i/>
          <w:sz w:val="28"/>
          <w:szCs w:val="28"/>
        </w:rPr>
        <w:t>HKSAR</w:t>
      </w:r>
      <w:r w:rsidR="00EC35FB">
        <w:rPr>
          <w:rFonts w:ascii="Times New Roman" w:hAnsi="Times New Roman" w:cs="Times New Roman"/>
          <w:sz w:val="28"/>
          <w:szCs w:val="28"/>
        </w:rPr>
        <w:t xml:space="preserve"> v </w:t>
      </w:r>
      <w:r w:rsidR="00EC35FB" w:rsidRPr="00EC35FB">
        <w:rPr>
          <w:rFonts w:ascii="Times New Roman" w:hAnsi="Times New Roman" w:cs="Times New Roman"/>
          <w:i/>
          <w:sz w:val="28"/>
          <w:szCs w:val="28"/>
        </w:rPr>
        <w:t>Lau Shing Chung Simon</w:t>
      </w:r>
      <w:r>
        <w:rPr>
          <w:rFonts w:ascii="Times New Roman" w:hAnsi="Times New Roman" w:cs="Times New Roman"/>
          <w:sz w:val="28"/>
          <w:szCs w:val="28"/>
        </w:rPr>
        <w:t>.</w:t>
      </w:r>
      <w:r w:rsidR="00EC35FB">
        <w:rPr>
          <w:rStyle w:val="FootnoteReference"/>
          <w:sz w:val="28"/>
          <w:szCs w:val="28"/>
        </w:rPr>
        <w:footnoteReference w:id="84"/>
      </w:r>
      <w:r>
        <w:rPr>
          <w:rFonts w:ascii="Times New Roman" w:hAnsi="Times New Roman" w:cs="Times New Roman"/>
          <w:sz w:val="28"/>
          <w:szCs w:val="28"/>
        </w:rPr>
        <w:t xml:space="preserve"> </w:t>
      </w:r>
      <w:r w:rsidR="003C2A2D">
        <w:rPr>
          <w:rFonts w:ascii="Times New Roman" w:hAnsi="Times New Roman" w:cs="Times New Roman"/>
          <w:sz w:val="28"/>
          <w:szCs w:val="28"/>
        </w:rPr>
        <w:t xml:space="preserve">Providing a simple description of the case, here, </w:t>
      </w:r>
      <w:r>
        <w:rPr>
          <w:rFonts w:ascii="Times New Roman" w:hAnsi="Times New Roman" w:cs="Times New Roman"/>
          <w:sz w:val="28"/>
          <w:szCs w:val="28"/>
        </w:rPr>
        <w:t>a police inspector was c</w:t>
      </w:r>
      <w:r w:rsidR="009F13E2">
        <w:rPr>
          <w:rFonts w:ascii="Times New Roman" w:hAnsi="Times New Roman" w:cs="Times New Roman"/>
          <w:sz w:val="28"/>
          <w:szCs w:val="28"/>
        </w:rPr>
        <w:t>onvicted by a magistrate of</w:t>
      </w:r>
      <w:r>
        <w:rPr>
          <w:rFonts w:ascii="Times New Roman" w:hAnsi="Times New Roman" w:cs="Times New Roman"/>
          <w:sz w:val="28"/>
          <w:szCs w:val="28"/>
        </w:rPr>
        <w:t xml:space="preserve"> common assault </w:t>
      </w:r>
      <w:r w:rsidR="009F13E2">
        <w:rPr>
          <w:rFonts w:ascii="Times New Roman" w:hAnsi="Times New Roman" w:cs="Times New Roman"/>
          <w:sz w:val="28"/>
          <w:szCs w:val="28"/>
        </w:rPr>
        <w:t xml:space="preserve">for slapping his girlfriend. His </w:t>
      </w:r>
      <w:proofErr w:type="spellStart"/>
      <w:r w:rsidR="009F13E2">
        <w:rPr>
          <w:rFonts w:ascii="Times New Roman" w:hAnsi="Times New Roman" w:cs="Times New Roman"/>
          <w:sz w:val="28"/>
          <w:szCs w:val="28"/>
        </w:rPr>
        <w:t>defence</w:t>
      </w:r>
      <w:proofErr w:type="spellEnd"/>
      <w:r w:rsidR="009F13E2">
        <w:rPr>
          <w:rFonts w:ascii="Times New Roman" w:hAnsi="Times New Roman" w:cs="Times New Roman"/>
          <w:sz w:val="28"/>
          <w:szCs w:val="28"/>
        </w:rPr>
        <w:t xml:space="preserve"> was that she had legally consented to this slapping as a means of exorcism, by removing ghosts which had possessed her, as long as the slapping was not too severe. In this regard he had sought to adduce evidence of Whats</w:t>
      </w:r>
      <w:r w:rsidR="00B93D88">
        <w:rPr>
          <w:rFonts w:ascii="Times New Roman" w:hAnsi="Times New Roman" w:cs="Times New Roman"/>
          <w:sz w:val="28"/>
          <w:szCs w:val="28"/>
        </w:rPr>
        <w:t xml:space="preserve">App messages which was suggestive of this consent. In other words, that these messages went to the state of his mind. The magistrate refused to allow the admission of these messages as he found that to do so would have infringed the rule against hearsay and they were not put before the court in accordance with </w:t>
      </w:r>
      <w:r w:rsidR="00B93D88">
        <w:rPr>
          <w:rFonts w:ascii="Times New Roman" w:hAnsi="Times New Roman" w:cs="Times New Roman"/>
          <w:sz w:val="28"/>
          <w:szCs w:val="28"/>
        </w:rPr>
        <w:lastRenderedPageBreak/>
        <w:t xml:space="preserve">the provisions of </w:t>
      </w:r>
      <w:r w:rsidR="00B93D88" w:rsidRPr="00C24CBB">
        <w:rPr>
          <w:rFonts w:ascii="Times New Roman" w:hAnsi="Times New Roman" w:cs="Times New Roman"/>
          <w:sz w:val="28"/>
          <w:szCs w:val="28"/>
        </w:rPr>
        <w:t>s.2</w:t>
      </w:r>
      <w:r w:rsidR="00B93D88">
        <w:rPr>
          <w:rFonts w:ascii="Times New Roman" w:hAnsi="Times New Roman" w:cs="Times New Roman"/>
          <w:sz w:val="28"/>
          <w:szCs w:val="28"/>
        </w:rPr>
        <w:t>2</w:t>
      </w:r>
      <w:r w:rsidR="00B93D88" w:rsidRPr="00C24CBB">
        <w:rPr>
          <w:rFonts w:ascii="Times New Roman" w:hAnsi="Times New Roman" w:cs="Times New Roman"/>
          <w:sz w:val="28"/>
          <w:szCs w:val="28"/>
        </w:rPr>
        <w:t>A</w:t>
      </w:r>
      <w:r w:rsidR="00B93D88">
        <w:rPr>
          <w:rFonts w:ascii="Times New Roman" w:hAnsi="Times New Roman" w:cs="Times New Roman"/>
          <w:sz w:val="28"/>
          <w:szCs w:val="28"/>
        </w:rPr>
        <w:t xml:space="preserve"> (2)</w:t>
      </w:r>
      <w:r w:rsidR="00B93D88" w:rsidRPr="00C24CBB">
        <w:rPr>
          <w:rFonts w:ascii="Times New Roman" w:hAnsi="Times New Roman" w:cs="Times New Roman"/>
          <w:sz w:val="28"/>
          <w:szCs w:val="28"/>
        </w:rPr>
        <w:t xml:space="preserve"> EO</w:t>
      </w:r>
      <w:r w:rsidR="00B93D88">
        <w:rPr>
          <w:rFonts w:ascii="Times New Roman" w:hAnsi="Times New Roman" w:cs="Times New Roman"/>
          <w:sz w:val="28"/>
          <w:szCs w:val="28"/>
        </w:rPr>
        <w:t>.</w:t>
      </w:r>
      <w:r w:rsidR="00B93D88">
        <w:rPr>
          <w:rStyle w:val="FootnoteReference"/>
          <w:sz w:val="28"/>
          <w:szCs w:val="28"/>
        </w:rPr>
        <w:footnoteReference w:id="85"/>
      </w:r>
      <w:r w:rsidR="00B93D88">
        <w:rPr>
          <w:rFonts w:ascii="Times New Roman" w:hAnsi="Times New Roman" w:cs="Times New Roman"/>
          <w:sz w:val="28"/>
          <w:szCs w:val="28"/>
        </w:rPr>
        <w:t xml:space="preserve">  </w:t>
      </w:r>
      <w:r w:rsidR="003C2A2D">
        <w:rPr>
          <w:rFonts w:ascii="Times New Roman" w:hAnsi="Times New Roman" w:cs="Times New Roman"/>
          <w:sz w:val="28"/>
          <w:szCs w:val="28"/>
        </w:rPr>
        <w:t>The magistrates’ decision to exclude this evidence was not overturned on appeal by the Court of First Instance.</w:t>
      </w:r>
      <w:r w:rsidR="003C2A2D">
        <w:rPr>
          <w:rStyle w:val="FootnoteReference"/>
          <w:sz w:val="28"/>
          <w:szCs w:val="28"/>
        </w:rPr>
        <w:footnoteReference w:id="86"/>
      </w:r>
      <w:r w:rsidR="003C2A2D">
        <w:rPr>
          <w:rFonts w:ascii="Times New Roman" w:hAnsi="Times New Roman" w:cs="Times New Roman"/>
          <w:sz w:val="28"/>
          <w:szCs w:val="28"/>
        </w:rPr>
        <w:t xml:space="preserve"> The police officer appealed to the CFA from th</w:t>
      </w:r>
      <w:r w:rsidR="00A3221F">
        <w:rPr>
          <w:rFonts w:ascii="Times New Roman" w:hAnsi="Times New Roman" w:cs="Times New Roman"/>
          <w:sz w:val="28"/>
          <w:szCs w:val="28"/>
        </w:rPr>
        <w:t>e CFI’s</w:t>
      </w:r>
      <w:r w:rsidR="003C2A2D">
        <w:rPr>
          <w:rFonts w:ascii="Times New Roman" w:hAnsi="Times New Roman" w:cs="Times New Roman"/>
          <w:sz w:val="28"/>
          <w:szCs w:val="28"/>
        </w:rPr>
        <w:t xml:space="preserve"> decision.</w:t>
      </w:r>
    </w:p>
    <w:p w14:paraId="4A59721F" w14:textId="647BE32E" w:rsidR="00B93D88" w:rsidRDefault="00B93D88" w:rsidP="00EE350A">
      <w:pPr>
        <w:pStyle w:val="HTMLPreformatted"/>
        <w:tabs>
          <w:tab w:val="clear" w:pos="916"/>
          <w:tab w:val="clear" w:pos="1832"/>
          <w:tab w:val="left" w:pos="1440"/>
        </w:tabs>
        <w:snapToGrid w:val="0"/>
        <w:spacing w:line="264" w:lineRule="auto"/>
        <w:jc w:val="both"/>
        <w:rPr>
          <w:rFonts w:ascii="Times New Roman" w:hAnsi="Times New Roman" w:cs="Times New Roman"/>
          <w:sz w:val="28"/>
          <w:szCs w:val="28"/>
        </w:rPr>
      </w:pPr>
    </w:p>
    <w:p w14:paraId="7FC74655" w14:textId="1F2BBDB9" w:rsidR="00B93D88" w:rsidRDefault="00B93D88" w:rsidP="00EE350A">
      <w:pPr>
        <w:pStyle w:val="HTMLPreformatted"/>
        <w:tabs>
          <w:tab w:val="clear" w:pos="916"/>
          <w:tab w:val="clear" w:pos="1832"/>
          <w:tab w:val="left" w:pos="1440"/>
        </w:tabs>
        <w:snapToGrid w:val="0"/>
        <w:spacing w:line="264" w:lineRule="auto"/>
        <w:jc w:val="both"/>
        <w:rPr>
          <w:rFonts w:ascii="Times New Roman" w:hAnsi="Times New Roman" w:cs="Times New Roman"/>
          <w:sz w:val="28"/>
          <w:szCs w:val="28"/>
        </w:rPr>
      </w:pPr>
      <w:r>
        <w:rPr>
          <w:rFonts w:ascii="Times New Roman" w:hAnsi="Times New Roman" w:cs="Times New Roman"/>
          <w:sz w:val="28"/>
          <w:szCs w:val="28"/>
        </w:rPr>
        <w:t xml:space="preserve">The CFA found that the magistrate erred in finding that the evidence of the WhatsApp messages constituted hearsay evidence, as they clearly did not go to the truth of anything being asserted because, as previously noted, they were relevant to the </w:t>
      </w:r>
      <w:r w:rsidR="00362C3C">
        <w:rPr>
          <w:rFonts w:ascii="Times New Roman" w:hAnsi="Times New Roman" w:cs="Times New Roman"/>
          <w:sz w:val="28"/>
          <w:szCs w:val="28"/>
        </w:rPr>
        <w:t>appellant’s state of mind. As a result, whether or not the threshold question of whether there was proof of appropriate measures</w:t>
      </w:r>
      <w:r w:rsidR="00EC35FB">
        <w:rPr>
          <w:rFonts w:ascii="Times New Roman" w:hAnsi="Times New Roman" w:cs="Times New Roman"/>
          <w:sz w:val="28"/>
          <w:szCs w:val="28"/>
        </w:rPr>
        <w:t xml:space="preserve"> being</w:t>
      </w:r>
      <w:r w:rsidR="00362C3C">
        <w:rPr>
          <w:rFonts w:ascii="Times New Roman" w:hAnsi="Times New Roman" w:cs="Times New Roman"/>
          <w:sz w:val="28"/>
          <w:szCs w:val="28"/>
        </w:rPr>
        <w:t xml:space="preserve"> taken pursuant to allow the admission of these computer records (as an exception to the hearsay rule) did not apply. </w:t>
      </w:r>
    </w:p>
    <w:p w14:paraId="7F5F421A" w14:textId="719476D9" w:rsidR="00362C3C" w:rsidRDefault="00362C3C" w:rsidP="00EE350A">
      <w:pPr>
        <w:pStyle w:val="HTMLPreformatted"/>
        <w:tabs>
          <w:tab w:val="clear" w:pos="916"/>
          <w:tab w:val="clear" w:pos="1832"/>
          <w:tab w:val="left" w:pos="1440"/>
        </w:tabs>
        <w:snapToGrid w:val="0"/>
        <w:spacing w:line="264" w:lineRule="auto"/>
        <w:jc w:val="both"/>
        <w:rPr>
          <w:rFonts w:ascii="Times New Roman" w:hAnsi="Times New Roman" w:cs="Times New Roman"/>
          <w:sz w:val="28"/>
          <w:szCs w:val="28"/>
        </w:rPr>
      </w:pPr>
      <w:r>
        <w:rPr>
          <w:rFonts w:ascii="Times New Roman" w:hAnsi="Times New Roman" w:cs="Times New Roman"/>
          <w:sz w:val="28"/>
          <w:szCs w:val="28"/>
        </w:rPr>
        <w:br/>
        <w:t>Quoting from the CFA judgment (with footnotes removed and highlighting sections setting out the rationale in bold and underlined).</w:t>
      </w:r>
    </w:p>
    <w:p w14:paraId="62EBF1A3" w14:textId="10A1D88E" w:rsidR="00DA3E13" w:rsidRDefault="00DA3E13" w:rsidP="00EE350A">
      <w:pPr>
        <w:pStyle w:val="HTMLPreformatted"/>
        <w:tabs>
          <w:tab w:val="clear" w:pos="916"/>
          <w:tab w:val="clear" w:pos="1832"/>
          <w:tab w:val="left" w:pos="1440"/>
        </w:tabs>
        <w:snapToGrid w:val="0"/>
        <w:spacing w:line="264" w:lineRule="auto"/>
        <w:jc w:val="both"/>
        <w:rPr>
          <w:rFonts w:ascii="Times New Roman" w:hAnsi="Times New Roman" w:cs="Times New Roman"/>
          <w:sz w:val="28"/>
          <w:szCs w:val="28"/>
        </w:rPr>
      </w:pPr>
    </w:p>
    <w:p w14:paraId="718A63C0" w14:textId="67A06907" w:rsidR="00362C3C" w:rsidRPr="00EC35FB" w:rsidRDefault="00362C3C" w:rsidP="00362C3C">
      <w:pPr>
        <w:pStyle w:val="NormalWeb"/>
        <w:shd w:val="clear" w:color="auto" w:fill="FFFFFF"/>
        <w:spacing w:before="0" w:beforeAutospacing="0" w:after="0" w:afterAutospacing="0"/>
        <w:rPr>
          <w:i/>
          <w:sz w:val="28"/>
          <w:szCs w:val="28"/>
        </w:rPr>
      </w:pPr>
      <w:bookmarkStart w:id="11" w:name="p26"/>
      <w:r w:rsidRPr="00EC35FB">
        <w:rPr>
          <w:i/>
          <w:sz w:val="28"/>
          <w:szCs w:val="28"/>
        </w:rPr>
        <w:t>26. </w:t>
      </w:r>
      <w:bookmarkEnd w:id="11"/>
      <w:r w:rsidRPr="00EC35FB">
        <w:rPr>
          <w:i/>
          <w:sz w:val="28"/>
          <w:szCs w:val="28"/>
        </w:rPr>
        <w:t>It follows that in finding that the records were inadmissible as infringing the common law rule against hearsay and that their admissibility depended upon compliance with the conditions stipulated by </w:t>
      </w:r>
      <w:hyperlink r:id="rId10" w:history="1">
        <w:r w:rsidRPr="00EC35FB">
          <w:rPr>
            <w:rStyle w:val="Hyperlink"/>
            <w:i/>
            <w:color w:val="auto"/>
            <w:sz w:val="28"/>
            <w:szCs w:val="28"/>
            <w:u w:val="none"/>
          </w:rPr>
          <w:t>section 22A </w:t>
        </w:r>
      </w:hyperlink>
      <w:r w:rsidRPr="00EC35FB">
        <w:rPr>
          <w:i/>
          <w:sz w:val="28"/>
          <w:szCs w:val="28"/>
        </w:rPr>
        <w:t>(2) of the </w:t>
      </w:r>
      <w:hyperlink r:id="rId11" w:history="1">
        <w:r w:rsidRPr="00EC35FB">
          <w:rPr>
            <w:rStyle w:val="Hyperlink"/>
            <w:i/>
            <w:color w:val="auto"/>
            <w:sz w:val="28"/>
            <w:szCs w:val="28"/>
            <w:u w:val="none"/>
          </w:rPr>
          <w:t>Evidence Ordinance </w:t>
        </w:r>
      </w:hyperlink>
      <w:r w:rsidRPr="00EC35FB">
        <w:rPr>
          <w:i/>
          <w:sz w:val="28"/>
          <w:szCs w:val="28"/>
        </w:rPr>
        <w:t>, the magistrate erred.</w:t>
      </w:r>
    </w:p>
    <w:p w14:paraId="0FEA17AC" w14:textId="77777777" w:rsidR="00362C3C" w:rsidRPr="00EC35FB" w:rsidRDefault="00362C3C" w:rsidP="00362C3C">
      <w:pPr>
        <w:pStyle w:val="NormalWeb"/>
        <w:shd w:val="clear" w:color="auto" w:fill="FFFFFF"/>
        <w:spacing w:before="0" w:beforeAutospacing="0" w:after="0" w:afterAutospacing="0"/>
        <w:rPr>
          <w:i/>
          <w:sz w:val="28"/>
          <w:szCs w:val="28"/>
        </w:rPr>
      </w:pPr>
    </w:p>
    <w:p w14:paraId="6521A7BF" w14:textId="0F020F17" w:rsidR="00362C3C" w:rsidRPr="00362C3C" w:rsidRDefault="00362C3C" w:rsidP="00362C3C">
      <w:pPr>
        <w:pStyle w:val="NormalWeb"/>
        <w:shd w:val="clear" w:color="auto" w:fill="FFFFFF"/>
        <w:spacing w:before="0" w:beforeAutospacing="0" w:after="0" w:afterAutospacing="0"/>
        <w:rPr>
          <w:i/>
          <w:sz w:val="28"/>
          <w:szCs w:val="28"/>
        </w:rPr>
      </w:pPr>
      <w:bookmarkStart w:id="12" w:name="p27"/>
      <w:r w:rsidRPr="00EC35FB">
        <w:rPr>
          <w:i/>
          <w:sz w:val="28"/>
          <w:szCs w:val="28"/>
        </w:rPr>
        <w:t>27. </w:t>
      </w:r>
      <w:bookmarkEnd w:id="12"/>
      <w:r w:rsidRPr="00362C3C">
        <w:rPr>
          <w:i/>
          <w:sz w:val="28"/>
          <w:szCs w:val="28"/>
        </w:rPr>
        <w:t>The error illustrates an occasional misapprehension as to the ambit of the rule against hearsay testimony. The misapprehension is that the rule always forbids evidence of what somebody has declared, orally or in writing, out of court. That is not the rule.  The rule is that, subject to certain common law and statutory exceptions:</w:t>
      </w:r>
    </w:p>
    <w:p w14:paraId="572D32E9" w14:textId="5AB121E8" w:rsidR="00362C3C" w:rsidRPr="00362C3C" w:rsidRDefault="00362C3C" w:rsidP="00362C3C">
      <w:pPr>
        <w:pStyle w:val="Quote2"/>
        <w:shd w:val="clear" w:color="auto" w:fill="FFFFFF"/>
        <w:spacing w:before="0" w:beforeAutospacing="0" w:after="0" w:afterAutospacing="0"/>
        <w:rPr>
          <w:sz w:val="28"/>
          <w:szCs w:val="28"/>
        </w:rPr>
      </w:pPr>
      <w:r w:rsidRPr="00362C3C">
        <w:rPr>
          <w:i/>
          <w:sz w:val="28"/>
          <w:szCs w:val="28"/>
        </w:rPr>
        <w:lastRenderedPageBreak/>
        <w:t>“… an oral or written assertion, express or implied, other than one made by a person in giving evidence in court proceedings is inadmissible </w:t>
      </w:r>
      <w:r w:rsidRPr="00362C3C">
        <w:rPr>
          <w:i/>
          <w:iCs/>
          <w:sz w:val="28"/>
          <w:szCs w:val="28"/>
        </w:rPr>
        <w:t>as evidence of any fact or opinion so asserted.” </w:t>
      </w:r>
      <w:r w:rsidRPr="00362C3C">
        <w:rPr>
          <w:i/>
          <w:sz w:val="28"/>
          <w:szCs w:val="28"/>
        </w:rPr>
        <w:t xml:space="preserve"> </w:t>
      </w:r>
    </w:p>
    <w:p w14:paraId="2C38ACE4" w14:textId="77777777" w:rsidR="00362C3C" w:rsidRPr="00362C3C" w:rsidRDefault="00362C3C" w:rsidP="00362C3C">
      <w:pPr>
        <w:pStyle w:val="Quote2"/>
        <w:shd w:val="clear" w:color="auto" w:fill="FFFFFF"/>
        <w:spacing w:before="0" w:beforeAutospacing="0" w:after="0" w:afterAutospacing="0"/>
        <w:rPr>
          <w:i/>
          <w:sz w:val="28"/>
          <w:szCs w:val="28"/>
        </w:rPr>
      </w:pPr>
    </w:p>
    <w:p w14:paraId="7C06FD64" w14:textId="331F347B" w:rsidR="00362C3C" w:rsidRPr="00362C3C" w:rsidRDefault="00362C3C" w:rsidP="00362C3C">
      <w:pPr>
        <w:pStyle w:val="NormalWeb"/>
        <w:shd w:val="clear" w:color="auto" w:fill="FFFFFF"/>
        <w:spacing w:before="0" w:beforeAutospacing="0" w:after="0" w:afterAutospacing="0"/>
        <w:rPr>
          <w:b/>
          <w:i/>
          <w:sz w:val="28"/>
          <w:szCs w:val="28"/>
          <w:u w:val="single"/>
        </w:rPr>
      </w:pPr>
      <w:bookmarkStart w:id="13" w:name="p28"/>
      <w:r w:rsidRPr="00362C3C">
        <w:rPr>
          <w:b/>
          <w:i/>
          <w:sz w:val="28"/>
          <w:szCs w:val="28"/>
          <w:u w:val="single"/>
        </w:rPr>
        <w:t>28. </w:t>
      </w:r>
      <w:bookmarkEnd w:id="13"/>
      <w:r w:rsidRPr="00362C3C">
        <w:rPr>
          <w:b/>
          <w:i/>
          <w:sz w:val="28"/>
          <w:szCs w:val="28"/>
          <w:u w:val="single"/>
        </w:rPr>
        <w:t xml:space="preserve">The reach of the rule may more readily be understood if the rationale for it were better appreciated. The rationale is a concern for the probative value of out-of-court statements. Sometimes the circumstances in which an out-of-court declaration is made are deemed to confer sufficient inherent reliability as to render the declaration admissible to prove the truth of what is declared and it is upon that reasoning that the common law and statutory exceptions are based. In other circumstances, however, the probative value of evidence of a fact in issue is said to be materially undermined where it cannot not </w:t>
      </w:r>
      <w:proofErr w:type="gramStart"/>
      <w:r w:rsidRPr="00362C3C">
        <w:rPr>
          <w:b/>
          <w:i/>
          <w:sz w:val="28"/>
          <w:szCs w:val="28"/>
          <w:u w:val="single"/>
        </w:rPr>
        <w:t>tested</w:t>
      </w:r>
      <w:proofErr w:type="gramEnd"/>
      <w:r w:rsidRPr="00362C3C">
        <w:rPr>
          <w:b/>
          <w:i/>
          <w:sz w:val="28"/>
          <w:szCs w:val="28"/>
          <w:u w:val="single"/>
        </w:rPr>
        <w:t xml:space="preserve"> by cross-examination and it is the inability to cross-examine the declarant to test the accuracy of his out-of-court statement that lies at the heart of the general rule.</w:t>
      </w:r>
    </w:p>
    <w:p w14:paraId="4F2D30CB" w14:textId="77777777" w:rsidR="00362C3C" w:rsidRPr="00362C3C" w:rsidRDefault="00362C3C" w:rsidP="00362C3C">
      <w:pPr>
        <w:pStyle w:val="NormalWeb"/>
        <w:shd w:val="clear" w:color="auto" w:fill="FFFFFF"/>
        <w:spacing w:before="0" w:beforeAutospacing="0" w:after="0" w:afterAutospacing="0"/>
        <w:rPr>
          <w:b/>
          <w:i/>
          <w:sz w:val="28"/>
          <w:szCs w:val="28"/>
          <w:u w:val="single"/>
        </w:rPr>
      </w:pPr>
    </w:p>
    <w:p w14:paraId="3333E2FC" w14:textId="00487053" w:rsidR="00362C3C" w:rsidRPr="00362C3C" w:rsidRDefault="00362C3C" w:rsidP="00362C3C">
      <w:pPr>
        <w:pStyle w:val="NormalWeb"/>
        <w:shd w:val="clear" w:color="auto" w:fill="FFFFFF"/>
        <w:spacing w:before="0" w:beforeAutospacing="0" w:after="0" w:afterAutospacing="0"/>
        <w:rPr>
          <w:b/>
          <w:i/>
          <w:sz w:val="28"/>
          <w:szCs w:val="28"/>
          <w:u w:val="single"/>
        </w:rPr>
      </w:pPr>
      <w:bookmarkStart w:id="14" w:name="p29"/>
      <w:r w:rsidRPr="00362C3C">
        <w:rPr>
          <w:b/>
          <w:i/>
          <w:sz w:val="28"/>
          <w:szCs w:val="28"/>
          <w:u w:val="single"/>
        </w:rPr>
        <w:t>29. </w:t>
      </w:r>
      <w:bookmarkEnd w:id="14"/>
      <w:r w:rsidRPr="00362C3C">
        <w:rPr>
          <w:b/>
          <w:i/>
          <w:sz w:val="28"/>
          <w:szCs w:val="28"/>
          <w:u w:val="single"/>
        </w:rPr>
        <w:t>The reason for the rule was stated by Lord Normand in </w:t>
      </w:r>
      <w:proofErr w:type="spellStart"/>
      <w:r w:rsidRPr="00362C3C">
        <w:rPr>
          <w:b/>
          <w:i/>
          <w:iCs/>
          <w:sz w:val="28"/>
          <w:szCs w:val="28"/>
          <w:u w:val="single"/>
        </w:rPr>
        <w:t>Teper</w:t>
      </w:r>
      <w:proofErr w:type="spellEnd"/>
      <w:r w:rsidRPr="00362C3C">
        <w:rPr>
          <w:b/>
          <w:i/>
          <w:iCs/>
          <w:sz w:val="28"/>
          <w:szCs w:val="28"/>
          <w:u w:val="single"/>
        </w:rPr>
        <w:t xml:space="preserve"> v The Queen</w:t>
      </w:r>
      <w:r w:rsidRPr="00362C3C">
        <w:rPr>
          <w:b/>
          <w:i/>
          <w:sz w:val="28"/>
          <w:szCs w:val="28"/>
          <w:u w:val="single"/>
        </w:rPr>
        <w:t>:</w:t>
      </w:r>
    </w:p>
    <w:p w14:paraId="6897A88C" w14:textId="154D65C5" w:rsidR="00362C3C" w:rsidRDefault="00362C3C" w:rsidP="00362C3C">
      <w:pPr>
        <w:pStyle w:val="Quote2"/>
        <w:shd w:val="clear" w:color="auto" w:fill="FFFFFF"/>
        <w:spacing w:before="0" w:beforeAutospacing="0" w:after="0" w:afterAutospacing="0"/>
        <w:rPr>
          <w:b/>
          <w:i/>
          <w:sz w:val="28"/>
          <w:szCs w:val="28"/>
          <w:u w:val="single"/>
        </w:rPr>
      </w:pPr>
      <w:r w:rsidRPr="00362C3C">
        <w:rPr>
          <w:b/>
          <w:i/>
          <w:sz w:val="28"/>
          <w:szCs w:val="28"/>
          <w:u w:val="single"/>
        </w:rPr>
        <w:t xml:space="preserve">“It is not the best evidence and it is not delivered on oath. The truthfulness and accuracy of the person whose words are spoken to by another witness cannot be tested by cross-examination and the light, which his </w:t>
      </w:r>
      <w:proofErr w:type="spellStart"/>
      <w:r w:rsidRPr="00362C3C">
        <w:rPr>
          <w:b/>
          <w:i/>
          <w:sz w:val="28"/>
          <w:szCs w:val="28"/>
          <w:u w:val="single"/>
        </w:rPr>
        <w:t>demeanour</w:t>
      </w:r>
      <w:proofErr w:type="spellEnd"/>
      <w:r w:rsidRPr="00362C3C">
        <w:rPr>
          <w:b/>
          <w:i/>
          <w:sz w:val="28"/>
          <w:szCs w:val="28"/>
          <w:u w:val="single"/>
        </w:rPr>
        <w:t xml:space="preserve"> would throw on his testimony, is lost.” </w:t>
      </w:r>
    </w:p>
    <w:p w14:paraId="55460038" w14:textId="77777777" w:rsidR="00362C3C" w:rsidRPr="00362C3C" w:rsidRDefault="00362C3C" w:rsidP="00362C3C">
      <w:pPr>
        <w:pStyle w:val="Quote2"/>
        <w:shd w:val="clear" w:color="auto" w:fill="FFFFFF"/>
        <w:spacing w:before="0" w:beforeAutospacing="0" w:after="0" w:afterAutospacing="0"/>
        <w:rPr>
          <w:b/>
          <w:i/>
          <w:sz w:val="28"/>
          <w:szCs w:val="28"/>
          <w:u w:val="single"/>
        </w:rPr>
      </w:pPr>
    </w:p>
    <w:p w14:paraId="1D29FC3F" w14:textId="79835362" w:rsidR="00362C3C" w:rsidRPr="00EC35FB" w:rsidRDefault="00362C3C" w:rsidP="00362C3C">
      <w:pPr>
        <w:pStyle w:val="NormalWeb"/>
        <w:shd w:val="clear" w:color="auto" w:fill="FFFFFF"/>
        <w:spacing w:before="0" w:beforeAutospacing="0" w:after="0" w:afterAutospacing="0"/>
        <w:rPr>
          <w:i/>
          <w:sz w:val="28"/>
          <w:szCs w:val="28"/>
        </w:rPr>
      </w:pPr>
      <w:bookmarkStart w:id="15" w:name="p30"/>
      <w:r w:rsidRPr="00EC35FB">
        <w:rPr>
          <w:i/>
          <w:sz w:val="28"/>
          <w:szCs w:val="28"/>
        </w:rPr>
        <w:t>30. </w:t>
      </w:r>
      <w:bookmarkEnd w:id="15"/>
      <w:r w:rsidRPr="00EC35FB">
        <w:rPr>
          <w:i/>
          <w:sz w:val="28"/>
          <w:szCs w:val="28"/>
        </w:rPr>
        <w:t>From that rationale flows the principle against proving facts asserted by someone other than a person who testifies. But where a witness merely asserts that a statement has been made by another and thereby seeks to prove no more than that the statement was made, the witness is testifying as to a fact of which he can directly speak and about which he can be tested, in precisely the same way as he can speak and be tested as to something which he says that he himself has observed.</w:t>
      </w:r>
    </w:p>
    <w:p w14:paraId="3E22DE26" w14:textId="77777777" w:rsidR="00362C3C" w:rsidRPr="00EC35FB" w:rsidRDefault="00362C3C" w:rsidP="00362C3C">
      <w:pPr>
        <w:pStyle w:val="NormalWeb"/>
        <w:shd w:val="clear" w:color="auto" w:fill="FFFFFF"/>
        <w:spacing w:before="0" w:beforeAutospacing="0" w:after="0" w:afterAutospacing="0"/>
        <w:rPr>
          <w:i/>
          <w:sz w:val="28"/>
          <w:szCs w:val="28"/>
        </w:rPr>
      </w:pPr>
    </w:p>
    <w:p w14:paraId="6EBEBA40" w14:textId="7747C4C8" w:rsidR="00362C3C" w:rsidRPr="00362C3C" w:rsidRDefault="00362C3C" w:rsidP="00362C3C">
      <w:pPr>
        <w:pStyle w:val="NormalWeb"/>
        <w:shd w:val="clear" w:color="auto" w:fill="FFFFFF"/>
        <w:spacing w:before="0" w:beforeAutospacing="0" w:after="0" w:afterAutospacing="0"/>
        <w:rPr>
          <w:i/>
          <w:sz w:val="28"/>
          <w:szCs w:val="28"/>
        </w:rPr>
      </w:pPr>
      <w:bookmarkStart w:id="16" w:name="p31"/>
      <w:r w:rsidRPr="00EC35FB">
        <w:rPr>
          <w:i/>
          <w:sz w:val="28"/>
          <w:szCs w:val="28"/>
        </w:rPr>
        <w:t>31. </w:t>
      </w:r>
      <w:bookmarkEnd w:id="16"/>
      <w:r w:rsidRPr="00362C3C">
        <w:rPr>
          <w:i/>
          <w:sz w:val="28"/>
          <w:szCs w:val="28"/>
        </w:rPr>
        <w:t>Therefore, as McHugh NPJ explained in </w:t>
      </w:r>
      <w:proofErr w:type="spellStart"/>
      <w:r w:rsidRPr="00362C3C">
        <w:rPr>
          <w:i/>
          <w:iCs/>
          <w:sz w:val="28"/>
          <w:szCs w:val="28"/>
        </w:rPr>
        <w:t>Oei</w:t>
      </w:r>
      <w:proofErr w:type="spellEnd"/>
      <w:r w:rsidRPr="00362C3C">
        <w:rPr>
          <w:i/>
          <w:iCs/>
          <w:sz w:val="28"/>
          <w:szCs w:val="28"/>
        </w:rPr>
        <w:t xml:space="preserve"> </w:t>
      </w:r>
      <w:proofErr w:type="spellStart"/>
      <w:r w:rsidRPr="00362C3C">
        <w:rPr>
          <w:i/>
          <w:iCs/>
          <w:sz w:val="28"/>
          <w:szCs w:val="28"/>
        </w:rPr>
        <w:t>Hengky</w:t>
      </w:r>
      <w:proofErr w:type="spellEnd"/>
      <w:r w:rsidRPr="00362C3C">
        <w:rPr>
          <w:i/>
          <w:iCs/>
          <w:sz w:val="28"/>
          <w:szCs w:val="28"/>
        </w:rPr>
        <w:t xml:space="preserve"> </w:t>
      </w:r>
      <w:proofErr w:type="spellStart"/>
      <w:r w:rsidRPr="00362C3C">
        <w:rPr>
          <w:i/>
          <w:iCs/>
          <w:sz w:val="28"/>
          <w:szCs w:val="28"/>
        </w:rPr>
        <w:t>Wiryo</w:t>
      </w:r>
      <w:proofErr w:type="spellEnd"/>
      <w:r w:rsidRPr="00362C3C">
        <w:rPr>
          <w:i/>
          <w:iCs/>
          <w:sz w:val="28"/>
          <w:szCs w:val="28"/>
        </w:rPr>
        <w:t xml:space="preserve"> v HKSAR: </w:t>
      </w:r>
    </w:p>
    <w:p w14:paraId="25FC2063" w14:textId="77777777" w:rsidR="00362C3C" w:rsidRPr="00362C3C" w:rsidRDefault="00362C3C" w:rsidP="00362C3C">
      <w:pPr>
        <w:pStyle w:val="Quote2"/>
        <w:shd w:val="clear" w:color="auto" w:fill="FFFFFF"/>
        <w:spacing w:before="0" w:beforeAutospacing="0" w:after="240" w:afterAutospacing="0"/>
        <w:rPr>
          <w:i/>
          <w:sz w:val="28"/>
          <w:szCs w:val="28"/>
        </w:rPr>
      </w:pPr>
      <w:r w:rsidRPr="00362C3C">
        <w:rPr>
          <w:i/>
          <w:sz w:val="28"/>
          <w:szCs w:val="28"/>
        </w:rPr>
        <w:t>“To determine whether the hearsay rule has been breached, it is necessary to determine the purpose for which evidence of an out-of-court statement is tendered. An out-of-court statement made in the absence of a party is not necessarily inadmissible. As long as its contents are not relied on to prove a fact recited or asserted, it will</w:t>
      </w:r>
      <w:r w:rsidRPr="00362C3C">
        <w:rPr>
          <w:rFonts w:ascii="Rubik" w:hAnsi="Rubik"/>
          <w:i/>
        </w:rPr>
        <w:t xml:space="preserve"> </w:t>
      </w:r>
      <w:r w:rsidRPr="00362C3C">
        <w:rPr>
          <w:i/>
          <w:sz w:val="28"/>
          <w:szCs w:val="28"/>
        </w:rPr>
        <w:t>be admissible if it tends to prove a fact in issue or a fact relevant to a fact in issue.”</w:t>
      </w:r>
    </w:p>
    <w:p w14:paraId="2BFD6700" w14:textId="008C2233" w:rsidR="00DA3E13" w:rsidRDefault="003C2A2D" w:rsidP="00EE350A">
      <w:pPr>
        <w:pStyle w:val="HTMLPreformatted"/>
        <w:tabs>
          <w:tab w:val="clear" w:pos="916"/>
          <w:tab w:val="clear" w:pos="1832"/>
          <w:tab w:val="left" w:pos="1440"/>
        </w:tabs>
        <w:snapToGrid w:val="0"/>
        <w:spacing w:line="264" w:lineRule="auto"/>
        <w:jc w:val="both"/>
        <w:rPr>
          <w:rFonts w:ascii="Times New Roman" w:hAnsi="Times New Roman" w:cs="Times New Roman"/>
          <w:sz w:val="28"/>
          <w:szCs w:val="28"/>
        </w:rPr>
      </w:pPr>
      <w:r>
        <w:rPr>
          <w:rFonts w:ascii="Times New Roman" w:hAnsi="Times New Roman" w:cs="Times New Roman"/>
          <w:sz w:val="28"/>
          <w:szCs w:val="28"/>
        </w:rPr>
        <w:t>The CFA allowed the appeal from the CFI on the basis that the CFI should have allowed the appeal for the reason, that amongst other things, the magistrate erred in not admitting the evidence of the WhatsApp messages.</w:t>
      </w:r>
    </w:p>
    <w:p w14:paraId="31903389" w14:textId="77777777" w:rsidR="009942B7" w:rsidRDefault="009942B7" w:rsidP="00EE350A">
      <w:pPr>
        <w:pStyle w:val="HTMLPreformatted"/>
        <w:tabs>
          <w:tab w:val="clear" w:pos="916"/>
          <w:tab w:val="clear" w:pos="1832"/>
          <w:tab w:val="left" w:pos="1440"/>
        </w:tabs>
        <w:snapToGrid w:val="0"/>
        <w:spacing w:line="264" w:lineRule="auto"/>
        <w:jc w:val="both"/>
        <w:rPr>
          <w:rFonts w:ascii="Times New Roman" w:hAnsi="Times New Roman" w:cs="Times New Roman"/>
          <w:sz w:val="28"/>
          <w:szCs w:val="28"/>
        </w:rPr>
      </w:pPr>
    </w:p>
    <w:p w14:paraId="560B2B8B" w14:textId="64889ED3" w:rsidR="009942B7" w:rsidRPr="009942B7" w:rsidRDefault="009942B7" w:rsidP="00EE350A">
      <w:pPr>
        <w:pStyle w:val="HTMLPreformatted"/>
        <w:tabs>
          <w:tab w:val="clear" w:pos="916"/>
          <w:tab w:val="clear" w:pos="1832"/>
          <w:tab w:val="left" w:pos="1440"/>
        </w:tabs>
        <w:snapToGrid w:val="0"/>
        <w:spacing w:line="264" w:lineRule="auto"/>
        <w:jc w:val="both"/>
        <w:rPr>
          <w:rFonts w:ascii="Times New Roman" w:hAnsi="Times New Roman" w:cs="Times New Roman"/>
          <w:b/>
          <w:sz w:val="28"/>
          <w:szCs w:val="28"/>
        </w:rPr>
      </w:pPr>
      <w:r w:rsidRPr="009942B7">
        <w:rPr>
          <w:rFonts w:ascii="Times New Roman" w:hAnsi="Times New Roman" w:cs="Times New Roman"/>
          <w:b/>
          <w:sz w:val="28"/>
          <w:szCs w:val="28"/>
        </w:rPr>
        <w:t>12.1 Potential reforms to the Rule Against Hearsay</w:t>
      </w:r>
    </w:p>
    <w:p w14:paraId="6841E336" w14:textId="77777777" w:rsidR="009942B7" w:rsidRDefault="009942B7" w:rsidP="00EE350A">
      <w:pPr>
        <w:pStyle w:val="HTMLPreformatted"/>
        <w:tabs>
          <w:tab w:val="clear" w:pos="916"/>
          <w:tab w:val="clear" w:pos="1832"/>
          <w:tab w:val="left" w:pos="1440"/>
        </w:tabs>
        <w:snapToGrid w:val="0"/>
        <w:spacing w:line="264" w:lineRule="auto"/>
        <w:jc w:val="both"/>
        <w:rPr>
          <w:rFonts w:ascii="Times New Roman" w:hAnsi="Times New Roman" w:cs="Times New Roman"/>
          <w:sz w:val="28"/>
          <w:szCs w:val="28"/>
        </w:rPr>
      </w:pPr>
    </w:p>
    <w:p w14:paraId="4EBC41F6" w14:textId="0415DEA6" w:rsidR="00EE350A" w:rsidRDefault="00EE350A" w:rsidP="00EE350A">
      <w:pPr>
        <w:pStyle w:val="HTMLPreformatted"/>
        <w:tabs>
          <w:tab w:val="clear" w:pos="916"/>
          <w:tab w:val="clear" w:pos="1832"/>
          <w:tab w:val="left" w:pos="1440"/>
        </w:tabs>
        <w:snapToGrid w:val="0"/>
        <w:spacing w:line="264" w:lineRule="auto"/>
        <w:jc w:val="both"/>
        <w:rPr>
          <w:rFonts w:ascii="Times New Roman" w:hAnsi="Times New Roman" w:cs="Times New Roman"/>
          <w:sz w:val="28"/>
          <w:szCs w:val="28"/>
        </w:rPr>
      </w:pPr>
      <w:r>
        <w:rPr>
          <w:rFonts w:ascii="Times New Roman" w:hAnsi="Times New Roman" w:cs="Times New Roman"/>
          <w:sz w:val="28"/>
          <w:szCs w:val="28"/>
        </w:rPr>
        <w:t>In</w:t>
      </w:r>
      <w:r w:rsidR="009070B9">
        <w:rPr>
          <w:rFonts w:ascii="Times New Roman" w:hAnsi="Times New Roman" w:cs="Times New Roman"/>
          <w:sz w:val="28"/>
          <w:szCs w:val="28"/>
        </w:rPr>
        <w:t xml:space="preserve"> November 2009,</w:t>
      </w:r>
      <w:r>
        <w:rPr>
          <w:rFonts w:ascii="Times New Roman" w:hAnsi="Times New Roman" w:cs="Times New Roman"/>
          <w:sz w:val="28"/>
          <w:szCs w:val="28"/>
        </w:rPr>
        <w:t xml:space="preserve"> the Law Reform Commiss</w:t>
      </w:r>
      <w:r w:rsidR="005408FC">
        <w:rPr>
          <w:rFonts w:ascii="Times New Roman" w:hAnsi="Times New Roman" w:cs="Times New Roman"/>
          <w:sz w:val="28"/>
          <w:szCs w:val="28"/>
        </w:rPr>
        <w:t>ion of Hong Kong recommended that the rule against hearsay be abolished in criminal proceedings in Hong Kong.</w:t>
      </w:r>
      <w:r w:rsidR="009070B9">
        <w:rPr>
          <w:rStyle w:val="FootnoteReference"/>
          <w:sz w:val="28"/>
          <w:szCs w:val="28"/>
        </w:rPr>
        <w:footnoteReference w:id="87"/>
      </w:r>
      <w:r w:rsidR="005408FC">
        <w:rPr>
          <w:rFonts w:ascii="Times New Roman" w:hAnsi="Times New Roman" w:cs="Times New Roman"/>
          <w:sz w:val="28"/>
          <w:szCs w:val="28"/>
        </w:rPr>
        <w:t xml:space="preserve"> This is because, despite its potentially unreliability (it does not involve direct evidence of what occurred via the witness who witnessed– rather the evidence is ‘second hand</w:t>
      </w:r>
      <w:r w:rsidR="006E143E">
        <w:rPr>
          <w:rFonts w:ascii="Times New Roman" w:hAnsi="Times New Roman" w:cs="Times New Roman"/>
          <w:sz w:val="28"/>
          <w:szCs w:val="28"/>
        </w:rPr>
        <w:t xml:space="preserve"> – and cannot be subject to cross-examination</w:t>
      </w:r>
      <w:r w:rsidR="005408FC">
        <w:rPr>
          <w:rFonts w:ascii="Times New Roman" w:hAnsi="Times New Roman" w:cs="Times New Roman"/>
          <w:sz w:val="28"/>
          <w:szCs w:val="28"/>
        </w:rPr>
        <w:t>)</w:t>
      </w:r>
      <w:r w:rsidR="006E143E">
        <w:rPr>
          <w:rFonts w:ascii="Times New Roman" w:hAnsi="Times New Roman" w:cs="Times New Roman"/>
          <w:sz w:val="28"/>
          <w:szCs w:val="28"/>
        </w:rPr>
        <w:t xml:space="preserve"> it’s rigidity excludes evidence which might be truthful and dependable. Furthermore, some of the exceptions to the rule against hearsay are complicated and unclear.</w:t>
      </w:r>
      <w:r w:rsidR="006E143E">
        <w:rPr>
          <w:rStyle w:val="FootnoteReference"/>
          <w:sz w:val="28"/>
          <w:szCs w:val="28"/>
        </w:rPr>
        <w:footnoteReference w:id="88"/>
      </w:r>
    </w:p>
    <w:p w14:paraId="4335DD5C" w14:textId="77777777" w:rsidR="006E143E" w:rsidRPr="00C24CBB" w:rsidRDefault="006E143E" w:rsidP="00EE350A">
      <w:pPr>
        <w:pStyle w:val="HTMLPreformatted"/>
        <w:tabs>
          <w:tab w:val="clear" w:pos="916"/>
          <w:tab w:val="clear" w:pos="1832"/>
          <w:tab w:val="left" w:pos="1440"/>
        </w:tabs>
        <w:snapToGrid w:val="0"/>
        <w:spacing w:line="264" w:lineRule="auto"/>
        <w:jc w:val="both"/>
        <w:rPr>
          <w:rFonts w:ascii="Times New Roman" w:hAnsi="Times New Roman" w:cs="Times New Roman"/>
          <w:sz w:val="28"/>
          <w:szCs w:val="28"/>
        </w:rPr>
      </w:pPr>
    </w:p>
    <w:p w14:paraId="2A90964B" w14:textId="3DB13645" w:rsidR="00D45162" w:rsidRDefault="005408FC" w:rsidP="00006440">
      <w:pPr>
        <w:pStyle w:val="Header"/>
        <w:tabs>
          <w:tab w:val="center" w:pos="4320"/>
          <w:tab w:val="right" w:pos="8640"/>
        </w:tabs>
        <w:spacing w:line="264" w:lineRule="auto"/>
        <w:jc w:val="both"/>
        <w:rPr>
          <w:rFonts w:ascii="Times New Roman" w:hAnsi="Times New Roman"/>
          <w:sz w:val="28"/>
          <w:szCs w:val="28"/>
        </w:rPr>
      </w:pPr>
      <w:r>
        <w:rPr>
          <w:rFonts w:ascii="Times New Roman" w:hAnsi="Times New Roman"/>
          <w:sz w:val="28"/>
          <w:szCs w:val="28"/>
        </w:rPr>
        <w:t xml:space="preserve">A bill based on these recommendations by the Law Reform Commission was introduced into the </w:t>
      </w:r>
      <w:proofErr w:type="spellStart"/>
      <w:r>
        <w:rPr>
          <w:rFonts w:ascii="Times New Roman" w:hAnsi="Times New Roman"/>
          <w:sz w:val="28"/>
          <w:szCs w:val="28"/>
        </w:rPr>
        <w:t>Leg</w:t>
      </w:r>
      <w:r w:rsidR="00EC35FB">
        <w:rPr>
          <w:rFonts w:ascii="Times New Roman" w:hAnsi="Times New Roman"/>
          <w:sz w:val="28"/>
          <w:szCs w:val="28"/>
        </w:rPr>
        <w:t>C</w:t>
      </w:r>
      <w:r>
        <w:rPr>
          <w:rFonts w:ascii="Times New Roman" w:hAnsi="Times New Roman"/>
          <w:sz w:val="28"/>
          <w:szCs w:val="28"/>
        </w:rPr>
        <w:t>o</w:t>
      </w:r>
      <w:proofErr w:type="spellEnd"/>
      <w:r>
        <w:rPr>
          <w:rFonts w:ascii="Times New Roman" w:hAnsi="Times New Roman"/>
          <w:sz w:val="28"/>
          <w:szCs w:val="28"/>
        </w:rPr>
        <w:t xml:space="preserve"> in July 2018,</w:t>
      </w:r>
      <w:r w:rsidR="00515E7F">
        <w:rPr>
          <w:rStyle w:val="FootnoteReference"/>
          <w:sz w:val="28"/>
          <w:szCs w:val="28"/>
        </w:rPr>
        <w:footnoteReference w:id="89"/>
      </w:r>
      <w:r w:rsidR="009070B9">
        <w:rPr>
          <w:rFonts w:ascii="Times New Roman" w:hAnsi="Times New Roman"/>
          <w:sz w:val="28"/>
          <w:szCs w:val="28"/>
        </w:rPr>
        <w:t xml:space="preserve"> and a report</w:t>
      </w:r>
      <w:r w:rsidR="00D45162">
        <w:rPr>
          <w:rFonts w:ascii="Times New Roman" w:hAnsi="Times New Roman"/>
          <w:sz w:val="28"/>
          <w:szCs w:val="28"/>
        </w:rPr>
        <w:t xml:space="preserve"> by the Bills Committee of </w:t>
      </w:r>
      <w:proofErr w:type="spellStart"/>
      <w:r w:rsidR="00D45162">
        <w:rPr>
          <w:rFonts w:ascii="Times New Roman" w:hAnsi="Times New Roman"/>
          <w:sz w:val="28"/>
          <w:szCs w:val="28"/>
        </w:rPr>
        <w:t>LegCo</w:t>
      </w:r>
      <w:proofErr w:type="spellEnd"/>
      <w:r w:rsidR="009070B9">
        <w:rPr>
          <w:rFonts w:ascii="Times New Roman" w:hAnsi="Times New Roman"/>
          <w:sz w:val="28"/>
          <w:szCs w:val="28"/>
        </w:rPr>
        <w:t xml:space="preserve"> concerning it</w:t>
      </w:r>
      <w:r w:rsidR="00D45162">
        <w:rPr>
          <w:rStyle w:val="FootnoteReference"/>
          <w:sz w:val="28"/>
          <w:szCs w:val="28"/>
        </w:rPr>
        <w:footnoteReference w:id="90"/>
      </w:r>
      <w:r w:rsidR="009070B9">
        <w:rPr>
          <w:rFonts w:ascii="Times New Roman" w:hAnsi="Times New Roman"/>
          <w:sz w:val="28"/>
          <w:szCs w:val="28"/>
        </w:rPr>
        <w:t xml:space="preserve"> was examined by </w:t>
      </w:r>
      <w:proofErr w:type="spellStart"/>
      <w:r w:rsidR="009070B9">
        <w:rPr>
          <w:rFonts w:ascii="Times New Roman" w:hAnsi="Times New Roman"/>
          <w:sz w:val="28"/>
          <w:szCs w:val="28"/>
        </w:rPr>
        <w:t>LegCo</w:t>
      </w:r>
      <w:proofErr w:type="spellEnd"/>
      <w:r w:rsidR="009070B9">
        <w:rPr>
          <w:rFonts w:ascii="Times New Roman" w:hAnsi="Times New Roman"/>
          <w:sz w:val="28"/>
          <w:szCs w:val="28"/>
        </w:rPr>
        <w:t xml:space="preserve"> House Committee on 5</w:t>
      </w:r>
      <w:r w:rsidR="009070B9" w:rsidRPr="009070B9">
        <w:rPr>
          <w:rFonts w:ascii="Times New Roman" w:hAnsi="Times New Roman"/>
          <w:sz w:val="28"/>
          <w:szCs w:val="28"/>
          <w:vertAlign w:val="superscript"/>
        </w:rPr>
        <w:t>th</w:t>
      </w:r>
      <w:r w:rsidR="009070B9">
        <w:rPr>
          <w:rFonts w:ascii="Times New Roman" w:hAnsi="Times New Roman"/>
          <w:sz w:val="28"/>
          <w:szCs w:val="28"/>
        </w:rPr>
        <w:t xml:space="preserve"> June 2020,</w:t>
      </w:r>
      <w:r>
        <w:rPr>
          <w:rFonts w:ascii="Times New Roman" w:hAnsi="Times New Roman"/>
          <w:sz w:val="28"/>
          <w:szCs w:val="28"/>
        </w:rPr>
        <w:t xml:space="preserve"> but</w:t>
      </w:r>
      <w:r w:rsidR="009070B9">
        <w:rPr>
          <w:rFonts w:ascii="Times New Roman" w:hAnsi="Times New Roman"/>
          <w:sz w:val="28"/>
          <w:szCs w:val="28"/>
        </w:rPr>
        <w:t xml:space="preserve"> the bill</w:t>
      </w:r>
      <w:r>
        <w:rPr>
          <w:rFonts w:ascii="Times New Roman" w:hAnsi="Times New Roman"/>
          <w:sz w:val="28"/>
          <w:szCs w:val="28"/>
        </w:rPr>
        <w:t xml:space="preserve"> </w:t>
      </w:r>
      <w:r w:rsidR="009070B9">
        <w:rPr>
          <w:rFonts w:ascii="Times New Roman" w:hAnsi="Times New Roman"/>
          <w:sz w:val="28"/>
          <w:szCs w:val="28"/>
        </w:rPr>
        <w:t>was</w:t>
      </w:r>
      <w:r>
        <w:rPr>
          <w:rFonts w:ascii="Times New Roman" w:hAnsi="Times New Roman"/>
          <w:sz w:val="28"/>
          <w:szCs w:val="28"/>
        </w:rPr>
        <w:t xml:space="preserve"> withdrawn to allow further consultation with the Law Society and the Bar Association.</w:t>
      </w:r>
      <w:r>
        <w:rPr>
          <w:rStyle w:val="FootnoteReference"/>
          <w:sz w:val="28"/>
          <w:szCs w:val="28"/>
        </w:rPr>
        <w:footnoteReference w:id="91"/>
      </w:r>
      <w:r>
        <w:rPr>
          <w:rFonts w:ascii="Times New Roman" w:hAnsi="Times New Roman"/>
          <w:sz w:val="28"/>
          <w:szCs w:val="28"/>
        </w:rPr>
        <w:t xml:space="preserve"> </w:t>
      </w:r>
      <w:r w:rsidR="00D45162">
        <w:rPr>
          <w:rFonts w:ascii="Times New Roman" w:hAnsi="Times New Roman"/>
          <w:sz w:val="28"/>
          <w:szCs w:val="28"/>
        </w:rPr>
        <w:t>Essentially, the Law Commission’s Report recommended that hearsay evidence be admissible where it is currently allowed under existing statutory and common law exceptions (see above) if the parties agree or if “the court is satisfied that it is “necessary” to admit the hearsay evidence and that it is “reliable”.</w:t>
      </w:r>
      <w:r w:rsidR="00D45162">
        <w:rPr>
          <w:rStyle w:val="FootnoteReference"/>
          <w:sz w:val="28"/>
          <w:szCs w:val="28"/>
        </w:rPr>
        <w:footnoteReference w:id="92"/>
      </w:r>
    </w:p>
    <w:p w14:paraId="527BCCF5" w14:textId="7272AF50" w:rsidR="00515E7F" w:rsidRDefault="00515E7F" w:rsidP="00006440">
      <w:pPr>
        <w:pStyle w:val="Header"/>
        <w:tabs>
          <w:tab w:val="center" w:pos="4320"/>
          <w:tab w:val="right" w:pos="8640"/>
        </w:tabs>
        <w:spacing w:line="264" w:lineRule="auto"/>
        <w:jc w:val="both"/>
        <w:rPr>
          <w:rFonts w:ascii="Times New Roman" w:hAnsi="Times New Roman"/>
          <w:sz w:val="28"/>
          <w:szCs w:val="28"/>
        </w:rPr>
      </w:pPr>
    </w:p>
    <w:p w14:paraId="34BC87E0" w14:textId="05239FE0" w:rsidR="00515E7F" w:rsidRDefault="00515E7F" w:rsidP="00006440">
      <w:pPr>
        <w:pStyle w:val="Header"/>
        <w:tabs>
          <w:tab w:val="center" w:pos="4320"/>
          <w:tab w:val="right" w:pos="8640"/>
        </w:tabs>
        <w:spacing w:line="264" w:lineRule="auto"/>
        <w:jc w:val="both"/>
        <w:rPr>
          <w:rFonts w:ascii="Times New Roman" w:hAnsi="Times New Roman"/>
          <w:sz w:val="28"/>
          <w:szCs w:val="28"/>
        </w:rPr>
      </w:pPr>
      <w:r>
        <w:rPr>
          <w:rFonts w:ascii="Times New Roman" w:hAnsi="Times New Roman"/>
          <w:sz w:val="28"/>
          <w:szCs w:val="28"/>
        </w:rPr>
        <w:t>Necessity under the proposed bill</w:t>
      </w:r>
      <w:r w:rsidR="002F69C6">
        <w:rPr>
          <w:rFonts w:ascii="Times New Roman" w:hAnsi="Times New Roman"/>
          <w:sz w:val="28"/>
          <w:szCs w:val="28"/>
        </w:rPr>
        <w:t>,</w:t>
      </w:r>
      <w:r w:rsidR="00284856">
        <w:rPr>
          <w:rFonts w:ascii="Times New Roman" w:hAnsi="Times New Roman"/>
          <w:sz w:val="28"/>
          <w:szCs w:val="28"/>
        </w:rPr>
        <w:t xml:space="preserve"> arises where the dec</w:t>
      </w:r>
      <w:r w:rsidR="0042191A">
        <w:rPr>
          <w:rFonts w:ascii="Times New Roman" w:hAnsi="Times New Roman"/>
          <w:sz w:val="28"/>
          <w:szCs w:val="28"/>
        </w:rPr>
        <w:t>larant is unavailable to give evidence,</w:t>
      </w:r>
      <w:r w:rsidR="002F69C6">
        <w:rPr>
          <w:rFonts w:ascii="Times New Roman" w:hAnsi="Times New Roman"/>
          <w:sz w:val="28"/>
          <w:szCs w:val="28"/>
        </w:rPr>
        <w:t xml:space="preserve"> for instance,</w:t>
      </w:r>
      <w:r>
        <w:rPr>
          <w:rFonts w:ascii="Times New Roman" w:hAnsi="Times New Roman"/>
          <w:sz w:val="28"/>
          <w:szCs w:val="28"/>
        </w:rPr>
        <w:t xml:space="preserve"> where someone who has made a declaration</w:t>
      </w:r>
      <w:r w:rsidR="0042191A">
        <w:rPr>
          <w:rFonts w:ascii="Times New Roman" w:hAnsi="Times New Roman"/>
          <w:sz w:val="28"/>
          <w:szCs w:val="28"/>
        </w:rPr>
        <w:t xml:space="preserve"> is dead or</w:t>
      </w:r>
      <w:r>
        <w:rPr>
          <w:rFonts w:ascii="Times New Roman" w:hAnsi="Times New Roman"/>
          <w:sz w:val="28"/>
          <w:szCs w:val="28"/>
        </w:rPr>
        <w:t xml:space="preserve"> cannot be located despite all reasonable steps being taken to find the declarant. </w:t>
      </w:r>
      <w:r>
        <w:rPr>
          <w:rStyle w:val="FootnoteReference"/>
          <w:sz w:val="28"/>
          <w:szCs w:val="28"/>
        </w:rPr>
        <w:footnoteReference w:id="93"/>
      </w:r>
    </w:p>
    <w:p w14:paraId="42A26B74" w14:textId="6C010686" w:rsidR="002F69C6" w:rsidRDefault="002F69C6" w:rsidP="00006440">
      <w:pPr>
        <w:pStyle w:val="Header"/>
        <w:tabs>
          <w:tab w:val="center" w:pos="4320"/>
          <w:tab w:val="right" w:pos="8640"/>
        </w:tabs>
        <w:spacing w:line="264" w:lineRule="auto"/>
        <w:jc w:val="both"/>
        <w:rPr>
          <w:rFonts w:ascii="Times New Roman" w:hAnsi="Times New Roman"/>
          <w:sz w:val="28"/>
          <w:szCs w:val="28"/>
        </w:rPr>
      </w:pPr>
    </w:p>
    <w:p w14:paraId="7E642428" w14:textId="4803037C" w:rsidR="002F69C6" w:rsidRDefault="002F69C6" w:rsidP="004627B2">
      <w:pPr>
        <w:pStyle w:val="Default"/>
        <w:rPr>
          <w:sz w:val="28"/>
          <w:szCs w:val="28"/>
        </w:rPr>
      </w:pPr>
      <w:r w:rsidRPr="004627B2">
        <w:rPr>
          <w:sz w:val="28"/>
          <w:szCs w:val="28"/>
        </w:rPr>
        <w:t>As to the requirement of the threshold reliability,</w:t>
      </w:r>
      <w:r w:rsidR="004627B2" w:rsidRPr="004627B2">
        <w:rPr>
          <w:sz w:val="28"/>
          <w:szCs w:val="28"/>
        </w:rPr>
        <w:t xml:space="preserve"> the issues to be considered are</w:t>
      </w:r>
      <w:r w:rsidR="004627B2">
        <w:rPr>
          <w:sz w:val="28"/>
          <w:szCs w:val="28"/>
        </w:rPr>
        <w:t>:</w:t>
      </w:r>
      <w:r w:rsidR="004627B2" w:rsidRPr="004627B2">
        <w:rPr>
          <w:sz w:val="28"/>
          <w:szCs w:val="28"/>
        </w:rPr>
        <w:t xml:space="preserve"> (</w:t>
      </w:r>
      <w:r w:rsidR="004627B2" w:rsidRPr="004627B2">
        <w:rPr>
          <w:i/>
          <w:sz w:val="28"/>
          <w:szCs w:val="28"/>
        </w:rPr>
        <w:t xml:space="preserve">a) the nature and content of the statement adduced as the evidence; (b) the circumstances in which the statement was made; (c) any circumstances that relate to the truthfulness of the declarant; (d) any circumstances that relate to the </w:t>
      </w:r>
      <w:r w:rsidR="004627B2" w:rsidRPr="004627B2">
        <w:rPr>
          <w:i/>
          <w:sz w:val="28"/>
          <w:szCs w:val="28"/>
        </w:rPr>
        <w:lastRenderedPageBreak/>
        <w:t>accuracy of the observation of the declarant; and (e) whether the statement is supported by other admissible evidence.</w:t>
      </w:r>
      <w:r w:rsidRPr="004627B2">
        <w:rPr>
          <w:rStyle w:val="FootnoteReference"/>
          <w:sz w:val="28"/>
          <w:szCs w:val="28"/>
        </w:rPr>
        <w:footnoteReference w:id="94"/>
      </w:r>
      <w:r w:rsidRPr="004627B2">
        <w:rPr>
          <w:sz w:val="28"/>
          <w:szCs w:val="28"/>
        </w:rPr>
        <w:t xml:space="preserve"> </w:t>
      </w:r>
    </w:p>
    <w:p w14:paraId="76592F6D" w14:textId="567D570A" w:rsidR="001F3913" w:rsidRDefault="001F3913" w:rsidP="004627B2">
      <w:pPr>
        <w:pStyle w:val="Default"/>
        <w:rPr>
          <w:sz w:val="28"/>
          <w:szCs w:val="28"/>
        </w:rPr>
      </w:pPr>
    </w:p>
    <w:p w14:paraId="218110F2" w14:textId="7D7A70AB" w:rsidR="001F3913" w:rsidRDefault="00EB4FC3" w:rsidP="004627B2">
      <w:pPr>
        <w:pStyle w:val="Default"/>
        <w:rPr>
          <w:sz w:val="28"/>
          <w:szCs w:val="28"/>
        </w:rPr>
      </w:pPr>
      <w:r>
        <w:rPr>
          <w:sz w:val="28"/>
          <w:szCs w:val="28"/>
        </w:rPr>
        <w:t>Additionally,</w:t>
      </w:r>
      <w:r w:rsidR="001F3913">
        <w:rPr>
          <w:sz w:val="28"/>
          <w:szCs w:val="28"/>
        </w:rPr>
        <w:t xml:space="preserve"> other safeguards are that the court has to direct the acquittal of the defendant if:</w:t>
      </w:r>
    </w:p>
    <w:p w14:paraId="15B5B5C2" w14:textId="17797E65" w:rsidR="00D45162" w:rsidRPr="009078B0" w:rsidRDefault="00D45162" w:rsidP="009078B0">
      <w:pPr>
        <w:pStyle w:val="action-menu-item"/>
        <w:shd w:val="clear" w:color="auto" w:fill="FFFFFF"/>
        <w:spacing w:before="0" w:beforeAutospacing="0" w:after="0" w:afterAutospacing="0"/>
        <w:textAlignment w:val="center"/>
        <w:rPr>
          <w:rFonts w:ascii="Arial" w:hAnsi="Arial" w:cs="Arial"/>
          <w:color w:val="202124"/>
          <w:sz w:val="20"/>
          <w:szCs w:val="20"/>
        </w:rPr>
      </w:pPr>
    </w:p>
    <w:p w14:paraId="21B00B05" w14:textId="77777777" w:rsidR="001F3913" w:rsidRPr="001F3913" w:rsidRDefault="001F3913" w:rsidP="001F3913">
      <w:pPr>
        <w:pStyle w:val="Default"/>
        <w:rPr>
          <w:i/>
        </w:rPr>
      </w:pPr>
    </w:p>
    <w:p w14:paraId="2BD464D9" w14:textId="77777777" w:rsidR="00A745FE" w:rsidRDefault="001F3913" w:rsidP="001F3913">
      <w:pPr>
        <w:pStyle w:val="Default"/>
        <w:numPr>
          <w:ilvl w:val="0"/>
          <w:numId w:val="40"/>
        </w:numPr>
        <w:rPr>
          <w:i/>
          <w:sz w:val="28"/>
          <w:szCs w:val="28"/>
        </w:rPr>
      </w:pPr>
      <w:r w:rsidRPr="001F3913">
        <w:rPr>
          <w:i/>
          <w:sz w:val="28"/>
          <w:szCs w:val="28"/>
        </w:rPr>
        <w:t>the case against an accused is based wholly or partly on hearsay evidence admitted with the permission of the court granted under section 55M; and</w:t>
      </w:r>
    </w:p>
    <w:p w14:paraId="50F5A1FA" w14:textId="0E2DB3CC" w:rsidR="001F3913" w:rsidRPr="001F3913" w:rsidRDefault="001F3913" w:rsidP="00A745FE">
      <w:pPr>
        <w:pStyle w:val="Default"/>
        <w:ind w:left="360"/>
        <w:rPr>
          <w:i/>
          <w:sz w:val="28"/>
          <w:szCs w:val="28"/>
        </w:rPr>
      </w:pPr>
      <w:r w:rsidRPr="001F3913">
        <w:rPr>
          <w:i/>
          <w:sz w:val="28"/>
          <w:szCs w:val="28"/>
        </w:rPr>
        <w:t xml:space="preserve"> (ii) the court considers that it would be unsafe to convict the accused.</w:t>
      </w:r>
      <w:r>
        <w:rPr>
          <w:rStyle w:val="FootnoteReference"/>
          <w:i/>
          <w:sz w:val="28"/>
          <w:szCs w:val="28"/>
        </w:rPr>
        <w:footnoteReference w:id="95"/>
      </w:r>
    </w:p>
    <w:p w14:paraId="1A04F57F" w14:textId="77777777" w:rsidR="001F3913" w:rsidRDefault="001F3913" w:rsidP="001F3913">
      <w:pPr>
        <w:pStyle w:val="Default"/>
        <w:ind w:left="360"/>
        <w:rPr>
          <w:sz w:val="28"/>
          <w:szCs w:val="28"/>
        </w:rPr>
      </w:pPr>
    </w:p>
    <w:p w14:paraId="79A3736A" w14:textId="7FAE8EE3" w:rsidR="001F3913" w:rsidRDefault="001F3913" w:rsidP="001300D9">
      <w:pPr>
        <w:pStyle w:val="Default"/>
        <w:rPr>
          <w:sz w:val="28"/>
          <w:szCs w:val="28"/>
        </w:rPr>
      </w:pPr>
      <w:r>
        <w:rPr>
          <w:sz w:val="28"/>
          <w:szCs w:val="28"/>
        </w:rPr>
        <w:t>Pursuant to s 55Q of the proposed bill, matters to be</w:t>
      </w:r>
      <w:r w:rsidRPr="001F3913">
        <w:rPr>
          <w:sz w:val="28"/>
          <w:szCs w:val="28"/>
        </w:rPr>
        <w:t xml:space="preserve"> consider</w:t>
      </w:r>
      <w:r>
        <w:rPr>
          <w:sz w:val="28"/>
          <w:szCs w:val="28"/>
        </w:rPr>
        <w:t>ed in deciding</w:t>
      </w:r>
      <w:r w:rsidRPr="001F3913">
        <w:rPr>
          <w:sz w:val="28"/>
          <w:szCs w:val="28"/>
        </w:rPr>
        <w:t xml:space="preserve"> whether it would be unsafe to convict the accused, </w:t>
      </w:r>
      <w:r>
        <w:rPr>
          <w:sz w:val="28"/>
          <w:szCs w:val="28"/>
        </w:rPr>
        <w:t>are</w:t>
      </w:r>
      <w:r w:rsidRPr="001F3913">
        <w:rPr>
          <w:sz w:val="28"/>
          <w:szCs w:val="28"/>
        </w:rPr>
        <w:t xml:space="preserve">: </w:t>
      </w:r>
      <w:r w:rsidRPr="001F3913">
        <w:rPr>
          <w:i/>
          <w:sz w:val="28"/>
          <w:szCs w:val="28"/>
        </w:rPr>
        <w:t>(a) the nature of the proceedings, including whether the proceedings are before a jury or not; (b) the nature of the hearsay evidence; (c) the probative value of the hearsay evidence; (d) the importance of the hearsay evidence to the case against the accused; and (e) any prejudice to the accused which may be caused by the admission of the hearsay evidence, including the inability to cross-examine the declarant.</w:t>
      </w:r>
      <w:r w:rsidRPr="001F3913">
        <w:rPr>
          <w:rStyle w:val="FootnoteReference"/>
          <w:sz w:val="28"/>
          <w:szCs w:val="28"/>
        </w:rPr>
        <w:footnoteReference w:id="96"/>
      </w:r>
      <w:r w:rsidRPr="001F3913">
        <w:rPr>
          <w:sz w:val="28"/>
          <w:szCs w:val="28"/>
        </w:rPr>
        <w:t xml:space="preserve"> </w:t>
      </w:r>
    </w:p>
    <w:p w14:paraId="2AF2A95B" w14:textId="55E4CC00" w:rsidR="004627B2" w:rsidRDefault="00A745FE" w:rsidP="00A745FE">
      <w:pPr>
        <w:pStyle w:val="NormalWeb"/>
        <w:snapToGrid w:val="0"/>
        <w:spacing w:line="264" w:lineRule="auto"/>
        <w:jc w:val="both"/>
        <w:rPr>
          <w:sz w:val="28"/>
          <w:szCs w:val="28"/>
        </w:rPr>
      </w:pPr>
      <w:r>
        <w:rPr>
          <w:sz w:val="28"/>
          <w:szCs w:val="28"/>
        </w:rPr>
        <w:t>Finally, pursuant to the proposed s.55M(2)(f), t</w:t>
      </w:r>
      <w:r w:rsidRPr="006F55C1">
        <w:rPr>
          <w:bCs/>
          <w:sz w:val="28"/>
          <w:szCs w:val="28"/>
        </w:rPr>
        <w:t>he prejudicial evidence of the evidence must not outweigh its probative value.</w:t>
      </w:r>
      <w:r>
        <w:rPr>
          <w:rStyle w:val="FootnoteReference"/>
          <w:bCs/>
          <w:sz w:val="28"/>
          <w:szCs w:val="28"/>
        </w:rPr>
        <w:footnoteReference w:id="97"/>
      </w:r>
      <w:r w:rsidRPr="006F55C1">
        <w:rPr>
          <w:bCs/>
          <w:sz w:val="28"/>
          <w:szCs w:val="28"/>
        </w:rPr>
        <w:t xml:space="preserve"> As to these principles, see further below at </w:t>
      </w:r>
      <w:r>
        <w:rPr>
          <w:bCs/>
          <w:sz w:val="28"/>
          <w:szCs w:val="28"/>
        </w:rPr>
        <w:t>[</w:t>
      </w:r>
      <w:r w:rsidRPr="006F55C1">
        <w:rPr>
          <w:bCs/>
          <w:sz w:val="28"/>
          <w:szCs w:val="28"/>
        </w:rPr>
        <w:t>14</w:t>
      </w:r>
      <w:r>
        <w:rPr>
          <w:bCs/>
          <w:sz w:val="28"/>
          <w:szCs w:val="28"/>
        </w:rPr>
        <w:t>]</w:t>
      </w:r>
      <w:r w:rsidRPr="006F55C1">
        <w:rPr>
          <w:bCs/>
          <w:sz w:val="28"/>
          <w:szCs w:val="28"/>
        </w:rPr>
        <w:t xml:space="preserve">. </w:t>
      </w:r>
    </w:p>
    <w:p w14:paraId="2A810973" w14:textId="67C699D5" w:rsidR="001F3913" w:rsidRDefault="001F3913" w:rsidP="00006440">
      <w:pPr>
        <w:pStyle w:val="Header"/>
        <w:tabs>
          <w:tab w:val="center" w:pos="4320"/>
          <w:tab w:val="right" w:pos="8640"/>
        </w:tabs>
        <w:spacing w:line="264" w:lineRule="auto"/>
        <w:jc w:val="both"/>
        <w:rPr>
          <w:rFonts w:ascii="Times New Roman" w:hAnsi="Times New Roman"/>
          <w:sz w:val="28"/>
          <w:szCs w:val="28"/>
        </w:rPr>
      </w:pPr>
      <w:r>
        <w:rPr>
          <w:rFonts w:ascii="Times New Roman" w:hAnsi="Times New Roman"/>
          <w:sz w:val="28"/>
          <w:szCs w:val="28"/>
        </w:rPr>
        <w:t>While</w:t>
      </w:r>
      <w:r w:rsidR="00A745FE">
        <w:rPr>
          <w:rFonts w:ascii="Times New Roman" w:hAnsi="Times New Roman"/>
          <w:sz w:val="28"/>
          <w:szCs w:val="28"/>
        </w:rPr>
        <w:t xml:space="preserve"> </w:t>
      </w:r>
      <w:r>
        <w:rPr>
          <w:rFonts w:ascii="Times New Roman" w:hAnsi="Times New Roman"/>
          <w:sz w:val="28"/>
          <w:szCs w:val="28"/>
        </w:rPr>
        <w:t>these proposed provisions act as protections against conviction, problematically they add to the complexity of the admissibility of the evidence, defeating an intended purpose of simplifying the process. Even more problematically, it is difficult to come to a definitive conclusion on these matters without actually conducting a cross-examination. Most obviously, it is impossible in many circumstances to know what prejudice would have been caused by the inability to cross-examine the declarant, without ever hearing the answers.</w:t>
      </w:r>
    </w:p>
    <w:p w14:paraId="411D6B02" w14:textId="77777777" w:rsidR="001F3913" w:rsidRDefault="001F3913" w:rsidP="00006440">
      <w:pPr>
        <w:pStyle w:val="Header"/>
        <w:tabs>
          <w:tab w:val="center" w:pos="4320"/>
          <w:tab w:val="right" w:pos="8640"/>
        </w:tabs>
        <w:spacing w:line="264" w:lineRule="auto"/>
        <w:jc w:val="both"/>
        <w:rPr>
          <w:rFonts w:ascii="Times New Roman" w:hAnsi="Times New Roman"/>
          <w:sz w:val="28"/>
          <w:szCs w:val="28"/>
        </w:rPr>
      </w:pPr>
    </w:p>
    <w:p w14:paraId="2ECACDD2" w14:textId="7121BFCF" w:rsidR="001300D9" w:rsidRDefault="005408FC" w:rsidP="00006440">
      <w:pPr>
        <w:pStyle w:val="Header"/>
        <w:tabs>
          <w:tab w:val="center" w:pos="4320"/>
          <w:tab w:val="right" w:pos="8640"/>
        </w:tabs>
        <w:spacing w:line="264" w:lineRule="auto"/>
        <w:jc w:val="both"/>
        <w:rPr>
          <w:rFonts w:ascii="Times New Roman" w:hAnsi="Times New Roman"/>
          <w:sz w:val="28"/>
          <w:szCs w:val="28"/>
        </w:rPr>
      </w:pPr>
      <w:r>
        <w:rPr>
          <w:rFonts w:ascii="Times New Roman" w:hAnsi="Times New Roman"/>
          <w:sz w:val="28"/>
          <w:szCs w:val="28"/>
        </w:rPr>
        <w:t>It is probably feasible in due course</w:t>
      </w:r>
      <w:r w:rsidR="002F69C6">
        <w:rPr>
          <w:rFonts w:ascii="Times New Roman" w:hAnsi="Times New Roman"/>
          <w:sz w:val="28"/>
          <w:szCs w:val="28"/>
        </w:rPr>
        <w:t xml:space="preserve"> then</w:t>
      </w:r>
      <w:r>
        <w:rPr>
          <w:rFonts w:ascii="Times New Roman" w:hAnsi="Times New Roman"/>
          <w:sz w:val="28"/>
          <w:szCs w:val="28"/>
        </w:rPr>
        <w:t xml:space="preserve"> that the law relating to hearsay evidence will </w:t>
      </w:r>
      <w:r w:rsidR="00D45162">
        <w:rPr>
          <w:rFonts w:ascii="Times New Roman" w:hAnsi="Times New Roman"/>
          <w:sz w:val="28"/>
          <w:szCs w:val="28"/>
        </w:rPr>
        <w:t>become less restrictive to admit.</w:t>
      </w:r>
      <w:r w:rsidR="001300D9">
        <w:rPr>
          <w:rFonts w:ascii="Times New Roman" w:hAnsi="Times New Roman"/>
          <w:sz w:val="28"/>
          <w:szCs w:val="28"/>
        </w:rPr>
        <w:t xml:space="preserve"> It has been argued that allowance into proceedings of hearsay evidence will allow for evidence that could lead to an </w:t>
      </w:r>
      <w:r w:rsidR="001300D9">
        <w:rPr>
          <w:rFonts w:ascii="Times New Roman" w:hAnsi="Times New Roman"/>
          <w:sz w:val="28"/>
          <w:szCs w:val="28"/>
        </w:rPr>
        <w:lastRenderedPageBreak/>
        <w:t>acquittal, not just a conviction.</w:t>
      </w:r>
      <w:r w:rsidR="001300D9">
        <w:rPr>
          <w:rStyle w:val="FootnoteReference"/>
          <w:sz w:val="28"/>
          <w:szCs w:val="28"/>
        </w:rPr>
        <w:footnoteReference w:id="98"/>
      </w:r>
      <w:r w:rsidR="001300D9">
        <w:rPr>
          <w:rFonts w:ascii="Times New Roman" w:hAnsi="Times New Roman"/>
          <w:sz w:val="28"/>
          <w:szCs w:val="28"/>
        </w:rPr>
        <w:t xml:space="preserve">  Furthermore, as noted above, a court can direct an acquittal if after admission of hearsay </w:t>
      </w:r>
      <w:proofErr w:type="gramStart"/>
      <w:r w:rsidR="001300D9">
        <w:rPr>
          <w:rFonts w:ascii="Times New Roman" w:hAnsi="Times New Roman"/>
          <w:sz w:val="28"/>
          <w:szCs w:val="28"/>
        </w:rPr>
        <w:t>evidence</w:t>
      </w:r>
      <w:proofErr w:type="gramEnd"/>
      <w:r w:rsidR="001300D9">
        <w:rPr>
          <w:rFonts w:ascii="Times New Roman" w:hAnsi="Times New Roman"/>
          <w:sz w:val="28"/>
          <w:szCs w:val="28"/>
        </w:rPr>
        <w:t xml:space="preserve"> it would be unsafe to convict. However, the question needs to be asked that if the nature of hearsay evidence is potentially so prejudicial that it needs such a specific safeguard, why on balance, it is allowed in the first place. Might it be better to set up Innocence type commissions to review false convictions instead?</w:t>
      </w:r>
    </w:p>
    <w:p w14:paraId="7578DEDA" w14:textId="77777777" w:rsidR="001300D9" w:rsidRPr="00C24CBB" w:rsidRDefault="001300D9" w:rsidP="00006440">
      <w:pPr>
        <w:pStyle w:val="Header"/>
        <w:tabs>
          <w:tab w:val="center" w:pos="4320"/>
          <w:tab w:val="right" w:pos="8640"/>
        </w:tabs>
        <w:spacing w:line="264" w:lineRule="auto"/>
        <w:jc w:val="both"/>
        <w:rPr>
          <w:rFonts w:ascii="Times New Roman" w:hAnsi="Times New Roman"/>
          <w:sz w:val="28"/>
          <w:szCs w:val="28"/>
        </w:rPr>
      </w:pPr>
    </w:p>
    <w:p w14:paraId="70A2127F" w14:textId="77777777" w:rsidR="001835A4" w:rsidRPr="00C24CBB" w:rsidRDefault="00E84DEE" w:rsidP="00006440">
      <w:pPr>
        <w:pStyle w:val="Header"/>
        <w:tabs>
          <w:tab w:val="center" w:pos="4320"/>
          <w:tab w:val="right" w:pos="8640"/>
        </w:tabs>
        <w:spacing w:line="264" w:lineRule="auto"/>
        <w:jc w:val="both"/>
        <w:rPr>
          <w:rFonts w:ascii="Times New Roman" w:hAnsi="Times New Roman"/>
          <w:b/>
          <w:sz w:val="28"/>
          <w:szCs w:val="28"/>
        </w:rPr>
      </w:pPr>
      <w:r w:rsidRPr="00C24CBB">
        <w:rPr>
          <w:rFonts w:ascii="Times New Roman" w:hAnsi="Times New Roman"/>
          <w:b/>
          <w:sz w:val="28"/>
          <w:szCs w:val="28"/>
        </w:rPr>
        <w:t>13</w:t>
      </w:r>
      <w:r w:rsidR="00287438" w:rsidRPr="00C24CBB">
        <w:rPr>
          <w:rFonts w:ascii="Times New Roman" w:hAnsi="Times New Roman"/>
          <w:b/>
          <w:sz w:val="28"/>
          <w:szCs w:val="28"/>
        </w:rPr>
        <w:t xml:space="preserve">. Similar </w:t>
      </w:r>
      <w:r w:rsidR="00203C79" w:rsidRPr="00C24CBB">
        <w:rPr>
          <w:rFonts w:ascii="Times New Roman" w:hAnsi="Times New Roman"/>
          <w:b/>
          <w:sz w:val="28"/>
          <w:szCs w:val="28"/>
        </w:rPr>
        <w:t>f</w:t>
      </w:r>
      <w:r w:rsidR="00287438" w:rsidRPr="00C24CBB">
        <w:rPr>
          <w:rFonts w:ascii="Times New Roman" w:hAnsi="Times New Roman"/>
          <w:b/>
          <w:sz w:val="28"/>
          <w:szCs w:val="28"/>
        </w:rPr>
        <w:t xml:space="preserve">act </w:t>
      </w:r>
      <w:r w:rsidR="00203C79" w:rsidRPr="00C24CBB">
        <w:rPr>
          <w:rFonts w:ascii="Times New Roman" w:hAnsi="Times New Roman"/>
          <w:b/>
          <w:sz w:val="28"/>
          <w:szCs w:val="28"/>
        </w:rPr>
        <w:t>e</w:t>
      </w:r>
      <w:r w:rsidR="001835A4" w:rsidRPr="00C24CBB">
        <w:rPr>
          <w:rFonts w:ascii="Times New Roman" w:hAnsi="Times New Roman"/>
          <w:b/>
          <w:sz w:val="28"/>
          <w:szCs w:val="28"/>
        </w:rPr>
        <w:t>vidence</w:t>
      </w:r>
    </w:p>
    <w:p w14:paraId="14AC73B2" w14:textId="77777777" w:rsidR="001835A4" w:rsidRPr="00C24CBB" w:rsidRDefault="001835A4" w:rsidP="00006440">
      <w:pPr>
        <w:pStyle w:val="Header"/>
        <w:tabs>
          <w:tab w:val="center" w:pos="4320"/>
          <w:tab w:val="right" w:pos="8640"/>
        </w:tabs>
        <w:spacing w:line="264" w:lineRule="auto"/>
        <w:jc w:val="both"/>
        <w:rPr>
          <w:rFonts w:ascii="Times New Roman" w:hAnsi="Times New Roman"/>
          <w:sz w:val="28"/>
          <w:szCs w:val="28"/>
        </w:rPr>
      </w:pPr>
    </w:p>
    <w:p w14:paraId="36DF3A53" w14:textId="0C62E8B1" w:rsidR="000D748A" w:rsidRPr="00C24CBB" w:rsidRDefault="001835A4" w:rsidP="00006440">
      <w:pPr>
        <w:pStyle w:val="Header"/>
        <w:tabs>
          <w:tab w:val="center" w:pos="4320"/>
          <w:tab w:val="right" w:pos="8640"/>
        </w:tabs>
        <w:spacing w:line="264" w:lineRule="auto"/>
        <w:jc w:val="both"/>
        <w:rPr>
          <w:rFonts w:ascii="Times New Roman" w:hAnsi="Times New Roman"/>
          <w:sz w:val="28"/>
          <w:szCs w:val="28"/>
        </w:rPr>
      </w:pPr>
      <w:r w:rsidRPr="00C24CBB">
        <w:rPr>
          <w:rFonts w:ascii="Times New Roman" w:hAnsi="Times New Roman"/>
          <w:sz w:val="28"/>
          <w:szCs w:val="28"/>
        </w:rPr>
        <w:t>The prosecution is limited in the evidence which it can tender against the accused which does not arise in relation to the case with which the defendant has been charged. So</w:t>
      </w:r>
      <w:r w:rsidR="009209E2">
        <w:rPr>
          <w:rFonts w:ascii="Times New Roman" w:hAnsi="Times New Roman"/>
          <w:sz w:val="28"/>
          <w:szCs w:val="28"/>
        </w:rPr>
        <w:t>,</w:t>
      </w:r>
      <w:r w:rsidRPr="00C24CBB">
        <w:rPr>
          <w:rFonts w:ascii="Times New Roman" w:hAnsi="Times New Roman"/>
          <w:sz w:val="28"/>
          <w:szCs w:val="28"/>
        </w:rPr>
        <w:t xml:space="preserve"> for instance, if the defendant is charged with murdering his wife, Molly, can the prosecution bring in evidence that he murdered his previous wife Janet? The answer is no, unless there was something </w:t>
      </w:r>
      <w:r w:rsidR="000D748A" w:rsidRPr="00C24CBB">
        <w:rPr>
          <w:rFonts w:ascii="Times New Roman" w:hAnsi="Times New Roman"/>
          <w:sz w:val="28"/>
          <w:szCs w:val="28"/>
        </w:rPr>
        <w:t xml:space="preserve">very probative </w:t>
      </w:r>
      <w:r w:rsidRPr="00C24CBB">
        <w:rPr>
          <w:rFonts w:ascii="Times New Roman" w:hAnsi="Times New Roman"/>
          <w:sz w:val="28"/>
          <w:szCs w:val="28"/>
        </w:rPr>
        <w:t>in</w:t>
      </w:r>
      <w:r w:rsidR="00205AC3" w:rsidRPr="00C24CBB">
        <w:rPr>
          <w:rFonts w:ascii="Times New Roman" w:hAnsi="Times New Roman"/>
          <w:sz w:val="28"/>
          <w:szCs w:val="28"/>
        </w:rPr>
        <w:t xml:space="preserve"> the way in</w:t>
      </w:r>
      <w:r w:rsidRPr="00C24CBB">
        <w:rPr>
          <w:rFonts w:ascii="Times New Roman" w:hAnsi="Times New Roman"/>
          <w:sz w:val="28"/>
          <w:szCs w:val="28"/>
        </w:rPr>
        <w:t xml:space="preserve"> which his wives were murdered, as this type of evidence would be highly prejudicial to th</w:t>
      </w:r>
      <w:r w:rsidR="00BE07AD" w:rsidRPr="00C24CBB">
        <w:rPr>
          <w:rFonts w:ascii="Times New Roman" w:hAnsi="Times New Roman"/>
          <w:sz w:val="28"/>
          <w:szCs w:val="28"/>
        </w:rPr>
        <w:t>e defendant.</w:t>
      </w:r>
      <w:r w:rsidR="00BE07AD" w:rsidRPr="00C24CBB">
        <w:rPr>
          <w:rStyle w:val="FootnoteReference"/>
          <w:sz w:val="28"/>
          <w:szCs w:val="28"/>
        </w:rPr>
        <w:footnoteReference w:id="99"/>
      </w:r>
      <w:r w:rsidR="000D748A" w:rsidRPr="00C24CBB">
        <w:rPr>
          <w:rFonts w:ascii="Times New Roman" w:hAnsi="Times New Roman"/>
          <w:sz w:val="28"/>
          <w:szCs w:val="28"/>
        </w:rPr>
        <w:t xml:space="preserve"> </w:t>
      </w:r>
      <w:r w:rsidR="00205AC3" w:rsidRPr="00C24CBB">
        <w:rPr>
          <w:rFonts w:ascii="Times New Roman" w:hAnsi="Times New Roman"/>
          <w:sz w:val="28"/>
          <w:szCs w:val="28"/>
        </w:rPr>
        <w:t>Having said</w:t>
      </w:r>
      <w:r w:rsidR="009E3EF9" w:rsidRPr="00C24CBB">
        <w:rPr>
          <w:rFonts w:ascii="Times New Roman" w:hAnsi="Times New Roman"/>
          <w:sz w:val="28"/>
          <w:szCs w:val="28"/>
        </w:rPr>
        <w:t xml:space="preserve"> this</w:t>
      </w:r>
      <w:r w:rsidR="00205AC3" w:rsidRPr="00C24CBB">
        <w:rPr>
          <w:rFonts w:ascii="Times New Roman" w:hAnsi="Times New Roman"/>
          <w:sz w:val="28"/>
          <w:szCs w:val="28"/>
        </w:rPr>
        <w:t>,</w:t>
      </w:r>
      <w:r w:rsidR="009E3EF9" w:rsidRPr="00C24CBB">
        <w:rPr>
          <w:rFonts w:ascii="Times New Roman" w:hAnsi="Times New Roman"/>
          <w:sz w:val="28"/>
          <w:szCs w:val="28"/>
        </w:rPr>
        <w:t xml:space="preserve"> t</w:t>
      </w:r>
      <w:r w:rsidR="000D748A" w:rsidRPr="00C24CBB">
        <w:rPr>
          <w:rFonts w:ascii="Times New Roman" w:hAnsi="Times New Roman"/>
          <w:sz w:val="28"/>
          <w:szCs w:val="28"/>
        </w:rPr>
        <w:t>he court has mov</w:t>
      </w:r>
      <w:r w:rsidR="00205AC3" w:rsidRPr="00C24CBB">
        <w:rPr>
          <w:rFonts w:ascii="Times New Roman" w:hAnsi="Times New Roman"/>
          <w:sz w:val="28"/>
          <w:szCs w:val="28"/>
        </w:rPr>
        <w:t>ed away from a stringent test requiring</w:t>
      </w:r>
      <w:r w:rsidR="000D748A" w:rsidRPr="00C24CBB">
        <w:rPr>
          <w:rFonts w:ascii="Times New Roman" w:hAnsi="Times New Roman"/>
          <w:sz w:val="28"/>
          <w:szCs w:val="28"/>
        </w:rPr>
        <w:t xml:space="preserve"> striking similarities in the previous acts to a less difficult one for the prosecution.</w:t>
      </w:r>
    </w:p>
    <w:p w14:paraId="2CCD40A5" w14:textId="77777777" w:rsidR="000D748A" w:rsidRPr="00C24CBB" w:rsidRDefault="000D748A" w:rsidP="00006440">
      <w:pPr>
        <w:pStyle w:val="Header"/>
        <w:tabs>
          <w:tab w:val="center" w:pos="4320"/>
          <w:tab w:val="right" w:pos="8640"/>
        </w:tabs>
        <w:spacing w:line="264" w:lineRule="auto"/>
        <w:jc w:val="both"/>
        <w:rPr>
          <w:rFonts w:ascii="Times New Roman" w:hAnsi="Times New Roman"/>
          <w:sz w:val="28"/>
          <w:szCs w:val="28"/>
        </w:rPr>
      </w:pPr>
    </w:p>
    <w:p w14:paraId="7E195335" w14:textId="213827D2" w:rsidR="000D748A" w:rsidRPr="00C24CBB" w:rsidRDefault="000D748A" w:rsidP="00006440">
      <w:pPr>
        <w:pStyle w:val="Header"/>
        <w:tabs>
          <w:tab w:val="center" w:pos="4320"/>
          <w:tab w:val="right" w:pos="8640"/>
        </w:tabs>
        <w:spacing w:line="264" w:lineRule="auto"/>
        <w:jc w:val="both"/>
        <w:rPr>
          <w:rFonts w:ascii="Times New Roman" w:hAnsi="Times New Roman"/>
          <w:sz w:val="28"/>
          <w:szCs w:val="28"/>
        </w:rPr>
      </w:pPr>
      <w:r w:rsidRPr="00C24CBB">
        <w:rPr>
          <w:rFonts w:ascii="Times New Roman" w:hAnsi="Times New Roman"/>
          <w:sz w:val="28"/>
          <w:szCs w:val="28"/>
          <w:lang w:val="pt-BR"/>
        </w:rPr>
        <w:t xml:space="preserve">In </w:t>
      </w:r>
      <w:r w:rsidRPr="00C24CBB">
        <w:rPr>
          <w:rFonts w:ascii="Times New Roman" w:hAnsi="Times New Roman"/>
          <w:i/>
          <w:sz w:val="28"/>
          <w:szCs w:val="28"/>
          <w:lang w:val="pt-BR"/>
        </w:rPr>
        <w:t>HKSAR</w:t>
      </w:r>
      <w:r w:rsidR="00C5215E" w:rsidRPr="00C24CBB">
        <w:rPr>
          <w:rFonts w:ascii="Times New Roman" w:hAnsi="Times New Roman"/>
          <w:sz w:val="28"/>
          <w:szCs w:val="28"/>
          <w:lang w:val="pt-BR"/>
        </w:rPr>
        <w:t xml:space="preserve"> v</w:t>
      </w:r>
      <w:r w:rsidRPr="00C24CBB">
        <w:rPr>
          <w:rFonts w:ascii="Times New Roman" w:hAnsi="Times New Roman"/>
          <w:sz w:val="28"/>
          <w:szCs w:val="28"/>
          <w:lang w:val="pt-BR"/>
        </w:rPr>
        <w:t xml:space="preserve"> </w:t>
      </w:r>
      <w:r w:rsidRPr="00C24CBB">
        <w:rPr>
          <w:rFonts w:ascii="Times New Roman" w:hAnsi="Times New Roman"/>
          <w:i/>
          <w:sz w:val="28"/>
          <w:szCs w:val="28"/>
          <w:lang w:val="pt-BR"/>
        </w:rPr>
        <w:t>Zabed Ali</w:t>
      </w:r>
      <w:r w:rsidR="00205AC3" w:rsidRPr="00C24CBB">
        <w:rPr>
          <w:rFonts w:ascii="Times New Roman" w:hAnsi="Times New Roman"/>
          <w:sz w:val="28"/>
          <w:szCs w:val="28"/>
          <w:lang w:val="pt-BR"/>
        </w:rPr>
        <w:t>,</w:t>
      </w:r>
      <w:r w:rsidRPr="00C24CBB">
        <w:rPr>
          <w:rFonts w:ascii="Times New Roman" w:hAnsi="Times New Roman"/>
          <w:sz w:val="28"/>
          <w:szCs w:val="28"/>
          <w:lang w:val="pt-BR"/>
        </w:rPr>
        <w:t xml:space="preserve"> </w:t>
      </w:r>
      <w:r w:rsidRPr="00C24CBB">
        <w:rPr>
          <w:rFonts w:ascii="Times New Roman" w:hAnsi="Times New Roman"/>
          <w:sz w:val="28"/>
          <w:szCs w:val="28"/>
        </w:rPr>
        <w:t>the de</w:t>
      </w:r>
      <w:r w:rsidRPr="00C24CBB">
        <w:rPr>
          <w:rFonts w:ascii="Times New Roman" w:hAnsi="Times New Roman"/>
          <w:sz w:val="28"/>
          <w:szCs w:val="28"/>
          <w:lang w:val="pt-BR"/>
        </w:rPr>
        <w:t>ceased was bound and gagged and suffocated to death</w:t>
      </w:r>
      <w:r w:rsidR="009209E2">
        <w:rPr>
          <w:rFonts w:ascii="Times New Roman" w:hAnsi="Times New Roman"/>
          <w:sz w:val="28"/>
          <w:szCs w:val="28"/>
          <w:lang w:val="pt-BR"/>
        </w:rPr>
        <w:t>.</w:t>
      </w:r>
      <w:r w:rsidRPr="00C24CBB">
        <w:rPr>
          <w:rStyle w:val="FootnoteReference"/>
          <w:sz w:val="28"/>
          <w:szCs w:val="28"/>
          <w:lang w:val="pt-BR"/>
        </w:rPr>
        <w:footnoteReference w:id="100"/>
      </w:r>
      <w:r w:rsidRPr="00C24CBB">
        <w:rPr>
          <w:rFonts w:ascii="Times New Roman" w:hAnsi="Times New Roman"/>
          <w:sz w:val="28"/>
          <w:szCs w:val="28"/>
          <w:lang w:val="pt-BR"/>
        </w:rPr>
        <w:t xml:space="preserve"> The evidence against the accused was largely circumstantial and not sufficient to prove the guilt</w:t>
      </w:r>
      <w:r w:rsidR="009E3EF9" w:rsidRPr="00C24CBB">
        <w:rPr>
          <w:rFonts w:ascii="Times New Roman" w:hAnsi="Times New Roman"/>
          <w:sz w:val="28"/>
          <w:szCs w:val="28"/>
          <w:lang w:val="pt-BR"/>
        </w:rPr>
        <w:t xml:space="preserve"> of the accused</w:t>
      </w:r>
      <w:r w:rsidRPr="00C24CBB">
        <w:rPr>
          <w:rFonts w:ascii="Times New Roman" w:hAnsi="Times New Roman"/>
          <w:sz w:val="28"/>
          <w:szCs w:val="28"/>
          <w:lang w:val="pt-BR"/>
        </w:rPr>
        <w:t xml:space="preserve"> beyond a reasonable doubt. A statement was introduced in evidence against the accused by a witness based on a conversation with the accused 10 days prior to the death of the victim</w:t>
      </w:r>
      <w:r w:rsidR="00205AC3" w:rsidRPr="00C24CBB">
        <w:rPr>
          <w:rFonts w:ascii="Times New Roman" w:hAnsi="Times New Roman"/>
          <w:sz w:val="28"/>
          <w:szCs w:val="28"/>
          <w:lang w:val="pt-BR"/>
        </w:rPr>
        <w:t>, the most relevant pa</w:t>
      </w:r>
      <w:r w:rsidR="009E3EF9" w:rsidRPr="00C24CBB">
        <w:rPr>
          <w:rFonts w:ascii="Times New Roman" w:hAnsi="Times New Roman"/>
          <w:sz w:val="28"/>
          <w:szCs w:val="28"/>
          <w:lang w:val="pt-BR"/>
        </w:rPr>
        <w:t>rt of which is</w:t>
      </w:r>
      <w:r w:rsidRPr="00C24CBB">
        <w:rPr>
          <w:rFonts w:ascii="Times New Roman" w:hAnsi="Times New Roman"/>
          <w:sz w:val="28"/>
          <w:szCs w:val="28"/>
          <w:lang w:val="pt-BR"/>
        </w:rPr>
        <w:t xml:space="preserve"> as follows:</w:t>
      </w:r>
      <w:r w:rsidRPr="00C24CBB">
        <w:rPr>
          <w:rStyle w:val="FootnoteReference"/>
          <w:sz w:val="28"/>
          <w:szCs w:val="28"/>
          <w:lang w:val="pt-BR"/>
        </w:rPr>
        <w:footnoteReference w:id="101"/>
      </w:r>
    </w:p>
    <w:p w14:paraId="2C9A1D8E" w14:textId="77777777" w:rsidR="000D748A" w:rsidRPr="00C24CBB" w:rsidRDefault="000D748A" w:rsidP="00CA5E8A">
      <w:pPr>
        <w:pStyle w:val="Header"/>
        <w:tabs>
          <w:tab w:val="center" w:pos="4320"/>
          <w:tab w:val="right" w:pos="8640"/>
        </w:tabs>
        <w:spacing w:before="120" w:line="264" w:lineRule="auto"/>
        <w:jc w:val="both"/>
        <w:rPr>
          <w:rFonts w:ascii="Times New Roman" w:hAnsi="Times New Roman"/>
          <w:sz w:val="28"/>
          <w:szCs w:val="28"/>
        </w:rPr>
      </w:pPr>
      <w:r w:rsidRPr="00C24CBB">
        <w:rPr>
          <w:rFonts w:ascii="Times New Roman" w:hAnsi="Times New Roman"/>
          <w:sz w:val="28"/>
          <w:szCs w:val="28"/>
        </w:rPr>
        <w:t xml:space="preserve">"One day I asked him what does his father do. He said that his father was killed by a party called </w:t>
      </w:r>
      <w:proofErr w:type="spellStart"/>
      <w:r w:rsidRPr="00C24CBB">
        <w:rPr>
          <w:rFonts w:ascii="Times New Roman" w:hAnsi="Times New Roman"/>
          <w:sz w:val="28"/>
          <w:szCs w:val="28"/>
        </w:rPr>
        <w:t>Sharbahara</w:t>
      </w:r>
      <w:proofErr w:type="spellEnd"/>
      <w:r w:rsidRPr="00C24CBB">
        <w:rPr>
          <w:rFonts w:ascii="Times New Roman" w:hAnsi="Times New Roman"/>
          <w:sz w:val="28"/>
          <w:szCs w:val="28"/>
        </w:rPr>
        <w:t xml:space="preserve"> Party in Bangladesh, or something like that, when he was young."</w:t>
      </w:r>
    </w:p>
    <w:p w14:paraId="2F6C8975" w14:textId="77777777" w:rsidR="000D748A" w:rsidRPr="00C24CBB" w:rsidRDefault="000D748A" w:rsidP="00CA5E8A">
      <w:pPr>
        <w:pStyle w:val="Header"/>
        <w:tabs>
          <w:tab w:val="center" w:pos="4320"/>
          <w:tab w:val="right" w:pos="8640"/>
        </w:tabs>
        <w:spacing w:before="120" w:line="264" w:lineRule="auto"/>
        <w:jc w:val="both"/>
        <w:rPr>
          <w:rFonts w:ascii="Times New Roman" w:hAnsi="Times New Roman"/>
          <w:sz w:val="28"/>
          <w:szCs w:val="28"/>
        </w:rPr>
      </w:pPr>
      <w:r w:rsidRPr="00C24CBB">
        <w:rPr>
          <w:rFonts w:ascii="Times New Roman" w:hAnsi="Times New Roman"/>
          <w:sz w:val="28"/>
          <w:szCs w:val="28"/>
        </w:rPr>
        <w:lastRenderedPageBreak/>
        <w:t>"Then later he said that, 'I also have ... I also want to take revenge. I want to kill somebody ...'"</w:t>
      </w:r>
    </w:p>
    <w:p w14:paraId="71E2222C" w14:textId="77777777" w:rsidR="000D748A" w:rsidRPr="00C24CBB" w:rsidRDefault="000D748A" w:rsidP="00CA5E8A">
      <w:pPr>
        <w:pStyle w:val="Header"/>
        <w:tabs>
          <w:tab w:val="center" w:pos="4320"/>
          <w:tab w:val="right" w:pos="8640"/>
        </w:tabs>
        <w:spacing w:before="120" w:line="264" w:lineRule="auto"/>
        <w:jc w:val="both"/>
        <w:rPr>
          <w:rFonts w:ascii="Times New Roman" w:hAnsi="Times New Roman"/>
          <w:sz w:val="28"/>
          <w:szCs w:val="28"/>
        </w:rPr>
      </w:pPr>
      <w:r w:rsidRPr="00C24CBB">
        <w:rPr>
          <w:rFonts w:ascii="Times New Roman" w:hAnsi="Times New Roman"/>
          <w:sz w:val="28"/>
          <w:szCs w:val="28"/>
        </w:rPr>
        <w:t>"He said that 'I want to take a revenge of my father's killing and I would ...'"</w:t>
      </w:r>
    </w:p>
    <w:p w14:paraId="0B45D591" w14:textId="77777777" w:rsidR="000D748A" w:rsidRPr="00C24CBB" w:rsidRDefault="000D748A" w:rsidP="00CA5E8A">
      <w:pPr>
        <w:pStyle w:val="Header"/>
        <w:tabs>
          <w:tab w:val="center" w:pos="4320"/>
          <w:tab w:val="right" w:pos="8640"/>
        </w:tabs>
        <w:spacing w:before="120" w:line="264" w:lineRule="auto"/>
        <w:jc w:val="both"/>
        <w:rPr>
          <w:rFonts w:ascii="Times New Roman" w:hAnsi="Times New Roman"/>
          <w:sz w:val="28"/>
          <w:szCs w:val="28"/>
        </w:rPr>
      </w:pPr>
      <w:r w:rsidRPr="00C24CBB">
        <w:rPr>
          <w:rFonts w:ascii="Times New Roman" w:hAnsi="Times New Roman"/>
          <w:sz w:val="28"/>
          <w:szCs w:val="28"/>
        </w:rPr>
        <w:t>"I have a promise to myself that I would get back to ... I would take revenge of my father's killing. I would also kill somebody."</w:t>
      </w:r>
    </w:p>
    <w:p w14:paraId="111EDE97" w14:textId="77777777" w:rsidR="000D748A" w:rsidRPr="00C24CBB" w:rsidRDefault="000D748A" w:rsidP="000D748A">
      <w:pPr>
        <w:pStyle w:val="Header"/>
        <w:tabs>
          <w:tab w:val="center" w:pos="4320"/>
          <w:tab w:val="right" w:pos="8640"/>
        </w:tabs>
        <w:spacing w:line="264" w:lineRule="auto"/>
        <w:jc w:val="both"/>
        <w:rPr>
          <w:rFonts w:ascii="Times New Roman" w:hAnsi="Times New Roman"/>
          <w:sz w:val="28"/>
          <w:szCs w:val="28"/>
        </w:rPr>
      </w:pPr>
    </w:p>
    <w:p w14:paraId="684E0232" w14:textId="2F64A1BE" w:rsidR="000D748A" w:rsidRPr="00C24CBB" w:rsidRDefault="000D748A" w:rsidP="000D748A">
      <w:pPr>
        <w:pStyle w:val="Header"/>
        <w:tabs>
          <w:tab w:val="center" w:pos="4320"/>
          <w:tab w:val="right" w:pos="8640"/>
        </w:tabs>
        <w:spacing w:line="264" w:lineRule="auto"/>
        <w:jc w:val="both"/>
        <w:rPr>
          <w:rFonts w:ascii="Times New Roman" w:hAnsi="Times New Roman"/>
          <w:sz w:val="28"/>
          <w:szCs w:val="28"/>
        </w:rPr>
      </w:pPr>
      <w:r w:rsidRPr="00C24CBB">
        <w:rPr>
          <w:rFonts w:ascii="Times New Roman" w:hAnsi="Times New Roman"/>
          <w:sz w:val="28"/>
          <w:szCs w:val="28"/>
        </w:rPr>
        <w:t>The Court of Final Appeal at paragraph 23 stated in relation to the admissibility of similar fact evidence</w:t>
      </w:r>
      <w:r w:rsidR="009209E2">
        <w:rPr>
          <w:rFonts w:ascii="Times New Roman" w:hAnsi="Times New Roman"/>
          <w:sz w:val="28"/>
          <w:szCs w:val="28"/>
        </w:rPr>
        <w:t>,</w:t>
      </w:r>
      <w:r w:rsidRPr="00C24CBB">
        <w:rPr>
          <w:rFonts w:ascii="Times New Roman" w:hAnsi="Times New Roman"/>
          <w:sz w:val="28"/>
          <w:szCs w:val="28"/>
        </w:rPr>
        <w:t xml:space="preserve"> and referring to the English case of </w:t>
      </w:r>
      <w:r w:rsidR="00C5215E" w:rsidRPr="00C24CBB">
        <w:rPr>
          <w:rStyle w:val="Emphasis"/>
          <w:rFonts w:ascii="Times New Roman" w:hAnsi="Times New Roman"/>
          <w:sz w:val="28"/>
          <w:szCs w:val="28"/>
        </w:rPr>
        <w:t xml:space="preserve">DPP </w:t>
      </w:r>
      <w:r w:rsidR="00C5215E" w:rsidRPr="00C24CBB">
        <w:rPr>
          <w:rStyle w:val="Emphasis"/>
          <w:rFonts w:ascii="Times New Roman" w:hAnsi="Times New Roman"/>
          <w:i w:val="0"/>
          <w:sz w:val="28"/>
          <w:szCs w:val="28"/>
        </w:rPr>
        <w:t>v</w:t>
      </w:r>
      <w:r w:rsidRPr="00C24CBB">
        <w:rPr>
          <w:rStyle w:val="Emphasis"/>
          <w:rFonts w:ascii="Times New Roman" w:hAnsi="Times New Roman"/>
          <w:sz w:val="28"/>
          <w:szCs w:val="28"/>
        </w:rPr>
        <w:t xml:space="preserve"> P</w:t>
      </w:r>
      <w:r w:rsidR="009209E2" w:rsidRPr="009209E2">
        <w:rPr>
          <w:rStyle w:val="Emphasis"/>
          <w:rFonts w:ascii="Times New Roman" w:hAnsi="Times New Roman"/>
          <w:i w:val="0"/>
          <w:sz w:val="28"/>
          <w:szCs w:val="28"/>
        </w:rPr>
        <w:t>,</w:t>
      </w:r>
      <w:r w:rsidRPr="009209E2">
        <w:rPr>
          <w:rStyle w:val="FootnoteReference"/>
          <w:iCs/>
          <w:sz w:val="28"/>
          <w:szCs w:val="28"/>
        </w:rPr>
        <w:footnoteReference w:id="102"/>
      </w:r>
      <w:r w:rsidRPr="00C24CBB">
        <w:rPr>
          <w:rFonts w:ascii="Times New Roman" w:hAnsi="Times New Roman"/>
          <w:sz w:val="28"/>
          <w:szCs w:val="28"/>
        </w:rPr>
        <w:t xml:space="preserve"> that if “it is concluded that the evidence is relevant to a matter in issue for reasons </w:t>
      </w:r>
      <w:r w:rsidRPr="00C24CBB">
        <w:rPr>
          <w:rStyle w:val="Emphasis"/>
          <w:rFonts w:ascii="Times New Roman" w:hAnsi="Times New Roman"/>
          <w:sz w:val="28"/>
          <w:szCs w:val="28"/>
        </w:rPr>
        <w:t>other than</w:t>
      </w:r>
      <w:r w:rsidRPr="00C24CBB">
        <w:rPr>
          <w:rFonts w:ascii="Times New Roman" w:hAnsi="Times New Roman"/>
          <w:sz w:val="28"/>
          <w:szCs w:val="28"/>
        </w:rPr>
        <w:t xml:space="preserve"> to show mere propensity on the part of the accused to commit the crime in question, that is, it is not mere propensity evidence, then the test in </w:t>
      </w:r>
      <w:r w:rsidR="00C5215E" w:rsidRPr="00C24CBB">
        <w:rPr>
          <w:rStyle w:val="Emphasis"/>
          <w:rFonts w:ascii="Times New Roman" w:hAnsi="Times New Roman"/>
          <w:sz w:val="28"/>
          <w:szCs w:val="28"/>
        </w:rPr>
        <w:t xml:space="preserve">DPP </w:t>
      </w:r>
      <w:r w:rsidR="00C5215E" w:rsidRPr="00C24CBB">
        <w:rPr>
          <w:rStyle w:val="Emphasis"/>
          <w:rFonts w:ascii="Times New Roman" w:hAnsi="Times New Roman"/>
          <w:i w:val="0"/>
          <w:sz w:val="28"/>
          <w:szCs w:val="28"/>
        </w:rPr>
        <w:t>v</w:t>
      </w:r>
      <w:r w:rsidRPr="00C24CBB">
        <w:rPr>
          <w:rStyle w:val="Emphasis"/>
          <w:rFonts w:ascii="Times New Roman" w:hAnsi="Times New Roman"/>
          <w:sz w:val="28"/>
          <w:szCs w:val="28"/>
        </w:rPr>
        <w:t xml:space="preserve"> P</w:t>
      </w:r>
      <w:r w:rsidRPr="00C24CBB">
        <w:rPr>
          <w:rFonts w:ascii="Times New Roman" w:hAnsi="Times New Roman"/>
          <w:sz w:val="28"/>
          <w:szCs w:val="28"/>
        </w:rPr>
        <w:t xml:space="preserve"> has to be applied in deciding as a matter of law whether it is admissible: whether its probative force in support of an allegation against the accused is sufficiently great to make it just to admit it, notwithstanding that it is prejudicial to the accused. It is only where the test is satisfied that the evidence would be ruled admissible as a matter of law. If it is not satisfied, the evidence would be ruled inadmissible. But if in answer to the above questions, it is concluded that it is mere propensity evidence, then it would be inadmissible on the basis of the exclusionary rule that this purely concerned propensity evidence.” </w:t>
      </w:r>
    </w:p>
    <w:p w14:paraId="13B732F9" w14:textId="77777777" w:rsidR="000D748A" w:rsidRPr="00C24CBB" w:rsidRDefault="000D748A" w:rsidP="000D748A">
      <w:pPr>
        <w:pStyle w:val="Header"/>
        <w:tabs>
          <w:tab w:val="center" w:pos="4320"/>
          <w:tab w:val="right" w:pos="8640"/>
        </w:tabs>
        <w:spacing w:line="264" w:lineRule="auto"/>
        <w:jc w:val="both"/>
        <w:rPr>
          <w:rFonts w:ascii="Times New Roman" w:hAnsi="Times New Roman"/>
          <w:sz w:val="28"/>
          <w:szCs w:val="28"/>
        </w:rPr>
      </w:pPr>
    </w:p>
    <w:p w14:paraId="3602782B" w14:textId="292E9888" w:rsidR="00FD2E2B" w:rsidRDefault="000D748A" w:rsidP="006365AD">
      <w:pPr>
        <w:pStyle w:val="Header"/>
        <w:tabs>
          <w:tab w:val="center" w:pos="4320"/>
          <w:tab w:val="right" w:pos="8640"/>
        </w:tabs>
        <w:spacing w:line="264" w:lineRule="auto"/>
        <w:jc w:val="both"/>
        <w:rPr>
          <w:rFonts w:ascii="Times New Roman" w:hAnsi="Times New Roman"/>
          <w:sz w:val="28"/>
          <w:szCs w:val="28"/>
        </w:rPr>
      </w:pPr>
      <w:r w:rsidRPr="00C24CBB">
        <w:rPr>
          <w:rFonts w:ascii="Times New Roman" w:hAnsi="Times New Roman"/>
          <w:sz w:val="28"/>
          <w:szCs w:val="28"/>
        </w:rPr>
        <w:t>In this case, the evidence which</w:t>
      </w:r>
      <w:r w:rsidR="009B256C" w:rsidRPr="00C24CBB">
        <w:rPr>
          <w:rFonts w:ascii="Times New Roman" w:hAnsi="Times New Roman"/>
          <w:sz w:val="28"/>
          <w:szCs w:val="28"/>
        </w:rPr>
        <w:t xml:space="preserve"> was rather general in nature (e</w:t>
      </w:r>
      <w:r w:rsidRPr="00C24CBB">
        <w:rPr>
          <w:rFonts w:ascii="Times New Roman" w:hAnsi="Times New Roman"/>
          <w:sz w:val="28"/>
          <w:szCs w:val="28"/>
        </w:rPr>
        <w:t>xpression of a general intent to commit murder rather than a specific intent to kill a particular individual like the victim) was held to be inadmissible as being mere propensity evidence.</w:t>
      </w:r>
      <w:r w:rsidR="009B256C" w:rsidRPr="00C24CBB">
        <w:rPr>
          <w:rFonts w:ascii="Times New Roman" w:hAnsi="Times New Roman"/>
          <w:sz w:val="28"/>
          <w:szCs w:val="28"/>
        </w:rPr>
        <w:t xml:space="preserve"> </w:t>
      </w:r>
    </w:p>
    <w:p w14:paraId="7B9E6408" w14:textId="77777777" w:rsidR="009942B7" w:rsidRPr="006365AD" w:rsidRDefault="009942B7" w:rsidP="006365AD">
      <w:pPr>
        <w:pStyle w:val="Header"/>
        <w:tabs>
          <w:tab w:val="center" w:pos="4320"/>
          <w:tab w:val="right" w:pos="8640"/>
        </w:tabs>
        <w:spacing w:line="264" w:lineRule="auto"/>
        <w:jc w:val="both"/>
        <w:rPr>
          <w:rFonts w:ascii="Times New Roman" w:hAnsi="Times New Roman"/>
          <w:sz w:val="28"/>
          <w:szCs w:val="28"/>
        </w:rPr>
      </w:pPr>
    </w:p>
    <w:p w14:paraId="4CCE36E9" w14:textId="77777777" w:rsidR="009B256C" w:rsidRPr="00C24CBB" w:rsidRDefault="009B256C" w:rsidP="00CA5E8A">
      <w:pPr>
        <w:pStyle w:val="ListParagraph"/>
        <w:numPr>
          <w:ilvl w:val="0"/>
          <w:numId w:val="31"/>
        </w:numPr>
        <w:spacing w:line="264" w:lineRule="auto"/>
        <w:ind w:left="450" w:hanging="450"/>
        <w:jc w:val="both"/>
        <w:rPr>
          <w:b/>
          <w:sz w:val="28"/>
          <w:szCs w:val="28"/>
        </w:rPr>
      </w:pPr>
      <w:r w:rsidRPr="00C24CBB">
        <w:rPr>
          <w:b/>
          <w:sz w:val="28"/>
          <w:szCs w:val="28"/>
        </w:rPr>
        <w:t>The discretion to exclude admissible evidence</w:t>
      </w:r>
    </w:p>
    <w:p w14:paraId="1E1D72D2" w14:textId="77777777" w:rsidR="009B256C" w:rsidRPr="00C24CBB" w:rsidRDefault="009B256C" w:rsidP="009B256C">
      <w:pPr>
        <w:spacing w:line="264" w:lineRule="auto"/>
        <w:jc w:val="both"/>
        <w:rPr>
          <w:b/>
          <w:sz w:val="28"/>
          <w:szCs w:val="28"/>
        </w:rPr>
      </w:pPr>
    </w:p>
    <w:p w14:paraId="6ACAA486" w14:textId="36B11B65" w:rsidR="009B256C" w:rsidRPr="00C24CBB" w:rsidRDefault="009B256C" w:rsidP="009B256C">
      <w:pPr>
        <w:pStyle w:val="Quote1"/>
        <w:spacing w:before="0" w:beforeAutospacing="0" w:after="0" w:afterAutospacing="0" w:line="264" w:lineRule="auto"/>
        <w:jc w:val="both"/>
        <w:rPr>
          <w:rFonts w:ascii="Times New Roman" w:hAnsi="Times New Roman" w:cs="Times New Roman"/>
          <w:sz w:val="28"/>
          <w:szCs w:val="28"/>
        </w:rPr>
      </w:pPr>
      <w:r w:rsidRPr="00C24CBB">
        <w:rPr>
          <w:rFonts w:ascii="Times New Roman" w:hAnsi="Times New Roman" w:cs="Times New Roman"/>
          <w:sz w:val="28"/>
          <w:szCs w:val="28"/>
        </w:rPr>
        <w:t>Article 10 BORO guarantees the right of every accused to a fair trial.</w:t>
      </w:r>
      <w:r w:rsidRPr="00C24CBB">
        <w:rPr>
          <w:rStyle w:val="FootnoteReference"/>
          <w:sz w:val="28"/>
          <w:szCs w:val="28"/>
        </w:rPr>
        <w:footnoteReference w:id="103"/>
      </w:r>
      <w:r w:rsidRPr="00C24CBB">
        <w:rPr>
          <w:rFonts w:ascii="Times New Roman" w:hAnsi="Times New Roman" w:cs="Times New Roman"/>
          <w:sz w:val="28"/>
          <w:szCs w:val="28"/>
        </w:rPr>
        <w:t xml:space="preserve"> Therefore, even if evidence is admissible, consistent with the right of the accused to a fair trial, the court retains the discretion to withhold the adducing of evidence by the prosecution in criminal matters if this right is infringed.</w:t>
      </w:r>
      <w:r w:rsidRPr="00C24CBB">
        <w:rPr>
          <w:rStyle w:val="FootnoteReference"/>
          <w:sz w:val="28"/>
          <w:szCs w:val="28"/>
        </w:rPr>
        <w:footnoteReference w:id="104"/>
      </w:r>
      <w:r w:rsidRPr="00C24CBB">
        <w:rPr>
          <w:rFonts w:ascii="Times New Roman" w:hAnsi="Times New Roman" w:cs="Times New Roman"/>
          <w:sz w:val="28"/>
          <w:szCs w:val="28"/>
        </w:rPr>
        <w:t xml:space="preserve"> Exercise of this residual discretion, in relation to evidence which is sought to be adduced</w:t>
      </w:r>
      <w:r w:rsidR="00EC4D52">
        <w:rPr>
          <w:rFonts w:ascii="Times New Roman" w:hAnsi="Times New Roman" w:cs="Times New Roman"/>
          <w:sz w:val="28"/>
          <w:szCs w:val="28"/>
        </w:rPr>
        <w:t xml:space="preserve"> by the prosecution</w:t>
      </w:r>
      <w:r w:rsidRPr="00C24CBB">
        <w:rPr>
          <w:rFonts w:ascii="Times New Roman" w:hAnsi="Times New Roman" w:cs="Times New Roman"/>
          <w:sz w:val="28"/>
          <w:szCs w:val="28"/>
        </w:rPr>
        <w:t xml:space="preserve">, </w:t>
      </w:r>
      <w:r w:rsidRPr="00C24CBB">
        <w:rPr>
          <w:rFonts w:ascii="Times New Roman" w:hAnsi="Times New Roman" w:cs="Times New Roman"/>
          <w:sz w:val="28"/>
          <w:szCs w:val="28"/>
        </w:rPr>
        <w:lastRenderedPageBreak/>
        <w:t>can occur on the following bases to date in Hong Kong:</w:t>
      </w:r>
    </w:p>
    <w:p w14:paraId="7B169865" w14:textId="77777777" w:rsidR="009B256C" w:rsidRPr="00C24CBB" w:rsidRDefault="009B256C" w:rsidP="009B256C">
      <w:pPr>
        <w:pStyle w:val="Quote1"/>
        <w:spacing w:before="0" w:beforeAutospacing="0" w:after="0" w:afterAutospacing="0" w:line="264" w:lineRule="auto"/>
        <w:jc w:val="both"/>
        <w:rPr>
          <w:rFonts w:ascii="Times New Roman" w:hAnsi="Times New Roman" w:cs="Times New Roman"/>
          <w:sz w:val="28"/>
          <w:szCs w:val="28"/>
        </w:rPr>
      </w:pPr>
    </w:p>
    <w:p w14:paraId="2CE1544D" w14:textId="77777777" w:rsidR="009B256C" w:rsidRPr="00C24CBB" w:rsidRDefault="009B256C" w:rsidP="00CA5E8A">
      <w:pPr>
        <w:pStyle w:val="Quote1"/>
        <w:widowControl/>
        <w:numPr>
          <w:ilvl w:val="0"/>
          <w:numId w:val="20"/>
        </w:numPr>
        <w:spacing w:before="0" w:beforeAutospacing="0" w:after="0" w:afterAutospacing="0" w:line="264" w:lineRule="auto"/>
        <w:ind w:left="900" w:hanging="540"/>
        <w:jc w:val="both"/>
        <w:rPr>
          <w:rFonts w:ascii="Times New Roman" w:hAnsi="Times New Roman" w:cs="Times New Roman"/>
          <w:sz w:val="28"/>
          <w:szCs w:val="28"/>
        </w:rPr>
      </w:pPr>
      <w:r w:rsidRPr="00C24CBB">
        <w:rPr>
          <w:rFonts w:ascii="Times New Roman" w:hAnsi="Times New Roman" w:cs="Times New Roman"/>
          <w:sz w:val="28"/>
          <w:szCs w:val="28"/>
        </w:rPr>
        <w:t>It would infringe the right to silence and common law right against self-incrimination of the accused. This concern can sometimes arise with confessions.</w:t>
      </w:r>
    </w:p>
    <w:p w14:paraId="5B6BE051" w14:textId="77777777" w:rsidR="009B256C" w:rsidRPr="00C24CBB" w:rsidRDefault="009B256C" w:rsidP="00CA5E8A">
      <w:pPr>
        <w:pStyle w:val="Quote1"/>
        <w:widowControl/>
        <w:numPr>
          <w:ilvl w:val="0"/>
          <w:numId w:val="20"/>
        </w:numPr>
        <w:spacing w:before="0" w:beforeAutospacing="0" w:after="0" w:afterAutospacing="0" w:line="264" w:lineRule="auto"/>
        <w:ind w:left="900" w:hanging="540"/>
        <w:jc w:val="both"/>
        <w:rPr>
          <w:rFonts w:ascii="Times New Roman" w:hAnsi="Times New Roman" w:cs="Times New Roman"/>
          <w:sz w:val="28"/>
          <w:szCs w:val="28"/>
        </w:rPr>
      </w:pPr>
      <w:r w:rsidRPr="00C24CBB">
        <w:rPr>
          <w:rFonts w:ascii="Times New Roman" w:hAnsi="Times New Roman" w:cs="Times New Roman"/>
          <w:bCs w:val="0"/>
          <w:sz w:val="28"/>
          <w:szCs w:val="28"/>
        </w:rPr>
        <w:t>Its prejudicial effect</w:t>
      </w:r>
      <w:r w:rsidRPr="00C24CBB">
        <w:rPr>
          <w:rFonts w:ascii="Times New Roman" w:hAnsi="Times New Roman" w:cs="Times New Roman"/>
          <w:sz w:val="28"/>
          <w:szCs w:val="28"/>
        </w:rPr>
        <w:t xml:space="preserve"> outweighs its</w:t>
      </w:r>
      <w:r w:rsidRPr="00C24CBB">
        <w:rPr>
          <w:rFonts w:ascii="Times New Roman" w:hAnsi="Times New Roman" w:cs="Times New Roman"/>
          <w:bCs w:val="0"/>
          <w:sz w:val="28"/>
          <w:szCs w:val="28"/>
        </w:rPr>
        <w:t xml:space="preserve"> probative value.</w:t>
      </w:r>
      <w:r w:rsidRPr="00C24CBB">
        <w:rPr>
          <w:rStyle w:val="FootnoteReference"/>
          <w:sz w:val="28"/>
          <w:szCs w:val="28"/>
        </w:rPr>
        <w:footnoteReference w:id="105"/>
      </w:r>
      <w:r w:rsidRPr="00C24CBB">
        <w:rPr>
          <w:rFonts w:ascii="Times New Roman" w:hAnsi="Times New Roman" w:cs="Times New Roman"/>
          <w:bCs w:val="0"/>
          <w:sz w:val="28"/>
          <w:szCs w:val="28"/>
        </w:rPr>
        <w:t xml:space="preserve"> </w:t>
      </w:r>
      <w:r w:rsidRPr="00C24CBB">
        <w:rPr>
          <w:rFonts w:ascii="Times New Roman" w:hAnsi="Times New Roman" w:cs="Times New Roman"/>
          <w:sz w:val="28"/>
          <w:szCs w:val="28"/>
        </w:rPr>
        <w:t>A helpful description of this discretion has been provided by Rosemary Pattenden:</w:t>
      </w:r>
      <w:r w:rsidRPr="00C24CBB">
        <w:rPr>
          <w:rStyle w:val="FootnoteReference"/>
          <w:iCs w:val="0"/>
          <w:sz w:val="28"/>
          <w:szCs w:val="28"/>
        </w:rPr>
        <w:footnoteReference w:id="106"/>
      </w:r>
    </w:p>
    <w:p w14:paraId="5489752A" w14:textId="77777777" w:rsidR="009B256C" w:rsidRPr="00C24CBB" w:rsidRDefault="009B256C" w:rsidP="009B256C">
      <w:pPr>
        <w:pStyle w:val="Quote1"/>
        <w:widowControl/>
        <w:spacing w:before="0" w:beforeAutospacing="0" w:after="0" w:afterAutospacing="0" w:line="264" w:lineRule="auto"/>
        <w:ind w:left="720"/>
        <w:jc w:val="both"/>
        <w:rPr>
          <w:rFonts w:ascii="Times New Roman" w:hAnsi="Times New Roman" w:cs="Times New Roman"/>
          <w:sz w:val="28"/>
          <w:szCs w:val="28"/>
        </w:rPr>
      </w:pPr>
    </w:p>
    <w:p w14:paraId="3860C21F" w14:textId="77777777" w:rsidR="009B256C" w:rsidRPr="00C24CBB" w:rsidRDefault="009B256C" w:rsidP="009B256C">
      <w:pPr>
        <w:pStyle w:val="Quote1"/>
        <w:spacing w:before="0" w:beforeAutospacing="0" w:after="0" w:afterAutospacing="0" w:line="264" w:lineRule="auto"/>
        <w:jc w:val="both"/>
        <w:rPr>
          <w:rFonts w:ascii="Times New Roman" w:hAnsi="Times New Roman" w:cs="Times New Roman"/>
          <w:i/>
          <w:sz w:val="28"/>
          <w:szCs w:val="28"/>
        </w:rPr>
      </w:pPr>
      <w:r w:rsidRPr="00C24CBB">
        <w:rPr>
          <w:rFonts w:ascii="Times New Roman" w:hAnsi="Times New Roman" w:cs="Times New Roman"/>
          <w:i/>
          <w:sz w:val="28"/>
          <w:szCs w:val="28"/>
        </w:rPr>
        <w:t xml:space="preserve">The common law discretion requires the trial judge to balance the </w:t>
      </w:r>
      <w:r w:rsidRPr="00C24CBB">
        <w:rPr>
          <w:rFonts w:ascii="Times New Roman" w:hAnsi="Times New Roman" w:cs="Times New Roman"/>
          <w:bCs w:val="0"/>
          <w:i/>
          <w:sz w:val="28"/>
          <w:szCs w:val="28"/>
        </w:rPr>
        <w:t>prejudicial effect of evidence against its probative value. Evidence is prejudicial and hence susceptible to discretionary exclusion if there is a real risk that it will contribute to an erroneous verdict, either because its weight and credibility cannot be effectively tested by the defence or because it may be misused by the jury. Misuse of evidence covers inter alia putting more weight on evidence than it deserves or drawing false inferences from evidence or use of evidence admitted for one purpose or for some other forbidden purpose. Evidence which is prejudicial only in the sense that it incriminates the accused is not prejudicial</w:t>
      </w:r>
      <w:r w:rsidRPr="00C24CBB">
        <w:rPr>
          <w:rFonts w:ascii="Times New Roman" w:hAnsi="Times New Roman" w:cs="Times New Roman"/>
          <w:i/>
          <w:sz w:val="28"/>
          <w:szCs w:val="28"/>
        </w:rPr>
        <w:t xml:space="preserve"> for the purposes of the discretion.</w:t>
      </w:r>
    </w:p>
    <w:p w14:paraId="7303EE62" w14:textId="77777777" w:rsidR="009B256C" w:rsidRPr="00C24CBB" w:rsidRDefault="009B256C" w:rsidP="009B256C">
      <w:pPr>
        <w:pStyle w:val="Header"/>
        <w:tabs>
          <w:tab w:val="center" w:pos="4320"/>
          <w:tab w:val="right" w:pos="8640"/>
        </w:tabs>
        <w:spacing w:line="264" w:lineRule="auto"/>
        <w:jc w:val="both"/>
        <w:rPr>
          <w:rFonts w:ascii="Times New Roman" w:hAnsi="Times New Roman"/>
          <w:sz w:val="28"/>
          <w:szCs w:val="28"/>
        </w:rPr>
      </w:pPr>
    </w:p>
    <w:p w14:paraId="78DD1E9C" w14:textId="77777777" w:rsidR="009B256C" w:rsidRPr="00C24CBB" w:rsidRDefault="009B256C" w:rsidP="009B256C">
      <w:pPr>
        <w:pStyle w:val="Header"/>
        <w:tabs>
          <w:tab w:val="center" w:pos="4320"/>
          <w:tab w:val="right" w:pos="8640"/>
        </w:tabs>
        <w:spacing w:line="264" w:lineRule="auto"/>
        <w:jc w:val="both"/>
        <w:rPr>
          <w:rFonts w:ascii="Times New Roman" w:hAnsi="Times New Roman"/>
          <w:sz w:val="28"/>
          <w:szCs w:val="28"/>
        </w:rPr>
      </w:pPr>
      <w:r w:rsidRPr="00C24CBB">
        <w:rPr>
          <w:rFonts w:ascii="Times New Roman" w:hAnsi="Times New Roman"/>
          <w:sz w:val="28"/>
          <w:szCs w:val="28"/>
        </w:rPr>
        <w:t>The risk of the prejudicial effect outweighing the probative value of evidence is more heightened before a jury rather than a magistrate or judge who is better able to deal with these matters.</w:t>
      </w:r>
      <w:r w:rsidRPr="00C24CBB">
        <w:rPr>
          <w:rStyle w:val="FootnoteReference"/>
          <w:sz w:val="28"/>
          <w:szCs w:val="28"/>
        </w:rPr>
        <w:footnoteReference w:id="107"/>
      </w:r>
    </w:p>
    <w:p w14:paraId="55EC2DFF" w14:textId="77777777" w:rsidR="009B256C" w:rsidRPr="00C24CBB" w:rsidRDefault="009B256C" w:rsidP="00CA5E8A">
      <w:pPr>
        <w:pStyle w:val="NormalWeb"/>
        <w:jc w:val="both"/>
        <w:rPr>
          <w:rFonts w:eastAsia="Times New Roman"/>
          <w:i/>
          <w:color w:val="000000"/>
          <w:sz w:val="28"/>
          <w:szCs w:val="28"/>
        </w:rPr>
      </w:pPr>
      <w:r w:rsidRPr="00C24CBB">
        <w:rPr>
          <w:sz w:val="28"/>
          <w:szCs w:val="28"/>
        </w:rPr>
        <w:t>Although a body of case law has developed around this concept, it should be pointed out that courts are reluctant to exclude admissible evidence</w:t>
      </w:r>
      <w:r w:rsidR="009E3EF9" w:rsidRPr="00C24CBB">
        <w:rPr>
          <w:sz w:val="28"/>
          <w:szCs w:val="28"/>
        </w:rPr>
        <w:t>,</w:t>
      </w:r>
      <w:r w:rsidRPr="00C24CBB">
        <w:rPr>
          <w:sz w:val="28"/>
          <w:szCs w:val="28"/>
        </w:rPr>
        <w:t xml:space="preserve"> so it is rare for the residual discretion to be enforced.</w:t>
      </w:r>
      <w:r w:rsidRPr="00C24CBB">
        <w:rPr>
          <w:rStyle w:val="FootnoteReference"/>
          <w:sz w:val="28"/>
          <w:szCs w:val="28"/>
        </w:rPr>
        <w:footnoteReference w:id="108"/>
      </w:r>
      <w:r w:rsidRPr="00C24CBB">
        <w:rPr>
          <w:sz w:val="28"/>
          <w:szCs w:val="28"/>
        </w:rPr>
        <w:t xml:space="preserve"> See</w:t>
      </w:r>
      <w:r w:rsidR="00C5215E" w:rsidRPr="00C24CBB">
        <w:rPr>
          <w:sz w:val="28"/>
          <w:szCs w:val="28"/>
        </w:rPr>
        <w:t>,</w:t>
      </w:r>
      <w:r w:rsidRPr="00C24CBB">
        <w:rPr>
          <w:sz w:val="28"/>
          <w:szCs w:val="28"/>
        </w:rPr>
        <w:t xml:space="preserve"> for example, the Court of Final Appeal case of </w:t>
      </w:r>
      <w:r w:rsidRPr="00C24CBB">
        <w:rPr>
          <w:i/>
          <w:sz w:val="28"/>
          <w:szCs w:val="28"/>
        </w:rPr>
        <w:t>HKSAR</w:t>
      </w:r>
      <w:r w:rsidRPr="00C24CBB">
        <w:rPr>
          <w:sz w:val="28"/>
          <w:szCs w:val="28"/>
        </w:rPr>
        <w:t xml:space="preserve"> v </w:t>
      </w:r>
      <w:r w:rsidRPr="00C24CBB">
        <w:rPr>
          <w:i/>
          <w:sz w:val="28"/>
          <w:szCs w:val="28"/>
        </w:rPr>
        <w:t>Lau Chun Kit</w:t>
      </w:r>
      <w:r w:rsidRPr="00C24CBB">
        <w:rPr>
          <w:sz w:val="28"/>
          <w:szCs w:val="28"/>
        </w:rPr>
        <w:t>,</w:t>
      </w:r>
      <w:r w:rsidRPr="00C24CBB">
        <w:rPr>
          <w:rStyle w:val="FootnoteReference"/>
          <w:sz w:val="28"/>
          <w:szCs w:val="28"/>
        </w:rPr>
        <w:footnoteReference w:id="109"/>
      </w:r>
      <w:r w:rsidRPr="00C24CBB">
        <w:rPr>
          <w:sz w:val="28"/>
          <w:szCs w:val="28"/>
        </w:rPr>
        <w:t xml:space="preserve"> which related to a charge of indecent assault against the defendant. Namely, that he brushed his hand against the buttocks of </w:t>
      </w:r>
      <w:r w:rsidR="00205AC3" w:rsidRPr="00C24CBB">
        <w:rPr>
          <w:sz w:val="28"/>
          <w:szCs w:val="28"/>
        </w:rPr>
        <w:t xml:space="preserve">two </w:t>
      </w:r>
      <w:r w:rsidRPr="00C24CBB">
        <w:rPr>
          <w:sz w:val="28"/>
          <w:szCs w:val="28"/>
        </w:rPr>
        <w:t>women that he worked with. The defendant countered by arguing it had never occurred or alternatively it was an accident. Similar fact evidence was introduced at his trial in relation to six separate incidents. Leave was sought to appeal</w:t>
      </w:r>
      <w:r w:rsidR="009E3EF9" w:rsidRPr="00C24CBB">
        <w:rPr>
          <w:sz w:val="28"/>
          <w:szCs w:val="28"/>
        </w:rPr>
        <w:t xml:space="preserve"> by the defendant</w:t>
      </w:r>
      <w:r w:rsidRPr="00C24CBB">
        <w:rPr>
          <w:sz w:val="28"/>
          <w:szCs w:val="28"/>
        </w:rPr>
        <w:t xml:space="preserve"> on the basis that linking these together comprised similar fact evidence which should have been inadmissible.  Quoting from the Court of Final Appeal at </w:t>
      </w:r>
      <w:r w:rsidRPr="00C24CBB">
        <w:rPr>
          <w:sz w:val="28"/>
          <w:szCs w:val="28"/>
        </w:rPr>
        <w:lastRenderedPageBreak/>
        <w:t xml:space="preserve">paragraphs 8-10, </w:t>
      </w:r>
      <w:r w:rsidRPr="00C24CBB">
        <w:rPr>
          <w:i/>
          <w:sz w:val="28"/>
          <w:szCs w:val="28"/>
        </w:rPr>
        <w:t>“</w:t>
      </w:r>
      <w:r w:rsidRPr="00C24CBB">
        <w:rPr>
          <w:rFonts w:eastAsia="Times New Roman"/>
          <w:i/>
          <w:color w:val="000000"/>
          <w:sz w:val="28"/>
          <w:szCs w:val="28"/>
        </w:rPr>
        <w:t>the applicant, submitted that it was reasonably arguable that the evidence in the present case merely went to propensity and so should have been excluded.</w:t>
      </w:r>
    </w:p>
    <w:p w14:paraId="60AD7C0E" w14:textId="77777777" w:rsidR="009B256C" w:rsidRPr="00C24CBB" w:rsidRDefault="009B256C" w:rsidP="00CA5E8A">
      <w:pPr>
        <w:widowControl/>
        <w:spacing w:before="100" w:beforeAutospacing="1" w:after="100" w:afterAutospacing="1"/>
        <w:jc w:val="both"/>
        <w:rPr>
          <w:i/>
          <w:color w:val="000000"/>
          <w:kern w:val="0"/>
          <w:sz w:val="28"/>
          <w:szCs w:val="28"/>
          <w:lang w:eastAsia="zh-CN"/>
        </w:rPr>
      </w:pPr>
      <w:bookmarkStart w:id="17" w:name="p9"/>
      <w:r w:rsidRPr="00C24CBB">
        <w:rPr>
          <w:i/>
          <w:color w:val="000000"/>
          <w:kern w:val="0"/>
          <w:sz w:val="28"/>
          <w:szCs w:val="28"/>
          <w:lang w:eastAsia="zh-CN"/>
        </w:rPr>
        <w:t>9.</w:t>
      </w:r>
      <w:bookmarkEnd w:id="17"/>
      <w:r w:rsidRPr="00C24CBB">
        <w:rPr>
          <w:i/>
          <w:color w:val="000000"/>
          <w:kern w:val="0"/>
          <w:sz w:val="28"/>
          <w:szCs w:val="28"/>
          <w:lang w:eastAsia="zh-CN"/>
        </w:rPr>
        <w:t xml:space="preserve"> We do not agree. The issue was whether each contact may have been accidental. It was relevant to that issue that there were six contacts, such repetition entitling the magistrate and the Judge to find that the contact could not have been accidental. Such evidence had considerable probative force and the Judge was entitled to rule it admissible notwithstanding its prejudicial effect.</w:t>
      </w:r>
    </w:p>
    <w:p w14:paraId="7A7D1EEB" w14:textId="77777777" w:rsidR="00435CF7" w:rsidRPr="00FE48C7" w:rsidRDefault="009B256C" w:rsidP="00FE48C7">
      <w:pPr>
        <w:widowControl/>
        <w:spacing w:before="100" w:beforeAutospacing="1" w:after="100" w:afterAutospacing="1"/>
        <w:rPr>
          <w:i/>
          <w:color w:val="000000"/>
          <w:kern w:val="0"/>
          <w:sz w:val="28"/>
          <w:szCs w:val="28"/>
          <w:lang w:eastAsia="zh-CN"/>
        </w:rPr>
      </w:pPr>
      <w:bookmarkStart w:id="18" w:name="p10"/>
      <w:r w:rsidRPr="00C24CBB">
        <w:rPr>
          <w:i/>
          <w:color w:val="000000"/>
          <w:kern w:val="0"/>
          <w:sz w:val="28"/>
          <w:szCs w:val="28"/>
          <w:lang w:eastAsia="zh-CN"/>
        </w:rPr>
        <w:t>10.</w:t>
      </w:r>
      <w:bookmarkEnd w:id="18"/>
      <w:r w:rsidRPr="00C24CBB">
        <w:rPr>
          <w:i/>
          <w:color w:val="000000"/>
          <w:kern w:val="0"/>
          <w:sz w:val="28"/>
          <w:szCs w:val="28"/>
          <w:lang w:eastAsia="zh-CN"/>
        </w:rPr>
        <w:t xml:space="preserve"> We accordingly refused leave to appeal.”</w:t>
      </w:r>
    </w:p>
    <w:p w14:paraId="2D18048D" w14:textId="578FB3C4" w:rsidR="00A27A2A" w:rsidRPr="00C24CBB" w:rsidRDefault="007D28BE" w:rsidP="003334A8">
      <w:pPr>
        <w:pStyle w:val="ListParagraph"/>
        <w:numPr>
          <w:ilvl w:val="0"/>
          <w:numId w:val="32"/>
        </w:numPr>
        <w:ind w:left="450" w:hanging="450"/>
        <w:jc w:val="both"/>
        <w:rPr>
          <w:b/>
          <w:sz w:val="28"/>
          <w:szCs w:val="28"/>
        </w:rPr>
      </w:pPr>
      <w:r>
        <w:rPr>
          <w:b/>
          <w:sz w:val="28"/>
          <w:szCs w:val="28"/>
        </w:rPr>
        <w:t>Summing up.</w:t>
      </w:r>
    </w:p>
    <w:p w14:paraId="0D734D59" w14:textId="77777777" w:rsidR="00A27A2A" w:rsidRPr="00C24CBB" w:rsidRDefault="00A27A2A" w:rsidP="00A27A2A">
      <w:pPr>
        <w:rPr>
          <w:sz w:val="28"/>
          <w:szCs w:val="28"/>
        </w:rPr>
      </w:pPr>
    </w:p>
    <w:p w14:paraId="1B6B04AF" w14:textId="44D7E480" w:rsidR="00A27A2A" w:rsidRPr="00C24CBB" w:rsidRDefault="00E43D90" w:rsidP="003334A8">
      <w:pPr>
        <w:jc w:val="both"/>
        <w:rPr>
          <w:sz w:val="28"/>
          <w:szCs w:val="28"/>
        </w:rPr>
      </w:pPr>
      <w:r>
        <w:rPr>
          <w:sz w:val="28"/>
          <w:szCs w:val="28"/>
        </w:rPr>
        <w:t>After the closing speeches, i</w:t>
      </w:r>
      <w:r w:rsidR="00A27A2A" w:rsidRPr="00C24CBB">
        <w:rPr>
          <w:sz w:val="28"/>
          <w:szCs w:val="28"/>
        </w:rPr>
        <w:t>f it is a jury trial, the judge sums up to the jury.</w:t>
      </w:r>
      <w:r>
        <w:rPr>
          <w:sz w:val="28"/>
          <w:szCs w:val="28"/>
        </w:rPr>
        <w:t xml:space="preserve"> The judge sums up the facts as well as giving directions as to the law.</w:t>
      </w:r>
      <w:r>
        <w:rPr>
          <w:rStyle w:val="FootnoteReference"/>
          <w:sz w:val="28"/>
          <w:szCs w:val="28"/>
        </w:rPr>
        <w:footnoteReference w:id="110"/>
      </w:r>
    </w:p>
    <w:p w14:paraId="739F6DA3" w14:textId="77777777" w:rsidR="00A27A2A" w:rsidRPr="00C24CBB" w:rsidRDefault="00A27A2A" w:rsidP="003334A8">
      <w:pPr>
        <w:jc w:val="both"/>
        <w:rPr>
          <w:sz w:val="28"/>
          <w:szCs w:val="28"/>
        </w:rPr>
      </w:pPr>
    </w:p>
    <w:p w14:paraId="463DEBAB" w14:textId="77777777" w:rsidR="00A27A2A" w:rsidRPr="00C24CBB" w:rsidRDefault="00A27A2A" w:rsidP="003334A8">
      <w:pPr>
        <w:jc w:val="both"/>
        <w:rPr>
          <w:sz w:val="28"/>
          <w:szCs w:val="28"/>
        </w:rPr>
      </w:pPr>
      <w:r w:rsidRPr="00C24CBB">
        <w:rPr>
          <w:sz w:val="28"/>
          <w:szCs w:val="28"/>
        </w:rPr>
        <w:t>The jury (or the judge or if it is a trial before a judge alone) decides the question of guilt.</w:t>
      </w:r>
    </w:p>
    <w:p w14:paraId="5086D6DD" w14:textId="77777777" w:rsidR="00A27A2A" w:rsidRPr="00C24CBB" w:rsidRDefault="00A27A2A" w:rsidP="003334A8">
      <w:pPr>
        <w:jc w:val="both"/>
        <w:rPr>
          <w:sz w:val="28"/>
          <w:szCs w:val="28"/>
        </w:rPr>
      </w:pPr>
    </w:p>
    <w:p w14:paraId="5FEDAAA9" w14:textId="77777777" w:rsidR="00A27A2A" w:rsidRDefault="00A27A2A" w:rsidP="003334A8">
      <w:pPr>
        <w:jc w:val="both"/>
        <w:rPr>
          <w:sz w:val="28"/>
          <w:szCs w:val="28"/>
        </w:rPr>
      </w:pPr>
      <w:r w:rsidRPr="00C24CBB">
        <w:rPr>
          <w:sz w:val="28"/>
          <w:szCs w:val="28"/>
        </w:rPr>
        <w:t>If there is a guilty verdict then the court proceeds to sentence.</w:t>
      </w:r>
    </w:p>
    <w:p w14:paraId="406352AE" w14:textId="570020B5" w:rsidR="00224462" w:rsidRPr="00287438" w:rsidRDefault="00224462" w:rsidP="00FD1E02">
      <w:pPr>
        <w:jc w:val="both"/>
        <w:rPr>
          <w:sz w:val="28"/>
          <w:szCs w:val="28"/>
        </w:rPr>
      </w:pPr>
    </w:p>
    <w:sectPr w:rsidR="00224462" w:rsidRPr="0028743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E1E1F" w14:textId="77777777" w:rsidR="00D02D87" w:rsidRDefault="00D02D87" w:rsidP="00D61D90">
      <w:r>
        <w:separator/>
      </w:r>
    </w:p>
  </w:endnote>
  <w:endnote w:type="continuationSeparator" w:id="0">
    <w:p w14:paraId="7619151F" w14:textId="77777777" w:rsidR="00D02D87" w:rsidRDefault="00D02D87" w:rsidP="00D6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Rubi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FC3BE" w14:textId="77777777" w:rsidR="00D02D87" w:rsidRDefault="00D02D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7675181"/>
      <w:docPartObj>
        <w:docPartGallery w:val="Page Numbers (Bottom of Page)"/>
        <w:docPartUnique/>
      </w:docPartObj>
    </w:sdtPr>
    <w:sdtEndPr>
      <w:rPr>
        <w:noProof/>
      </w:rPr>
    </w:sdtEndPr>
    <w:sdtContent>
      <w:p w14:paraId="70E8AB63" w14:textId="569AB424" w:rsidR="00D02D87" w:rsidRDefault="00D02D87" w:rsidP="00030A9E">
        <w:pPr>
          <w:pStyle w:val="Footer"/>
          <w:jc w:val="center"/>
        </w:pPr>
        <w:r w:rsidRPr="00030A9E">
          <w:rPr>
            <w:rFonts w:asciiTheme="minorHAnsi" w:hAnsiTheme="minorHAnsi"/>
          </w:rPr>
          <w:fldChar w:fldCharType="begin"/>
        </w:r>
        <w:r w:rsidRPr="00030A9E">
          <w:rPr>
            <w:rFonts w:asciiTheme="minorHAnsi" w:hAnsiTheme="minorHAnsi"/>
          </w:rPr>
          <w:instrText xml:space="preserve"> PAGE   \* MERGEFORMAT </w:instrText>
        </w:r>
        <w:r w:rsidRPr="00030A9E">
          <w:rPr>
            <w:rFonts w:asciiTheme="minorHAnsi" w:hAnsiTheme="minorHAnsi"/>
          </w:rPr>
          <w:fldChar w:fldCharType="separate"/>
        </w:r>
        <w:r>
          <w:rPr>
            <w:rFonts w:asciiTheme="minorHAnsi" w:hAnsiTheme="minorHAnsi"/>
            <w:noProof/>
          </w:rPr>
          <w:t>2</w:t>
        </w:r>
        <w:r w:rsidRPr="00030A9E">
          <w:rPr>
            <w:rFonts w:asciiTheme="minorHAnsi" w:hAnsiTheme="minorHAnsi"/>
            <w:noProof/>
          </w:rPr>
          <w:fldChar w:fldCharType="end"/>
        </w:r>
      </w:p>
    </w:sdtContent>
  </w:sdt>
  <w:p w14:paraId="2903E057" w14:textId="77777777" w:rsidR="00D02D87" w:rsidRDefault="00D02D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E86AA" w14:textId="77777777" w:rsidR="00D02D87" w:rsidRDefault="00D02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2CFAA" w14:textId="77777777" w:rsidR="00D02D87" w:rsidRDefault="00D02D87" w:rsidP="00D61D90">
      <w:r>
        <w:separator/>
      </w:r>
    </w:p>
  </w:footnote>
  <w:footnote w:type="continuationSeparator" w:id="0">
    <w:p w14:paraId="4490872D" w14:textId="77777777" w:rsidR="00D02D87" w:rsidRDefault="00D02D87" w:rsidP="00D61D90">
      <w:r>
        <w:continuationSeparator/>
      </w:r>
    </w:p>
  </w:footnote>
  <w:footnote w:id="1">
    <w:p w14:paraId="2AA2EEF7" w14:textId="4713380F" w:rsidR="00D02D87" w:rsidRDefault="00D02D87">
      <w:pPr>
        <w:pStyle w:val="FootnoteText"/>
      </w:pPr>
      <w:r>
        <w:rPr>
          <w:rStyle w:val="FootnoteReference"/>
        </w:rPr>
        <w:footnoteRef/>
      </w:r>
      <w:r>
        <w:t xml:space="preserve"> Section 54(1)(a) Criminal Procedure Ordinance (“CPO”).</w:t>
      </w:r>
    </w:p>
  </w:footnote>
  <w:footnote w:id="2">
    <w:p w14:paraId="47B63380" w14:textId="77777777" w:rsidR="00D02D87" w:rsidRDefault="00D02D87">
      <w:pPr>
        <w:pStyle w:val="FootnoteText"/>
      </w:pPr>
      <w:r>
        <w:rPr>
          <w:rStyle w:val="FootnoteReference"/>
        </w:rPr>
        <w:footnoteRef/>
      </w:r>
      <w:r>
        <w:t xml:space="preserve"> Section 54(1)(b) CPO.</w:t>
      </w:r>
    </w:p>
  </w:footnote>
  <w:footnote w:id="3">
    <w:p w14:paraId="33E29110" w14:textId="77777777" w:rsidR="00D02D87" w:rsidRDefault="00D02D87">
      <w:pPr>
        <w:pStyle w:val="FootnoteText"/>
      </w:pPr>
      <w:r>
        <w:rPr>
          <w:rStyle w:val="FootnoteReference"/>
        </w:rPr>
        <w:footnoteRef/>
      </w:r>
      <w:r>
        <w:t xml:space="preserve"> Section 54(1)(e) CPO.</w:t>
      </w:r>
    </w:p>
  </w:footnote>
  <w:footnote w:id="4">
    <w:p w14:paraId="15E3EB4E" w14:textId="77777777" w:rsidR="00D02D87" w:rsidRDefault="00D02D87" w:rsidP="00D61D90">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FootnoteReference"/>
          <w:rFonts w:eastAsia="SimSun"/>
        </w:rPr>
        <w:footnoteRef/>
      </w:r>
      <w:r>
        <w:t xml:space="preserve"> John Henry </w:t>
      </w:r>
      <w:proofErr w:type="spellStart"/>
      <w:r>
        <w:t>Wigmore</w:t>
      </w:r>
      <w:proofErr w:type="spellEnd"/>
      <w:r>
        <w:t xml:space="preserve">, </w:t>
      </w:r>
      <w:r>
        <w:rPr>
          <w:i/>
        </w:rPr>
        <w:t>Evidence</w:t>
      </w:r>
      <w:r>
        <w:t xml:space="preserve"> §1367 (J. Chadbourn rev. 1974).</w:t>
      </w:r>
    </w:p>
  </w:footnote>
  <w:footnote w:id="5">
    <w:p w14:paraId="63C6D6AA" w14:textId="77777777" w:rsidR="00D02D87" w:rsidRDefault="00D02D87" w:rsidP="00D61D90">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FootnoteReference"/>
          <w:rFonts w:eastAsia="SimSun"/>
        </w:rPr>
        <w:footnoteRef/>
      </w:r>
      <w:r>
        <w:t xml:space="preserve"> [2009] HKCA 13.</w:t>
      </w:r>
    </w:p>
  </w:footnote>
  <w:footnote w:id="6">
    <w:p w14:paraId="62049623" w14:textId="77777777" w:rsidR="00D02D87" w:rsidRPr="00287438" w:rsidRDefault="00D02D87" w:rsidP="002D698F">
      <w:pPr>
        <w:rPr>
          <w:sz w:val="20"/>
          <w:szCs w:val="20"/>
        </w:rPr>
      </w:pPr>
      <w:r w:rsidRPr="00C24CBB">
        <w:rPr>
          <w:rStyle w:val="FootnoteReference"/>
          <w:sz w:val="20"/>
          <w:szCs w:val="20"/>
          <w:vertAlign w:val="baseline"/>
        </w:rPr>
        <w:footnoteRef/>
      </w:r>
      <w:r w:rsidRPr="00C24CBB">
        <w:rPr>
          <w:sz w:val="20"/>
          <w:szCs w:val="20"/>
        </w:rPr>
        <w:t xml:space="preserve"> </w:t>
      </w:r>
      <w:proofErr w:type="spellStart"/>
      <w:r w:rsidRPr="00C24CBB">
        <w:rPr>
          <w:i/>
          <w:sz w:val="20"/>
          <w:szCs w:val="20"/>
        </w:rPr>
        <w:t>Koninklijke</w:t>
      </w:r>
      <w:proofErr w:type="spellEnd"/>
      <w:r w:rsidRPr="00C24CBB">
        <w:rPr>
          <w:i/>
          <w:sz w:val="20"/>
          <w:szCs w:val="20"/>
        </w:rPr>
        <w:t xml:space="preserve"> Philips Electronics N.V</w:t>
      </w:r>
      <w:r w:rsidRPr="00C24CBB">
        <w:rPr>
          <w:sz w:val="20"/>
          <w:szCs w:val="20"/>
        </w:rPr>
        <w:t xml:space="preserve"> v </w:t>
      </w:r>
      <w:proofErr w:type="spellStart"/>
      <w:r w:rsidRPr="00C24CBB">
        <w:rPr>
          <w:i/>
          <w:sz w:val="20"/>
          <w:szCs w:val="20"/>
        </w:rPr>
        <w:t>Wealthful</w:t>
      </w:r>
      <w:proofErr w:type="spellEnd"/>
      <w:r w:rsidRPr="00C24CBB">
        <w:rPr>
          <w:i/>
          <w:sz w:val="20"/>
          <w:szCs w:val="20"/>
        </w:rPr>
        <w:t xml:space="preserve"> Technology Ltd</w:t>
      </w:r>
      <w:r w:rsidRPr="00C24CBB">
        <w:rPr>
          <w:sz w:val="20"/>
          <w:szCs w:val="20"/>
        </w:rPr>
        <w:t xml:space="preserve"> [2002] 3 HKCFI 82.</w:t>
      </w:r>
      <w:r w:rsidRPr="00575659">
        <w:rPr>
          <w:sz w:val="20"/>
          <w:szCs w:val="20"/>
        </w:rPr>
        <w:t xml:space="preserve"> </w:t>
      </w:r>
    </w:p>
  </w:footnote>
  <w:footnote w:id="7">
    <w:p w14:paraId="6500B92B" w14:textId="73D2CF6A" w:rsidR="00D02D87" w:rsidRPr="00B6521D" w:rsidRDefault="00D02D87" w:rsidP="002D698F">
      <w:pPr>
        <w:rPr>
          <w:sz w:val="20"/>
          <w:szCs w:val="20"/>
        </w:rPr>
      </w:pPr>
      <w:r w:rsidRPr="002D698F">
        <w:rPr>
          <w:rStyle w:val="FootnoteReference"/>
          <w:sz w:val="20"/>
          <w:szCs w:val="20"/>
        </w:rPr>
        <w:footnoteRef/>
      </w:r>
      <w:r w:rsidRPr="002D698F">
        <w:rPr>
          <w:sz w:val="20"/>
          <w:szCs w:val="20"/>
        </w:rPr>
        <w:t xml:space="preserve"> John Reading, </w:t>
      </w:r>
      <w:r w:rsidRPr="002D698F">
        <w:rPr>
          <w:i/>
          <w:sz w:val="20"/>
          <w:szCs w:val="20"/>
        </w:rPr>
        <w:t xml:space="preserve">Expert or Opinion Evidence in Common Law Jurisdictions – The Hong Kong Perspective </w:t>
      </w:r>
      <w:r w:rsidRPr="002D698F">
        <w:rPr>
          <w:sz w:val="20"/>
          <w:szCs w:val="20"/>
        </w:rPr>
        <w:t xml:space="preserve">(August </w:t>
      </w:r>
      <w:r w:rsidRPr="00B6521D">
        <w:rPr>
          <w:sz w:val="20"/>
          <w:szCs w:val="20"/>
        </w:rPr>
        <w:t xml:space="preserve">2005) 4. </w:t>
      </w:r>
    </w:p>
  </w:footnote>
  <w:footnote w:id="8">
    <w:p w14:paraId="0BEE8DCA" w14:textId="30C08B21" w:rsidR="00D02D87" w:rsidRPr="00B6521D" w:rsidRDefault="00D02D87" w:rsidP="00883600">
      <w:pPr>
        <w:pStyle w:val="Header"/>
        <w:spacing w:line="264" w:lineRule="auto"/>
        <w:rPr>
          <w:rFonts w:ascii="Arial" w:hAnsi="Arial" w:cs="Arial"/>
          <w:sz w:val="20"/>
          <w:szCs w:val="20"/>
        </w:rPr>
      </w:pPr>
      <w:r w:rsidRPr="00B6521D">
        <w:rPr>
          <w:rStyle w:val="FootnoteReference"/>
          <w:sz w:val="20"/>
          <w:szCs w:val="20"/>
        </w:rPr>
        <w:footnoteRef/>
      </w:r>
      <w:r w:rsidRPr="00B6521D">
        <w:rPr>
          <w:sz w:val="20"/>
          <w:szCs w:val="20"/>
        </w:rPr>
        <w:t xml:space="preserve"> </w:t>
      </w:r>
      <w:r w:rsidRPr="00B6521D">
        <w:rPr>
          <w:rFonts w:ascii="Times New Roman" w:hAnsi="Times New Roman"/>
          <w:sz w:val="20"/>
          <w:szCs w:val="20"/>
        </w:rPr>
        <w:t>Section 17 Evidence Ordinance (Cap.8).</w:t>
      </w:r>
    </w:p>
  </w:footnote>
  <w:footnote w:id="9">
    <w:p w14:paraId="5CC7FE08" w14:textId="77777777" w:rsidR="00D02D87" w:rsidRPr="009942B7" w:rsidRDefault="00D02D87" w:rsidP="002D698F">
      <w:pPr>
        <w:pStyle w:val="FootnoteText"/>
      </w:pPr>
      <w:r w:rsidRPr="009942B7">
        <w:rPr>
          <w:rStyle w:val="FootnoteReference"/>
        </w:rPr>
        <w:footnoteRef/>
      </w:r>
      <w:r w:rsidRPr="009942B7">
        <w:t xml:space="preserve"> [2001] HKCA 219.</w:t>
      </w:r>
    </w:p>
  </w:footnote>
  <w:footnote w:id="10">
    <w:p w14:paraId="6C27233F" w14:textId="62070BB2" w:rsidR="00D02D87" w:rsidRPr="009942B7" w:rsidRDefault="00D02D87">
      <w:pPr>
        <w:pStyle w:val="FootnoteText"/>
      </w:pPr>
      <w:r w:rsidRPr="009942B7">
        <w:rPr>
          <w:rStyle w:val="FootnoteReference"/>
        </w:rPr>
        <w:footnoteRef/>
      </w:r>
      <w:r w:rsidRPr="009942B7">
        <w:t xml:space="preserve"> </w:t>
      </w:r>
      <w:r w:rsidRPr="009942B7">
        <w:rPr>
          <w:bCs/>
        </w:rPr>
        <w:t>It is not the purpose of these notes to examine in detail all the evidentiary rules concerning expert evidence but to highlight some of the essential rules which apply here.</w:t>
      </w:r>
    </w:p>
  </w:footnote>
  <w:footnote w:id="11">
    <w:p w14:paraId="7F6964CD" w14:textId="7FDD52AA" w:rsidR="00D02D87" w:rsidRPr="009942B7" w:rsidRDefault="00D02D87" w:rsidP="002D698F">
      <w:pPr>
        <w:pStyle w:val="FootnoteText"/>
      </w:pPr>
      <w:r w:rsidRPr="009942B7">
        <w:rPr>
          <w:rStyle w:val="FootnoteReference"/>
        </w:rPr>
        <w:footnoteRef/>
      </w:r>
      <w:r w:rsidRPr="009942B7">
        <w:t xml:space="preserve"> Simon NM Young, </w:t>
      </w:r>
      <w:r w:rsidRPr="009942B7">
        <w:rPr>
          <w:i/>
        </w:rPr>
        <w:t xml:space="preserve">Hong Kong Evidence </w:t>
      </w:r>
      <w:proofErr w:type="spellStart"/>
      <w:r w:rsidRPr="009942B7">
        <w:rPr>
          <w:i/>
        </w:rPr>
        <w:t>CaseBook</w:t>
      </w:r>
      <w:proofErr w:type="spellEnd"/>
      <w:r w:rsidRPr="009942B7">
        <w:rPr>
          <w:i/>
        </w:rPr>
        <w:t xml:space="preserve"> </w:t>
      </w:r>
      <w:r w:rsidRPr="009942B7">
        <w:t xml:space="preserve"> (Hong Kong: Sweet and Maxwell 2011) 776.</w:t>
      </w:r>
    </w:p>
  </w:footnote>
  <w:footnote w:id="12">
    <w:p w14:paraId="4392FFFA" w14:textId="53ACC23A" w:rsidR="00D02D87" w:rsidRPr="00D02D87" w:rsidRDefault="00D02D87" w:rsidP="00B6521D">
      <w:pPr>
        <w:pStyle w:val="FootnoteText"/>
      </w:pPr>
      <w:r w:rsidRPr="00D02D87">
        <w:rPr>
          <w:rStyle w:val="FootnoteReference"/>
        </w:rPr>
        <w:footnoteRef/>
      </w:r>
      <w:r w:rsidRPr="00D02D87">
        <w:t xml:space="preserve"> (1984) 38 SASR 45.</w:t>
      </w:r>
    </w:p>
  </w:footnote>
  <w:footnote w:id="13">
    <w:p w14:paraId="582AE7FC" w14:textId="27E50265" w:rsidR="00D02D87" w:rsidRPr="00D02D87" w:rsidRDefault="00D02D87" w:rsidP="00A15980">
      <w:pPr>
        <w:widowControl/>
        <w:rPr>
          <w:rFonts w:eastAsiaTheme="minorEastAsia"/>
          <w:bCs/>
          <w:kern w:val="0"/>
          <w:sz w:val="20"/>
          <w:szCs w:val="20"/>
          <w:lang w:eastAsia="zh-CN"/>
        </w:rPr>
      </w:pPr>
      <w:r w:rsidRPr="00D02D87">
        <w:rPr>
          <w:rStyle w:val="FootnoteReference"/>
          <w:sz w:val="20"/>
          <w:szCs w:val="20"/>
        </w:rPr>
        <w:footnoteRef/>
      </w:r>
      <w:r w:rsidRPr="00D02D87">
        <w:rPr>
          <w:sz w:val="20"/>
          <w:szCs w:val="20"/>
        </w:rPr>
        <w:t xml:space="preserve"> </w:t>
      </w:r>
      <w:r w:rsidRPr="00D02D87">
        <w:rPr>
          <w:rFonts w:eastAsiaTheme="minorEastAsia"/>
          <w:bCs/>
          <w:kern w:val="0"/>
          <w:sz w:val="20"/>
          <w:szCs w:val="20"/>
          <w:lang w:eastAsia="zh-CN"/>
        </w:rPr>
        <w:t xml:space="preserve">509 U.S. 579, 113 </w:t>
      </w:r>
      <w:proofErr w:type="spellStart"/>
      <w:r w:rsidRPr="00D02D87">
        <w:rPr>
          <w:rFonts w:eastAsiaTheme="minorEastAsia"/>
          <w:bCs/>
          <w:kern w:val="0"/>
          <w:sz w:val="20"/>
          <w:szCs w:val="20"/>
          <w:lang w:eastAsia="zh-CN"/>
        </w:rPr>
        <w:t>S.Ct</w:t>
      </w:r>
      <w:proofErr w:type="spellEnd"/>
      <w:r w:rsidRPr="00D02D87">
        <w:rPr>
          <w:rFonts w:eastAsiaTheme="minorEastAsia"/>
          <w:bCs/>
          <w:kern w:val="0"/>
          <w:sz w:val="20"/>
          <w:szCs w:val="20"/>
          <w:lang w:eastAsia="zh-CN"/>
        </w:rPr>
        <w:t>. 2786 (1992), available at https://www.law.cornell.edu/supct/html/92-102.ZS.html.</w:t>
      </w:r>
    </w:p>
  </w:footnote>
  <w:footnote w:id="14">
    <w:p w14:paraId="4370F2A5" w14:textId="0949C0FA" w:rsidR="00D02D87" w:rsidRPr="00D02D87" w:rsidRDefault="00D02D87" w:rsidP="009754E0">
      <w:pPr>
        <w:pStyle w:val="NoSpacing"/>
        <w:rPr>
          <w:rFonts w:ascii="Times New Roman" w:hAnsi="Times New Roman" w:cs="Times New Roman"/>
          <w:sz w:val="20"/>
          <w:szCs w:val="20"/>
          <w:lang w:val="en-HK"/>
        </w:rPr>
      </w:pPr>
      <w:r w:rsidRPr="00D02D87">
        <w:rPr>
          <w:rStyle w:val="FootnoteReference"/>
          <w:sz w:val="20"/>
          <w:szCs w:val="20"/>
        </w:rPr>
        <w:footnoteRef/>
      </w:r>
      <w:r w:rsidRPr="00D02D87">
        <w:rPr>
          <w:rFonts w:ascii="Times New Roman" w:hAnsi="Times New Roman" w:cs="Times New Roman"/>
          <w:sz w:val="20"/>
          <w:szCs w:val="20"/>
        </w:rPr>
        <w:t xml:space="preserve"> Ibid para 7.</w:t>
      </w:r>
      <w:hyperlink r:id="rId1" w:history="1"/>
    </w:p>
  </w:footnote>
  <w:footnote w:id="15">
    <w:p w14:paraId="003DC2F6" w14:textId="084D5266" w:rsidR="00D02D87" w:rsidRPr="00D02D87" w:rsidRDefault="00D02D87" w:rsidP="009754E0">
      <w:pPr>
        <w:pStyle w:val="NoSpacing"/>
        <w:rPr>
          <w:rFonts w:ascii="Times New Roman" w:hAnsi="Times New Roman" w:cs="Times New Roman"/>
          <w:sz w:val="20"/>
          <w:szCs w:val="20"/>
        </w:rPr>
      </w:pPr>
      <w:r w:rsidRPr="00D02D87">
        <w:rPr>
          <w:rStyle w:val="FootnoteReference"/>
          <w:sz w:val="20"/>
          <w:szCs w:val="20"/>
        </w:rPr>
        <w:footnoteRef/>
      </w:r>
      <w:r w:rsidRPr="00D02D87">
        <w:rPr>
          <w:rFonts w:ascii="Times New Roman" w:hAnsi="Times New Roman" w:cs="Times New Roman"/>
          <w:sz w:val="20"/>
          <w:szCs w:val="20"/>
        </w:rPr>
        <w:t xml:space="preserve"> DC Circuit Court of Appeal 1923.</w:t>
      </w:r>
    </w:p>
  </w:footnote>
  <w:footnote w:id="16">
    <w:p w14:paraId="2B98BFA8" w14:textId="6C5EC965" w:rsidR="00D02D87" w:rsidRPr="00D02D87" w:rsidRDefault="00D02D87" w:rsidP="009754E0">
      <w:pPr>
        <w:pStyle w:val="NoSpacing"/>
        <w:rPr>
          <w:rFonts w:ascii="Times New Roman" w:hAnsi="Times New Roman" w:cs="Times New Roman"/>
          <w:sz w:val="20"/>
          <w:szCs w:val="20"/>
        </w:rPr>
      </w:pPr>
      <w:r w:rsidRPr="00D02D87">
        <w:rPr>
          <w:rStyle w:val="FootnoteReference"/>
          <w:sz w:val="20"/>
          <w:szCs w:val="20"/>
        </w:rPr>
        <w:footnoteRef/>
      </w:r>
      <w:r w:rsidRPr="00D02D87">
        <w:rPr>
          <w:rFonts w:ascii="Times New Roman" w:hAnsi="Times New Roman" w:cs="Times New Roman"/>
          <w:sz w:val="20"/>
          <w:szCs w:val="20"/>
        </w:rPr>
        <w:t xml:space="preserve"> Ibid paragraph 8.</w:t>
      </w:r>
    </w:p>
  </w:footnote>
  <w:footnote w:id="17">
    <w:p w14:paraId="1DDA8385" w14:textId="191798FB" w:rsidR="00D02D87" w:rsidRPr="00D02D87" w:rsidRDefault="00D02D87">
      <w:pPr>
        <w:pStyle w:val="FootnoteText"/>
      </w:pPr>
      <w:r w:rsidRPr="00D02D87">
        <w:rPr>
          <w:rStyle w:val="FootnoteReference"/>
        </w:rPr>
        <w:footnoteRef/>
      </w:r>
      <w:r w:rsidRPr="00D02D87">
        <w:t xml:space="preserve"> </w:t>
      </w:r>
      <w:r w:rsidRPr="00D02D87">
        <w:rPr>
          <w:bCs/>
        </w:rPr>
        <w:t>Daubert (n 13) paras 29-30.</w:t>
      </w:r>
    </w:p>
  </w:footnote>
  <w:footnote w:id="18">
    <w:p w14:paraId="4BC81A32" w14:textId="7128A672" w:rsidR="00D02D87" w:rsidRDefault="00D02D87">
      <w:pPr>
        <w:pStyle w:val="FootnoteText"/>
      </w:pPr>
      <w:r w:rsidRPr="00D02D87">
        <w:rPr>
          <w:rStyle w:val="FootnoteReference"/>
        </w:rPr>
        <w:footnoteRef/>
      </w:r>
      <w:r w:rsidRPr="00D02D87">
        <w:t xml:space="preserve"> Frye (n 15).</w:t>
      </w:r>
    </w:p>
  </w:footnote>
  <w:footnote w:id="19">
    <w:p w14:paraId="1C843809" w14:textId="350E08A9" w:rsidR="00D02D87" w:rsidRDefault="00D02D87" w:rsidP="00B864B0">
      <w:pPr>
        <w:pStyle w:val="FootnoteText"/>
      </w:pPr>
      <w:r>
        <w:rPr>
          <w:rStyle w:val="FootnoteReference"/>
        </w:rPr>
        <w:footnoteRef/>
      </w:r>
      <w:r>
        <w:t xml:space="preserve"> </w:t>
      </w:r>
      <w:r w:rsidRPr="00A15980">
        <w:rPr>
          <w:bCs/>
        </w:rPr>
        <w:t>Daubert (n</w:t>
      </w:r>
      <w:r>
        <w:rPr>
          <w:bCs/>
        </w:rPr>
        <w:t xml:space="preserve"> 13</w:t>
      </w:r>
      <w:r w:rsidRPr="00A15980">
        <w:rPr>
          <w:bCs/>
        </w:rPr>
        <w:t>) par</w:t>
      </w:r>
      <w:r>
        <w:rPr>
          <w:bCs/>
        </w:rPr>
        <w:t>a</w:t>
      </w:r>
      <w:r w:rsidRPr="00A15980">
        <w:rPr>
          <w:bCs/>
        </w:rPr>
        <w:t>s</w:t>
      </w:r>
      <w:r>
        <w:rPr>
          <w:bCs/>
        </w:rPr>
        <w:t xml:space="preserve"> 7-13.</w:t>
      </w:r>
    </w:p>
  </w:footnote>
  <w:footnote w:id="20">
    <w:p w14:paraId="4C06184D" w14:textId="7B731151" w:rsidR="00D02D87" w:rsidRPr="00347DC3" w:rsidRDefault="00D02D87">
      <w:pPr>
        <w:pStyle w:val="FootnoteText"/>
      </w:pPr>
      <w:r w:rsidRPr="00347DC3">
        <w:rPr>
          <w:rStyle w:val="FootnoteReference"/>
        </w:rPr>
        <w:footnoteRef/>
      </w:r>
      <w:r w:rsidRPr="00347DC3">
        <w:t xml:space="preserve"> 118 </w:t>
      </w:r>
      <w:proofErr w:type="spellStart"/>
      <w:r w:rsidRPr="00347DC3">
        <w:t>S.Ct</w:t>
      </w:r>
      <w:proofErr w:type="spellEnd"/>
      <w:r w:rsidRPr="00347DC3">
        <w:t>. 512 (1997).</w:t>
      </w:r>
    </w:p>
  </w:footnote>
  <w:footnote w:id="21">
    <w:p w14:paraId="612EAEBA" w14:textId="1AF0BFB2" w:rsidR="00D02D87" w:rsidRPr="00991805" w:rsidRDefault="00D02D87" w:rsidP="00991805">
      <w:pPr>
        <w:pStyle w:val="FootnoteText"/>
      </w:pPr>
      <w:r w:rsidRPr="00347DC3">
        <w:rPr>
          <w:rStyle w:val="FootnoteReference"/>
        </w:rPr>
        <w:footnoteRef/>
      </w:r>
      <w:r w:rsidRPr="00347DC3">
        <w:t xml:space="preserve"> </w:t>
      </w:r>
      <w:r>
        <w:t xml:space="preserve"> Albert J</w:t>
      </w:r>
      <w:r w:rsidRPr="00991805">
        <w:t xml:space="preserve"> </w:t>
      </w:r>
      <w:proofErr w:type="spellStart"/>
      <w:r w:rsidRPr="00347DC3">
        <w:t>Grudzinskas</w:t>
      </w:r>
      <w:proofErr w:type="spellEnd"/>
      <w:r w:rsidRPr="00347DC3">
        <w:t xml:space="preserve"> Jr, </w:t>
      </w:r>
      <w:r>
        <w:t>“</w:t>
      </w:r>
      <w:r w:rsidRPr="00347DC3">
        <w:rPr>
          <w:i/>
        </w:rPr>
        <w:t>General Electric Co</w:t>
      </w:r>
      <w:r w:rsidRPr="00347DC3">
        <w:t xml:space="preserve">. v </w:t>
      </w:r>
      <w:r w:rsidRPr="00347DC3">
        <w:rPr>
          <w:i/>
        </w:rPr>
        <w:t>Joiner</w:t>
      </w:r>
      <w:r>
        <w:rPr>
          <w:i/>
        </w:rPr>
        <w:t xml:space="preserve">: </w:t>
      </w:r>
      <w:r w:rsidRPr="00991805">
        <w:t>Lighting Up the Post-Daubert Landscape?</w:t>
      </w:r>
      <w:r>
        <w:t>”</w:t>
      </w:r>
      <w:r w:rsidRPr="00BA5B34">
        <w:t xml:space="preserve"> </w:t>
      </w:r>
      <w:r>
        <w:t xml:space="preserve">26(3) </w:t>
      </w:r>
      <w:r w:rsidRPr="00347DC3">
        <w:rPr>
          <w:i/>
        </w:rPr>
        <w:t>Journal of American Academy Psychiatry and Law</w:t>
      </w:r>
      <w:r>
        <w:rPr>
          <w:i/>
        </w:rPr>
        <w:t xml:space="preserve"> </w:t>
      </w:r>
      <w:r>
        <w:t>(1998) 497, 497-503.</w:t>
      </w:r>
    </w:p>
  </w:footnote>
  <w:footnote w:id="22">
    <w:p w14:paraId="4D149AA5" w14:textId="5ADCF0F5" w:rsidR="00D02D87" w:rsidRPr="00347DC3" w:rsidRDefault="00D02D87">
      <w:pPr>
        <w:pStyle w:val="FootnoteText"/>
      </w:pPr>
      <w:r w:rsidRPr="00347DC3">
        <w:rPr>
          <w:rStyle w:val="FootnoteReference"/>
        </w:rPr>
        <w:footnoteRef/>
      </w:r>
      <w:r w:rsidRPr="00347DC3">
        <w:t xml:space="preserve"> 119 </w:t>
      </w:r>
      <w:proofErr w:type="spellStart"/>
      <w:r w:rsidRPr="00347DC3">
        <w:t>S.Ct</w:t>
      </w:r>
      <w:proofErr w:type="spellEnd"/>
      <w:r w:rsidRPr="00347DC3">
        <w:t>. 1167 (1999)</w:t>
      </w:r>
    </w:p>
  </w:footnote>
  <w:footnote w:id="23">
    <w:p w14:paraId="6010E061" w14:textId="50109435" w:rsidR="00D02D87" w:rsidRPr="00893A0F" w:rsidRDefault="00D02D87">
      <w:pPr>
        <w:pStyle w:val="FootnoteText"/>
      </w:pPr>
      <w:r w:rsidRPr="00347DC3">
        <w:rPr>
          <w:rStyle w:val="FootnoteReference"/>
        </w:rPr>
        <w:footnoteRef/>
      </w:r>
      <w:r w:rsidRPr="00347DC3">
        <w:t xml:space="preserve"> Albert J </w:t>
      </w:r>
      <w:proofErr w:type="spellStart"/>
      <w:r w:rsidRPr="00347DC3">
        <w:t>Grudzinskas</w:t>
      </w:r>
      <w:proofErr w:type="spellEnd"/>
      <w:r w:rsidRPr="00347DC3">
        <w:t xml:space="preserve"> Jr, </w:t>
      </w:r>
      <w:r>
        <w:t>“</w:t>
      </w:r>
      <w:r w:rsidRPr="00BA5B34">
        <w:rPr>
          <w:i/>
        </w:rPr>
        <w:t>Kumho Tire Co.,</w:t>
      </w:r>
      <w:r w:rsidRPr="00347DC3">
        <w:t xml:space="preserve"> </w:t>
      </w:r>
      <w:r w:rsidRPr="00BA5B34">
        <w:rPr>
          <w:i/>
        </w:rPr>
        <w:t>Ltd</w:t>
      </w:r>
      <w:r w:rsidRPr="00347DC3">
        <w:t xml:space="preserve"> v </w:t>
      </w:r>
      <w:r w:rsidRPr="00BF6FC4">
        <w:rPr>
          <w:i/>
        </w:rPr>
        <w:t>Carmichael</w:t>
      </w:r>
      <w:r>
        <w:t>”</w:t>
      </w:r>
      <w:r w:rsidRPr="00BA5B34">
        <w:t xml:space="preserve"> </w:t>
      </w:r>
      <w:r w:rsidRPr="00347DC3">
        <w:t xml:space="preserve">27(3) </w:t>
      </w:r>
      <w:r w:rsidRPr="00347DC3">
        <w:rPr>
          <w:i/>
        </w:rPr>
        <w:t>Journal of American Academy Psychiatry and Law</w:t>
      </w:r>
      <w:r w:rsidRPr="00347DC3">
        <w:t xml:space="preserve"> (1999) 482, 482 – 487.</w:t>
      </w:r>
    </w:p>
  </w:footnote>
  <w:footnote w:id="24">
    <w:p w14:paraId="07CC8BFB" w14:textId="7DB6B643" w:rsidR="00D02D87" w:rsidRPr="00855B5E" w:rsidRDefault="00D02D87" w:rsidP="00855B5E">
      <w:pPr>
        <w:widowControl/>
        <w:rPr>
          <w:sz w:val="20"/>
          <w:szCs w:val="20"/>
        </w:rPr>
      </w:pPr>
      <w:r w:rsidRPr="00855B5E">
        <w:rPr>
          <w:rStyle w:val="FootnoteReference"/>
          <w:sz w:val="20"/>
          <w:szCs w:val="20"/>
        </w:rPr>
        <w:footnoteRef/>
      </w:r>
      <w:r w:rsidRPr="00855B5E">
        <w:rPr>
          <w:sz w:val="20"/>
          <w:szCs w:val="20"/>
        </w:rPr>
        <w:t xml:space="preserve"> Christine Funk,</w:t>
      </w:r>
      <w:r>
        <w:rPr>
          <w:sz w:val="20"/>
          <w:szCs w:val="20"/>
        </w:rPr>
        <w:t xml:space="preserve"> Expert Institute website,</w:t>
      </w:r>
      <w:r w:rsidRPr="00855B5E">
        <w:rPr>
          <w:sz w:val="20"/>
          <w:szCs w:val="20"/>
        </w:rPr>
        <w:t xml:space="preserve"> </w:t>
      </w:r>
      <w:r w:rsidRPr="00D25C5F">
        <w:rPr>
          <w:i/>
          <w:sz w:val="20"/>
          <w:szCs w:val="20"/>
        </w:rPr>
        <w:t>Daubert v Frye: A National Look at Expert Evidentiary Standards</w:t>
      </w:r>
      <w:r>
        <w:rPr>
          <w:sz w:val="20"/>
          <w:szCs w:val="20"/>
        </w:rPr>
        <w:t xml:space="preserve"> 2-3, a</w:t>
      </w:r>
      <w:r>
        <w:rPr>
          <w:rFonts w:eastAsiaTheme="minorEastAsia"/>
          <w:bCs/>
          <w:kern w:val="0"/>
          <w:sz w:val="20"/>
          <w:szCs w:val="20"/>
          <w:lang w:eastAsia="zh-CN"/>
        </w:rPr>
        <w:t>vailable</w:t>
      </w:r>
      <w:r>
        <w:rPr>
          <w:sz w:val="20"/>
          <w:szCs w:val="20"/>
        </w:rPr>
        <w:t xml:space="preserve"> </w:t>
      </w:r>
      <w:r w:rsidRPr="00855B5E">
        <w:rPr>
          <w:sz w:val="20"/>
          <w:szCs w:val="20"/>
        </w:rPr>
        <w:t>at https://www.theexpertinstitute.com/daubert-versus-frye-a-national-look-at-expert-evid...</w:t>
      </w:r>
    </w:p>
  </w:footnote>
  <w:footnote w:id="25">
    <w:p w14:paraId="33B187A3" w14:textId="77777777" w:rsidR="00D02D87" w:rsidRPr="007F785C" w:rsidRDefault="00D02D87" w:rsidP="00DD25C8">
      <w:pPr>
        <w:pStyle w:val="FootnoteText"/>
      </w:pPr>
      <w:r w:rsidRPr="007F785C">
        <w:rPr>
          <w:rStyle w:val="FootnoteReference"/>
        </w:rPr>
        <w:footnoteRef/>
      </w:r>
      <w:r w:rsidRPr="007F785C">
        <w:t xml:space="preserve"> [2002] HKCFI 1338; HCAP000008A/1999, 21 November 2002.</w:t>
      </w:r>
    </w:p>
  </w:footnote>
  <w:footnote w:id="26">
    <w:p w14:paraId="1305207D" w14:textId="5AA48BFC" w:rsidR="00D02D87" w:rsidRPr="00855B5E" w:rsidRDefault="00D02D87" w:rsidP="009754E0">
      <w:pPr>
        <w:pStyle w:val="NoSpacing"/>
        <w:rPr>
          <w:rFonts w:ascii="Times New Roman" w:hAnsi="Times New Roman" w:cs="Times New Roman"/>
          <w:sz w:val="20"/>
          <w:szCs w:val="20"/>
        </w:rPr>
      </w:pPr>
      <w:r w:rsidRPr="00855B5E">
        <w:rPr>
          <w:rStyle w:val="FootnoteReference"/>
          <w:sz w:val="20"/>
          <w:szCs w:val="20"/>
        </w:rPr>
        <w:footnoteRef/>
      </w:r>
      <w:r w:rsidRPr="00855B5E">
        <w:rPr>
          <w:rFonts w:ascii="Times New Roman" w:hAnsi="Times New Roman" w:cs="Times New Roman"/>
          <w:sz w:val="20"/>
          <w:szCs w:val="20"/>
        </w:rPr>
        <w:t xml:space="preserve"> Erica Beecher-Monas, </w:t>
      </w:r>
      <w:r w:rsidRPr="00855B5E">
        <w:rPr>
          <w:rFonts w:ascii="Times New Roman" w:hAnsi="Times New Roman" w:cs="Times New Roman"/>
          <w:i/>
          <w:sz w:val="20"/>
          <w:szCs w:val="20"/>
        </w:rPr>
        <w:t>Evaluating Scientific Evidence. An Interdisciplinary Framework for Intellectual Due Process</w:t>
      </w:r>
      <w:r w:rsidRPr="00855B5E">
        <w:rPr>
          <w:rFonts w:ascii="Times New Roman" w:hAnsi="Times New Roman" w:cs="Times New Roman"/>
          <w:sz w:val="20"/>
          <w:szCs w:val="20"/>
        </w:rPr>
        <w:t xml:space="preserve"> (Cambridge: Cambridge University Press 2007) 98-99.</w:t>
      </w:r>
    </w:p>
  </w:footnote>
  <w:footnote w:id="27">
    <w:p w14:paraId="46BC097E" w14:textId="3CF8E6AF" w:rsidR="00D02D87" w:rsidRPr="005D195D" w:rsidRDefault="00D02D87" w:rsidP="009754E0">
      <w:pPr>
        <w:pStyle w:val="NoSpacing"/>
        <w:rPr>
          <w:rFonts w:ascii="Times New Roman" w:hAnsi="Times New Roman" w:cs="Times New Roman"/>
          <w:sz w:val="20"/>
          <w:szCs w:val="20"/>
        </w:rPr>
      </w:pPr>
      <w:r w:rsidRPr="00855B5E">
        <w:rPr>
          <w:rStyle w:val="FootnoteReference"/>
          <w:sz w:val="20"/>
          <w:szCs w:val="20"/>
        </w:rPr>
        <w:footnoteRef/>
      </w:r>
      <w:r w:rsidRPr="00855B5E">
        <w:rPr>
          <w:rFonts w:ascii="Times New Roman" w:hAnsi="Times New Roman" w:cs="Times New Roman"/>
          <w:sz w:val="20"/>
          <w:szCs w:val="20"/>
        </w:rPr>
        <w:t xml:space="preserve"> Bradley D </w:t>
      </w:r>
      <w:proofErr w:type="spellStart"/>
      <w:r w:rsidRPr="00855B5E">
        <w:rPr>
          <w:rFonts w:ascii="Times New Roman" w:hAnsi="Times New Roman" w:cs="Times New Roman"/>
          <w:sz w:val="20"/>
          <w:szCs w:val="20"/>
        </w:rPr>
        <w:t>McAuliff</w:t>
      </w:r>
      <w:proofErr w:type="spellEnd"/>
      <w:r w:rsidRPr="00855B5E">
        <w:rPr>
          <w:rFonts w:ascii="Times New Roman" w:hAnsi="Times New Roman" w:cs="Times New Roman"/>
          <w:sz w:val="20"/>
          <w:szCs w:val="20"/>
        </w:rPr>
        <w:t xml:space="preserve">, Robert J Nemeth, Brian H Bornstein and Steven D Penrod, </w:t>
      </w:r>
      <w:r>
        <w:rPr>
          <w:rFonts w:ascii="Times New Roman" w:hAnsi="Times New Roman" w:cs="Times New Roman"/>
          <w:sz w:val="20"/>
          <w:szCs w:val="20"/>
        </w:rPr>
        <w:t>“</w:t>
      </w:r>
      <w:r w:rsidRPr="00855B5E">
        <w:rPr>
          <w:rFonts w:ascii="Times New Roman" w:hAnsi="Times New Roman" w:cs="Times New Roman"/>
          <w:sz w:val="20"/>
          <w:szCs w:val="20"/>
        </w:rPr>
        <w:t>Juror Decision-making in the Twenty-first Century: Confronting Science and Technology in Court</w:t>
      </w:r>
      <w:r>
        <w:rPr>
          <w:rFonts w:ascii="Times New Roman" w:hAnsi="Times New Roman" w:cs="Times New Roman"/>
          <w:sz w:val="20"/>
          <w:szCs w:val="20"/>
        </w:rPr>
        <w:t>”,</w:t>
      </w:r>
      <w:r w:rsidRPr="00855B5E">
        <w:rPr>
          <w:rFonts w:ascii="Times New Roman" w:hAnsi="Times New Roman" w:cs="Times New Roman"/>
          <w:sz w:val="20"/>
          <w:szCs w:val="20"/>
        </w:rPr>
        <w:t xml:space="preserve"> Chapter 3.1 in David Carson and Ray Bull</w:t>
      </w:r>
      <w:r w:rsidRPr="00855B5E">
        <w:rPr>
          <w:sz w:val="20"/>
          <w:szCs w:val="20"/>
        </w:rPr>
        <w:t xml:space="preserve"> </w:t>
      </w:r>
      <w:r w:rsidRPr="00855B5E">
        <w:rPr>
          <w:rFonts w:ascii="Times New Roman" w:hAnsi="Times New Roman" w:cs="Times New Roman"/>
          <w:sz w:val="20"/>
          <w:szCs w:val="20"/>
        </w:rPr>
        <w:t xml:space="preserve">(eds.), </w:t>
      </w:r>
      <w:r w:rsidRPr="00855B5E">
        <w:rPr>
          <w:rFonts w:ascii="Times New Roman" w:hAnsi="Times New Roman" w:cs="Times New Roman"/>
          <w:i/>
          <w:sz w:val="20"/>
          <w:szCs w:val="20"/>
        </w:rPr>
        <w:t xml:space="preserve">Handbook of Psychology in Legal Contexts </w:t>
      </w:r>
      <w:r w:rsidRPr="00855B5E">
        <w:rPr>
          <w:rFonts w:ascii="Times New Roman" w:hAnsi="Times New Roman" w:cs="Times New Roman"/>
          <w:sz w:val="20"/>
          <w:szCs w:val="20"/>
        </w:rPr>
        <w:t>(Second Edition</w:t>
      </w:r>
      <w:r w:rsidRPr="002D306A">
        <w:rPr>
          <w:rFonts w:ascii="Times New Roman" w:hAnsi="Times New Roman" w:cs="Times New Roman"/>
          <w:sz w:val="20"/>
          <w:szCs w:val="20"/>
        </w:rPr>
        <w:t xml:space="preserve"> </w:t>
      </w:r>
      <w:r w:rsidRPr="00855B5E">
        <w:rPr>
          <w:rFonts w:ascii="Times New Roman" w:hAnsi="Times New Roman" w:cs="Times New Roman"/>
          <w:sz w:val="20"/>
          <w:szCs w:val="20"/>
        </w:rPr>
        <w:t>Chichester New York</w:t>
      </w:r>
      <w:r>
        <w:rPr>
          <w:rFonts w:ascii="Times New Roman" w:hAnsi="Times New Roman" w:cs="Times New Roman"/>
          <w:sz w:val="20"/>
          <w:szCs w:val="20"/>
        </w:rPr>
        <w:t>:</w:t>
      </w:r>
      <w:r w:rsidRPr="00855B5E">
        <w:rPr>
          <w:rFonts w:ascii="Times New Roman" w:hAnsi="Times New Roman" w:cs="Times New Roman"/>
          <w:sz w:val="20"/>
          <w:szCs w:val="20"/>
        </w:rPr>
        <w:t xml:space="preserve"> John Wiley and Sons: 2003).</w:t>
      </w:r>
    </w:p>
  </w:footnote>
  <w:footnote w:id="28">
    <w:p w14:paraId="1195DF9A" w14:textId="1B80BC5F" w:rsidR="00D02D87" w:rsidRPr="005D195D" w:rsidRDefault="00D02D87" w:rsidP="00AE610D">
      <w:pPr>
        <w:widowControl/>
        <w:rPr>
          <w:kern w:val="0"/>
          <w:sz w:val="20"/>
          <w:szCs w:val="20"/>
          <w:lang w:val="en-GB" w:eastAsia="zh-CN"/>
        </w:rPr>
      </w:pPr>
      <w:r w:rsidRPr="005D195D">
        <w:rPr>
          <w:rStyle w:val="FootnoteReference"/>
          <w:sz w:val="20"/>
          <w:szCs w:val="20"/>
        </w:rPr>
        <w:footnoteRef/>
      </w:r>
      <w:r w:rsidRPr="005D195D">
        <w:rPr>
          <w:sz w:val="20"/>
          <w:szCs w:val="20"/>
        </w:rPr>
        <w:t xml:space="preserve"> </w:t>
      </w:r>
      <w:r w:rsidRPr="005D195D">
        <w:rPr>
          <w:rFonts w:eastAsiaTheme="minorEastAsia"/>
          <w:kern w:val="0"/>
          <w:sz w:val="20"/>
          <w:szCs w:val="20"/>
          <w:lang w:eastAsia="zh-CN"/>
        </w:rPr>
        <w:t xml:space="preserve">Jane L Ireland and John Beaumont, </w:t>
      </w:r>
      <w:r>
        <w:rPr>
          <w:rFonts w:eastAsiaTheme="minorEastAsia"/>
          <w:kern w:val="0"/>
          <w:sz w:val="20"/>
          <w:szCs w:val="20"/>
          <w:lang w:eastAsia="zh-CN"/>
        </w:rPr>
        <w:t>“</w:t>
      </w:r>
      <w:r w:rsidRPr="00BA5B34">
        <w:rPr>
          <w:rFonts w:eastAsiaTheme="minorEastAsia"/>
          <w:kern w:val="0"/>
          <w:sz w:val="20"/>
          <w:szCs w:val="20"/>
          <w:lang w:eastAsia="zh-CN"/>
        </w:rPr>
        <w:t>Scientific Expert Evidence in the UK: Proposing an Abridged Daubert</w:t>
      </w:r>
      <w:r>
        <w:rPr>
          <w:rFonts w:eastAsiaTheme="minorEastAsia"/>
          <w:kern w:val="0"/>
          <w:sz w:val="20"/>
          <w:szCs w:val="20"/>
          <w:lang w:eastAsia="zh-CN"/>
        </w:rPr>
        <w:t>”</w:t>
      </w:r>
      <w:r w:rsidRPr="00BA5B34">
        <w:rPr>
          <w:rFonts w:eastAsiaTheme="minorEastAsia"/>
          <w:kern w:val="0"/>
          <w:sz w:val="20"/>
          <w:szCs w:val="20"/>
          <w:lang w:eastAsia="zh-CN"/>
        </w:rPr>
        <w:t xml:space="preserve"> </w:t>
      </w:r>
      <w:r w:rsidRPr="005D195D">
        <w:rPr>
          <w:spacing w:val="5"/>
          <w:sz w:val="20"/>
          <w:szCs w:val="20"/>
          <w:lang w:val="en"/>
        </w:rPr>
        <w:t>17(1)</w:t>
      </w:r>
      <w:r>
        <w:rPr>
          <w:spacing w:val="5"/>
          <w:sz w:val="20"/>
          <w:szCs w:val="20"/>
          <w:lang w:val="en"/>
        </w:rPr>
        <w:t xml:space="preserve"> </w:t>
      </w:r>
      <w:r w:rsidRPr="00BA5B34">
        <w:rPr>
          <w:rStyle w:val="st1"/>
          <w:i/>
          <w:sz w:val="20"/>
          <w:szCs w:val="20"/>
          <w:lang w:val="en-GB"/>
        </w:rPr>
        <w:t xml:space="preserve">Journal </w:t>
      </w:r>
      <w:r w:rsidRPr="005D195D">
        <w:rPr>
          <w:rStyle w:val="st1"/>
          <w:i/>
          <w:sz w:val="20"/>
          <w:szCs w:val="20"/>
          <w:lang w:val="en-GB"/>
        </w:rPr>
        <w:t xml:space="preserve">of Forensic Practice </w:t>
      </w:r>
      <w:r w:rsidRPr="005D195D">
        <w:rPr>
          <w:rStyle w:val="st1"/>
          <w:sz w:val="20"/>
          <w:szCs w:val="20"/>
          <w:lang w:val="en-GB"/>
        </w:rPr>
        <w:t xml:space="preserve">(2015) </w:t>
      </w:r>
      <w:r>
        <w:rPr>
          <w:rStyle w:val="st1"/>
          <w:sz w:val="20"/>
          <w:szCs w:val="20"/>
          <w:lang w:val="en-GB"/>
        </w:rPr>
        <w:t xml:space="preserve">3, </w:t>
      </w:r>
      <w:r w:rsidRPr="005D195D">
        <w:rPr>
          <w:spacing w:val="5"/>
          <w:sz w:val="20"/>
          <w:szCs w:val="20"/>
          <w:lang w:val="en"/>
        </w:rPr>
        <w:t>3-12</w:t>
      </w:r>
      <w:r>
        <w:rPr>
          <w:spacing w:val="5"/>
          <w:sz w:val="20"/>
          <w:szCs w:val="20"/>
          <w:lang w:val="en"/>
        </w:rPr>
        <w:t>, available</w:t>
      </w:r>
      <w:r w:rsidRPr="005D195D">
        <w:rPr>
          <w:iCs/>
          <w:kern w:val="0"/>
          <w:sz w:val="20"/>
          <w:szCs w:val="20"/>
          <w:lang w:val="en-GB" w:eastAsia="zh-CN"/>
        </w:rPr>
        <w:t xml:space="preserve"> at www.emeraldinsight.com/doi/abs/10.1108/JFP-03-2014-0008</w:t>
      </w:r>
      <w:r w:rsidRPr="005D195D">
        <w:rPr>
          <w:rFonts w:eastAsiaTheme="minorEastAsia"/>
          <w:i/>
          <w:kern w:val="0"/>
          <w:sz w:val="20"/>
          <w:szCs w:val="20"/>
          <w:lang w:eastAsia="zh-CN"/>
        </w:rPr>
        <w:t xml:space="preserve">; </w:t>
      </w:r>
      <w:r w:rsidRPr="005D195D">
        <w:rPr>
          <w:rFonts w:eastAsiaTheme="minorEastAsia"/>
          <w:kern w:val="0"/>
          <w:sz w:val="20"/>
          <w:szCs w:val="20"/>
          <w:lang w:eastAsia="zh-CN"/>
        </w:rPr>
        <w:t>C</w:t>
      </w:r>
      <w:r w:rsidRPr="005D195D">
        <w:rPr>
          <w:rFonts w:eastAsiaTheme="minorEastAsia"/>
          <w:i/>
          <w:kern w:val="0"/>
          <w:sz w:val="20"/>
          <w:szCs w:val="20"/>
          <w:lang w:eastAsia="zh-CN"/>
        </w:rPr>
        <w:t xml:space="preserve"> </w:t>
      </w:r>
      <w:r w:rsidRPr="005D195D">
        <w:rPr>
          <w:rFonts w:eastAsiaTheme="minorEastAsia"/>
          <w:kern w:val="0"/>
          <w:sz w:val="20"/>
          <w:szCs w:val="20"/>
          <w:lang w:eastAsia="zh-CN"/>
        </w:rPr>
        <w:t xml:space="preserve">Ronal Huff and Martin </w:t>
      </w:r>
      <w:proofErr w:type="spellStart"/>
      <w:r w:rsidRPr="005D195D">
        <w:rPr>
          <w:rFonts w:eastAsiaTheme="minorEastAsia"/>
          <w:kern w:val="0"/>
          <w:sz w:val="20"/>
          <w:szCs w:val="20"/>
          <w:lang w:eastAsia="zh-CN"/>
        </w:rPr>
        <w:t>Killias</w:t>
      </w:r>
      <w:proofErr w:type="spellEnd"/>
      <w:r w:rsidRPr="005D195D">
        <w:rPr>
          <w:rFonts w:eastAsiaTheme="minorEastAsia"/>
          <w:kern w:val="0"/>
          <w:sz w:val="20"/>
          <w:szCs w:val="20"/>
          <w:lang w:eastAsia="zh-CN"/>
        </w:rPr>
        <w:t>,</w:t>
      </w:r>
      <w:r w:rsidRPr="005D195D">
        <w:rPr>
          <w:rFonts w:eastAsiaTheme="minorEastAsia"/>
          <w:i/>
          <w:kern w:val="0"/>
          <w:sz w:val="20"/>
          <w:szCs w:val="20"/>
          <w:lang w:eastAsia="zh-CN"/>
        </w:rPr>
        <w:t xml:space="preserve"> Wrongful Conviction. International Perspectives on International Justice </w:t>
      </w:r>
      <w:r w:rsidRPr="005D195D">
        <w:rPr>
          <w:rFonts w:eastAsiaTheme="minorEastAsia"/>
          <w:kern w:val="0"/>
          <w:sz w:val="20"/>
          <w:szCs w:val="20"/>
          <w:lang w:eastAsia="zh-CN"/>
        </w:rPr>
        <w:t>40</w:t>
      </w:r>
      <w:r>
        <w:rPr>
          <w:rFonts w:eastAsiaTheme="minorEastAsia"/>
          <w:kern w:val="0"/>
          <w:sz w:val="20"/>
          <w:szCs w:val="20"/>
          <w:lang w:eastAsia="zh-CN"/>
        </w:rPr>
        <w:t>, a</w:t>
      </w:r>
      <w:r>
        <w:rPr>
          <w:rFonts w:eastAsiaTheme="minorEastAsia"/>
          <w:bCs/>
          <w:kern w:val="0"/>
          <w:sz w:val="20"/>
          <w:szCs w:val="20"/>
          <w:lang w:eastAsia="zh-CN"/>
        </w:rPr>
        <w:t>vailable</w:t>
      </w:r>
      <w:r w:rsidRPr="005D195D">
        <w:rPr>
          <w:rStyle w:val="HTMLCite"/>
          <w:b/>
          <w:i w:val="0"/>
          <w:sz w:val="20"/>
          <w:szCs w:val="20"/>
          <w:lang w:val="en-GB"/>
        </w:rPr>
        <w:t xml:space="preserve"> </w:t>
      </w:r>
      <w:r w:rsidRPr="005D195D">
        <w:rPr>
          <w:rStyle w:val="HTMLCite"/>
          <w:i w:val="0"/>
          <w:sz w:val="20"/>
          <w:szCs w:val="20"/>
          <w:lang w:val="en-GB"/>
        </w:rPr>
        <w:t>at</w:t>
      </w:r>
      <w:r w:rsidRPr="005D195D">
        <w:rPr>
          <w:rStyle w:val="HTMLCite"/>
          <w:b/>
          <w:i w:val="0"/>
          <w:sz w:val="20"/>
          <w:szCs w:val="20"/>
          <w:lang w:val="en-GB"/>
        </w:rPr>
        <w:t xml:space="preserve"> </w:t>
      </w:r>
      <w:r w:rsidRPr="005D195D">
        <w:rPr>
          <w:rStyle w:val="HTMLCite"/>
          <w:i w:val="0"/>
          <w:sz w:val="20"/>
          <w:szCs w:val="20"/>
          <w:lang w:val="en-GB"/>
        </w:rPr>
        <w:t>https://books.google.co.uk/books?isbn=159213646X.</w:t>
      </w:r>
    </w:p>
  </w:footnote>
  <w:footnote w:id="29">
    <w:p w14:paraId="7F124E1C" w14:textId="5A16B184" w:rsidR="00D02D87" w:rsidRPr="005D195D" w:rsidRDefault="00D02D87">
      <w:pPr>
        <w:pStyle w:val="FootnoteText"/>
      </w:pPr>
      <w:r w:rsidRPr="005D195D">
        <w:rPr>
          <w:rStyle w:val="FootnoteReference"/>
        </w:rPr>
        <w:footnoteRef/>
      </w:r>
      <w:r w:rsidRPr="005D195D">
        <w:t xml:space="preserve"> </w:t>
      </w:r>
      <w:r w:rsidRPr="005D195D">
        <w:rPr>
          <w:i/>
        </w:rPr>
        <w:t>R</w:t>
      </w:r>
      <w:r w:rsidRPr="005D195D">
        <w:t xml:space="preserve"> v </w:t>
      </w:r>
      <w:r w:rsidRPr="005D195D">
        <w:rPr>
          <w:i/>
        </w:rPr>
        <w:t xml:space="preserve">Mark </w:t>
      </w:r>
      <w:proofErr w:type="spellStart"/>
      <w:r w:rsidRPr="005D195D">
        <w:rPr>
          <w:i/>
        </w:rPr>
        <w:t>Dallagher</w:t>
      </w:r>
      <w:proofErr w:type="spellEnd"/>
      <w:r w:rsidRPr="005D195D">
        <w:t xml:space="preserve"> [2002] EWCA Crim 1903 para 29. Here</w:t>
      </w:r>
      <w:r>
        <w:t>,</w:t>
      </w:r>
      <w:r w:rsidRPr="005D195D">
        <w:t xml:space="preserve"> the English Court of Appeal failed to fully apply the strictures in Daubert referred to above such as peer r</w:t>
      </w:r>
      <w:r>
        <w:t xml:space="preserve">eview: </w:t>
      </w:r>
      <w:r w:rsidR="008A5D5D">
        <w:t>I</w:t>
      </w:r>
      <w:r w:rsidR="008A5D5D">
        <w:t>bid</w:t>
      </w:r>
      <w:r w:rsidR="008A5D5D">
        <w:t xml:space="preserve"> </w:t>
      </w:r>
      <w:r>
        <w:t>Ireland and Beaumo</w:t>
      </w:r>
      <w:r w:rsidR="008A5D5D">
        <w:t>n</w:t>
      </w:r>
      <w:r>
        <w:t xml:space="preserve">t </w:t>
      </w:r>
      <w:r w:rsidRPr="005D195D">
        <w:t>7.</w:t>
      </w:r>
    </w:p>
  </w:footnote>
  <w:footnote w:id="30">
    <w:p w14:paraId="74867688" w14:textId="698564FA" w:rsidR="00D02D87" w:rsidRPr="005D195D" w:rsidRDefault="00D02D87">
      <w:pPr>
        <w:pStyle w:val="FootnoteText"/>
      </w:pPr>
      <w:r w:rsidRPr="005D195D">
        <w:rPr>
          <w:rStyle w:val="FootnoteReference"/>
        </w:rPr>
        <w:footnoteRef/>
      </w:r>
      <w:r w:rsidRPr="005D195D">
        <w:t xml:space="preserve"> Ibid 14.</w:t>
      </w:r>
    </w:p>
  </w:footnote>
  <w:footnote w:id="31">
    <w:p w14:paraId="36C4F573" w14:textId="4E6B1BBE" w:rsidR="00D02D87" w:rsidRPr="00AE610D" w:rsidRDefault="00D02D87" w:rsidP="002D698F">
      <w:pPr>
        <w:rPr>
          <w:kern w:val="0"/>
          <w:sz w:val="20"/>
          <w:szCs w:val="20"/>
          <w:lang w:val="en-HK" w:eastAsia="zh-CN"/>
        </w:rPr>
      </w:pPr>
      <w:r w:rsidRPr="005D195D">
        <w:rPr>
          <w:rStyle w:val="FootnoteReference"/>
          <w:sz w:val="20"/>
          <w:szCs w:val="20"/>
        </w:rPr>
        <w:footnoteRef/>
      </w:r>
      <w:r w:rsidRPr="005D195D">
        <w:rPr>
          <w:sz w:val="20"/>
          <w:szCs w:val="20"/>
        </w:rPr>
        <w:t xml:space="preserve"> Bob </w:t>
      </w:r>
      <w:proofErr w:type="spellStart"/>
      <w:r w:rsidRPr="005D195D">
        <w:rPr>
          <w:sz w:val="20"/>
          <w:szCs w:val="20"/>
        </w:rPr>
        <w:t>Woffindin</w:t>
      </w:r>
      <w:proofErr w:type="spellEnd"/>
      <w:r w:rsidRPr="005D195D">
        <w:rPr>
          <w:sz w:val="20"/>
          <w:szCs w:val="20"/>
        </w:rPr>
        <w:t xml:space="preserve">, </w:t>
      </w:r>
      <w:r>
        <w:rPr>
          <w:sz w:val="20"/>
          <w:szCs w:val="20"/>
        </w:rPr>
        <w:t>“</w:t>
      </w:r>
      <w:r w:rsidRPr="005D195D">
        <w:rPr>
          <w:sz w:val="20"/>
          <w:szCs w:val="20"/>
        </w:rPr>
        <w:t>Ear Print Landed Innocent Man in Jail for Murder</w:t>
      </w:r>
      <w:r>
        <w:rPr>
          <w:sz w:val="20"/>
          <w:szCs w:val="20"/>
        </w:rPr>
        <w:t>”</w:t>
      </w:r>
      <w:r w:rsidRPr="005D195D">
        <w:rPr>
          <w:sz w:val="20"/>
          <w:szCs w:val="20"/>
        </w:rPr>
        <w:t xml:space="preserve"> </w:t>
      </w:r>
      <w:r w:rsidRPr="005D195D">
        <w:rPr>
          <w:i/>
          <w:sz w:val="20"/>
          <w:szCs w:val="20"/>
        </w:rPr>
        <w:t>The Guardian</w:t>
      </w:r>
      <w:r w:rsidRPr="005D195D">
        <w:rPr>
          <w:sz w:val="20"/>
          <w:szCs w:val="20"/>
        </w:rPr>
        <w:t xml:space="preserve"> (23 January 2004)</w:t>
      </w:r>
      <w:r>
        <w:rPr>
          <w:sz w:val="20"/>
          <w:szCs w:val="20"/>
        </w:rPr>
        <w:t>, a</w:t>
      </w:r>
      <w:r>
        <w:rPr>
          <w:rFonts w:eastAsiaTheme="minorEastAsia"/>
          <w:bCs/>
          <w:kern w:val="0"/>
          <w:sz w:val="20"/>
          <w:szCs w:val="20"/>
          <w:lang w:eastAsia="zh-CN"/>
        </w:rPr>
        <w:t>vailable</w:t>
      </w:r>
      <w:r w:rsidRPr="005D195D">
        <w:rPr>
          <w:rStyle w:val="Heading2Char"/>
          <w:rFonts w:ascii="Times New Roman" w:hAnsi="Times New Roman" w:cs="Times New Roman"/>
          <w:color w:val="auto"/>
          <w:sz w:val="20"/>
          <w:szCs w:val="20"/>
          <w:lang w:val="en-HK"/>
        </w:rPr>
        <w:t xml:space="preserve"> </w:t>
      </w:r>
      <w:r w:rsidRPr="00BF6FC4">
        <w:rPr>
          <w:rStyle w:val="Heading2Char"/>
          <w:rFonts w:ascii="Times New Roman" w:hAnsi="Times New Roman" w:cs="Times New Roman"/>
          <w:b w:val="0"/>
          <w:color w:val="auto"/>
          <w:sz w:val="20"/>
          <w:szCs w:val="20"/>
          <w:lang w:val="en-HK"/>
        </w:rPr>
        <w:t>at</w:t>
      </w:r>
      <w:r w:rsidRPr="005D195D">
        <w:rPr>
          <w:rStyle w:val="Heading2Char"/>
          <w:rFonts w:ascii="Times New Roman" w:hAnsi="Times New Roman" w:cs="Times New Roman"/>
          <w:color w:val="auto"/>
          <w:sz w:val="20"/>
          <w:szCs w:val="20"/>
          <w:lang w:val="en-HK"/>
        </w:rPr>
        <w:t xml:space="preserve"> </w:t>
      </w:r>
      <w:r w:rsidRPr="005D195D">
        <w:rPr>
          <w:iCs/>
          <w:kern w:val="0"/>
          <w:sz w:val="20"/>
          <w:szCs w:val="20"/>
          <w:lang w:val="en-HK" w:eastAsia="zh-CN"/>
        </w:rPr>
        <w:t>www.theguardian.com › World › UK News › Crime.</w:t>
      </w:r>
      <w:bookmarkStart w:id="5" w:name="_GoBack"/>
      <w:bookmarkEnd w:id="5"/>
    </w:p>
  </w:footnote>
  <w:footnote w:id="32">
    <w:p w14:paraId="3D090BFA" w14:textId="5CF2C876" w:rsidR="00D02D87" w:rsidRPr="002D698F" w:rsidRDefault="00D02D87" w:rsidP="002D698F">
      <w:pPr>
        <w:pStyle w:val="FootnoteText"/>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E610D">
        <w:rPr>
          <w:rStyle w:val="FootnoteReference"/>
        </w:rPr>
        <w:footnoteRef/>
      </w:r>
      <w:r w:rsidRPr="00AE610D">
        <w:t xml:space="preserve"> </w:t>
      </w:r>
      <w:r w:rsidRPr="00AE610D">
        <w:rPr>
          <w:i/>
        </w:rPr>
        <w:t>R</w:t>
      </w:r>
      <w:r w:rsidRPr="00AE610D">
        <w:t xml:space="preserve"> v </w:t>
      </w:r>
      <w:hyperlink r:id="rId2" w:history="1">
        <w:r>
          <w:rPr>
            <w:rStyle w:val="Hyperlink"/>
            <w:rFonts w:eastAsiaTheme="majorEastAsia"/>
            <w:i/>
            <w:color w:val="auto"/>
            <w:u w:val="none"/>
          </w:rPr>
          <w:t xml:space="preserve">Clark </w:t>
        </w:r>
        <w:r w:rsidRPr="00AE610D">
          <w:rPr>
            <w:rStyle w:val="Hyperlink"/>
            <w:rFonts w:eastAsiaTheme="majorEastAsia"/>
            <w:i/>
            <w:color w:val="auto"/>
            <w:u w:val="none"/>
          </w:rPr>
          <w:t xml:space="preserve"> </w:t>
        </w:r>
      </w:hyperlink>
      <w:hyperlink r:id="rId3" w:tooltip="Link to BAILII version" w:history="1">
        <w:r w:rsidRPr="00AE610D">
          <w:rPr>
            <w:rStyle w:val="Hyperlink"/>
            <w:rFonts w:eastAsiaTheme="majorEastAsia"/>
            <w:color w:val="auto"/>
            <w:u w:val="none"/>
          </w:rPr>
          <w:t>[2003] EWCA Crim 1020</w:t>
        </w:r>
      </w:hyperlink>
      <w:r w:rsidRPr="00AE610D">
        <w:t xml:space="preserve"> (11 April 2003).</w:t>
      </w:r>
    </w:p>
  </w:footnote>
  <w:footnote w:id="33">
    <w:p w14:paraId="1F1D4F70" w14:textId="77777777" w:rsidR="00D02D87" w:rsidRPr="00575659" w:rsidRDefault="00D02D87" w:rsidP="002D698F">
      <w:pPr>
        <w:pStyle w:val="FootnoteText"/>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D698F">
        <w:rPr>
          <w:rStyle w:val="FootnoteReference"/>
        </w:rPr>
        <w:footnoteRef/>
      </w:r>
      <w:r w:rsidRPr="002D698F">
        <w:t xml:space="preserve"> </w:t>
      </w:r>
      <w:hyperlink r:id="rId4" w:history="1">
        <w:r w:rsidRPr="002D698F">
          <w:rPr>
            <w:rStyle w:val="Hyperlink"/>
            <w:rFonts w:eastAsiaTheme="majorEastAsia"/>
            <w:i/>
            <w:color w:val="auto"/>
            <w:u w:val="none"/>
          </w:rPr>
          <w:t xml:space="preserve">General Medical Council v Meadow </w:t>
        </w:r>
        <w:r w:rsidRPr="002D698F">
          <w:rPr>
            <w:rStyle w:val="Hyperlink"/>
            <w:rFonts w:eastAsiaTheme="majorEastAsia"/>
            <w:color w:val="auto"/>
            <w:u w:val="none"/>
          </w:rPr>
          <w:t xml:space="preserve">[2006] </w:t>
        </w:r>
        <w:r w:rsidRPr="002D698F">
          <w:rPr>
            <w:rStyle w:val="Hyperlink"/>
            <w:rFonts w:eastAsiaTheme="majorEastAsia"/>
            <w:i/>
            <w:color w:val="auto"/>
            <w:u w:val="none"/>
          </w:rPr>
          <w:t>EWCA Civ 1390</w:t>
        </w:r>
        <w:r w:rsidRPr="002D698F">
          <w:rPr>
            <w:rStyle w:val="Hyperlink"/>
            <w:rFonts w:eastAsiaTheme="majorEastAsia"/>
            <w:color w:val="auto"/>
            <w:u w:val="none"/>
          </w:rPr>
          <w:t xml:space="preserve"> (26 October 2006)</w:t>
        </w:r>
      </w:hyperlink>
      <w:r w:rsidRPr="002D698F">
        <w:t>.</w:t>
      </w:r>
    </w:p>
  </w:footnote>
  <w:footnote w:id="34">
    <w:p w14:paraId="427D3874" w14:textId="0556D719" w:rsidR="00D02D87" w:rsidRPr="002D698F" w:rsidRDefault="00D02D87" w:rsidP="002D698F">
      <w:pPr>
        <w:rPr>
          <w:b/>
          <w:i/>
          <w:sz w:val="20"/>
          <w:szCs w:val="20"/>
          <w:lang w:val="en-GB"/>
        </w:rPr>
      </w:pPr>
      <w:r w:rsidRPr="002D698F">
        <w:rPr>
          <w:rStyle w:val="FootnoteReference"/>
          <w:sz w:val="20"/>
          <w:szCs w:val="20"/>
        </w:rPr>
        <w:footnoteRef/>
      </w:r>
      <w:r w:rsidRPr="002D698F">
        <w:rPr>
          <w:sz w:val="20"/>
          <w:szCs w:val="20"/>
        </w:rPr>
        <w:t xml:space="preserve"> Mike Redmayne, </w:t>
      </w:r>
      <w:r>
        <w:rPr>
          <w:i/>
          <w:sz w:val="20"/>
          <w:szCs w:val="20"/>
        </w:rPr>
        <w:t xml:space="preserve">Expert Evidence and </w:t>
      </w:r>
      <w:r w:rsidRPr="002D698F">
        <w:rPr>
          <w:i/>
          <w:sz w:val="20"/>
          <w:szCs w:val="20"/>
        </w:rPr>
        <w:t>Criminal Justice</w:t>
      </w:r>
      <w:r w:rsidRPr="002D698F">
        <w:rPr>
          <w:sz w:val="20"/>
          <w:szCs w:val="20"/>
        </w:rPr>
        <w:t xml:space="preserve"> (Oxford: Oxford University Press 2001) 12.</w:t>
      </w:r>
    </w:p>
  </w:footnote>
  <w:footnote w:id="35">
    <w:p w14:paraId="58EB9FE4" w14:textId="77777777" w:rsidR="00D02D87" w:rsidRPr="002D698F" w:rsidRDefault="00D02D87" w:rsidP="002D698F">
      <w:pPr>
        <w:rPr>
          <w:b/>
          <w:sz w:val="20"/>
          <w:szCs w:val="20"/>
        </w:rPr>
      </w:pPr>
      <w:r w:rsidRPr="002D698F">
        <w:rPr>
          <w:rStyle w:val="FootnoteReference"/>
          <w:sz w:val="20"/>
          <w:szCs w:val="20"/>
        </w:rPr>
        <w:footnoteRef/>
      </w:r>
      <w:r w:rsidRPr="002D698F">
        <w:rPr>
          <w:sz w:val="20"/>
          <w:szCs w:val="20"/>
        </w:rPr>
        <w:t xml:space="preserve"> The Law Commission (Law Com No 325) </w:t>
      </w:r>
      <w:r w:rsidRPr="002D698F">
        <w:rPr>
          <w:i/>
          <w:sz w:val="20"/>
          <w:szCs w:val="20"/>
        </w:rPr>
        <w:t>Expert Evidence in Criminal Proceedings in England and Wales</w:t>
      </w:r>
      <w:r w:rsidRPr="002D698F">
        <w:rPr>
          <w:sz w:val="20"/>
          <w:szCs w:val="20"/>
        </w:rPr>
        <w:t xml:space="preserve"> (London: The Stationary Press 21 March 2011) 175.</w:t>
      </w:r>
    </w:p>
  </w:footnote>
  <w:footnote w:id="36">
    <w:p w14:paraId="6261E14A" w14:textId="50F3238B" w:rsidR="00D02D87" w:rsidRPr="002D698F" w:rsidRDefault="00D02D87" w:rsidP="002D698F">
      <w:pPr>
        <w:rPr>
          <w:b/>
          <w:sz w:val="20"/>
          <w:szCs w:val="20"/>
        </w:rPr>
      </w:pPr>
      <w:r w:rsidRPr="002D698F">
        <w:rPr>
          <w:rStyle w:val="FootnoteReference"/>
          <w:sz w:val="20"/>
          <w:szCs w:val="20"/>
        </w:rPr>
        <w:footnoteRef/>
      </w:r>
      <w:r w:rsidRPr="002D698F">
        <w:rPr>
          <w:sz w:val="20"/>
          <w:szCs w:val="20"/>
        </w:rPr>
        <w:t xml:space="preserve"> The Law Commission, </w:t>
      </w:r>
      <w:r w:rsidRPr="002D698F">
        <w:rPr>
          <w:i/>
          <w:sz w:val="20"/>
          <w:szCs w:val="20"/>
        </w:rPr>
        <w:t>The Law Commission Consultation Paper No 190, The Admissibility of Expert Evidence in Criminal Proceedings in England and Wales. A New Approach to the Determination of Evidentiary Reliability. A Consultation Paper</w:t>
      </w:r>
      <w:r w:rsidRPr="002D698F">
        <w:rPr>
          <w:sz w:val="20"/>
          <w:szCs w:val="20"/>
        </w:rPr>
        <w:t xml:space="preserve"> para</w:t>
      </w:r>
      <w:r>
        <w:rPr>
          <w:sz w:val="20"/>
          <w:szCs w:val="20"/>
        </w:rPr>
        <w:t xml:space="preserve">s </w:t>
      </w:r>
      <w:r w:rsidRPr="002D698F">
        <w:rPr>
          <w:sz w:val="20"/>
          <w:szCs w:val="20"/>
        </w:rPr>
        <w:t xml:space="preserve">1.5- 2.15. (7 April 2009); Lord Justice Leveson, </w:t>
      </w:r>
      <w:r w:rsidRPr="002D698F">
        <w:rPr>
          <w:i/>
          <w:sz w:val="20"/>
          <w:szCs w:val="20"/>
        </w:rPr>
        <w:t>Speech for the Forensic Science Society and King’s College. Expert Evidence in Criminal Courts. The Problem.</w:t>
      </w:r>
      <w:r w:rsidRPr="002D698F">
        <w:rPr>
          <w:sz w:val="20"/>
          <w:szCs w:val="20"/>
        </w:rPr>
        <w:t xml:space="preserve"> (London November 2010) 7-10.</w:t>
      </w:r>
    </w:p>
  </w:footnote>
  <w:footnote w:id="37">
    <w:p w14:paraId="10FFD635" w14:textId="5C4D03BB" w:rsidR="00D02D87" w:rsidRPr="00514EC3" w:rsidRDefault="00D02D87">
      <w:pPr>
        <w:pStyle w:val="FootnoteText"/>
      </w:pPr>
      <w:r>
        <w:rPr>
          <w:rStyle w:val="FootnoteReference"/>
        </w:rPr>
        <w:footnoteRef/>
      </w:r>
      <w:r>
        <w:t xml:space="preserve"> Daniel J Capra, “Rulemaking Possibilities: Efforts of the United States Judicial Conference Advisory Committee on Evidence Rules to Address the Challenges to Forensic Expert Testimony”</w:t>
      </w:r>
      <w:r w:rsidRPr="00D25C5F">
        <w:t xml:space="preserve"> </w:t>
      </w:r>
      <w:r>
        <w:t xml:space="preserve">13(1) </w:t>
      </w:r>
      <w:r w:rsidRPr="00514EC3">
        <w:rPr>
          <w:i/>
        </w:rPr>
        <w:t>Frontier</w:t>
      </w:r>
      <w:r>
        <w:rPr>
          <w:i/>
        </w:rPr>
        <w:t>s</w:t>
      </w:r>
      <w:r w:rsidRPr="00514EC3">
        <w:rPr>
          <w:i/>
        </w:rPr>
        <w:t xml:space="preserve"> of Law in China</w:t>
      </w:r>
      <w:r>
        <w:rPr>
          <w:i/>
        </w:rPr>
        <w:t xml:space="preserve"> </w:t>
      </w:r>
      <w:r>
        <w:t>(March 2018) 34, 57 referring to Criminal Practice Directions 2015 [2015] EWCA Crim 1567, CPD V Evidence19A.5.</w:t>
      </w:r>
    </w:p>
  </w:footnote>
  <w:footnote w:id="38">
    <w:p w14:paraId="23EFD532" w14:textId="6D500E32" w:rsidR="00D02D87" w:rsidRDefault="00D02D87">
      <w:pPr>
        <w:pStyle w:val="FootnoteText"/>
      </w:pPr>
      <w:r>
        <w:rPr>
          <w:rStyle w:val="FootnoteReference"/>
        </w:rPr>
        <w:footnoteRef/>
      </w:r>
      <w:r>
        <w:t xml:space="preserve"> Tony Ward, “An English Daubert? Law, Forensic Science and Epistemic Deference” 15 </w:t>
      </w:r>
      <w:r w:rsidRPr="00835A36">
        <w:rPr>
          <w:i/>
        </w:rPr>
        <w:t>Journal of Philosophy, Science &amp; Law: Daubert Special Issue</w:t>
      </w:r>
      <w:r>
        <w:t xml:space="preserve"> (May 29 2016) 26, 28-28.</w:t>
      </w:r>
    </w:p>
  </w:footnote>
  <w:footnote w:id="39">
    <w:p w14:paraId="6C63A52E" w14:textId="5B1B9B35" w:rsidR="00D02D87" w:rsidRDefault="00D02D87">
      <w:pPr>
        <w:pStyle w:val="FootnoteText"/>
      </w:pPr>
      <w:r>
        <w:rPr>
          <w:rStyle w:val="FootnoteReference"/>
        </w:rPr>
        <w:footnoteRef/>
      </w:r>
      <w:r>
        <w:t xml:space="preserve"> Capra (n 37) 46-47.</w:t>
      </w:r>
    </w:p>
  </w:footnote>
  <w:footnote w:id="40">
    <w:p w14:paraId="1AFA421A" w14:textId="1B4B494F" w:rsidR="00D02D87" w:rsidRDefault="00D02D87">
      <w:pPr>
        <w:pStyle w:val="FootnoteText"/>
      </w:pPr>
      <w:r>
        <w:rPr>
          <w:rStyle w:val="FootnoteReference"/>
        </w:rPr>
        <w:footnoteRef/>
      </w:r>
      <w:r>
        <w:t xml:space="preserve"> Ward (n 38) 34.</w:t>
      </w:r>
    </w:p>
  </w:footnote>
  <w:footnote w:id="41">
    <w:p w14:paraId="1558CC44" w14:textId="53E4C03D" w:rsidR="00D02D87" w:rsidRDefault="00D02D87">
      <w:pPr>
        <w:pStyle w:val="FootnoteText"/>
      </w:pPr>
      <w:r>
        <w:rPr>
          <w:rStyle w:val="FootnoteReference"/>
        </w:rPr>
        <w:footnoteRef/>
      </w:r>
      <w:r>
        <w:t xml:space="preserve"> A </w:t>
      </w:r>
      <w:proofErr w:type="spellStart"/>
      <w:r>
        <w:t>Biedermann</w:t>
      </w:r>
      <w:proofErr w:type="spellEnd"/>
      <w:r>
        <w:t xml:space="preserve"> and others, “The Need for Reporting </w:t>
      </w:r>
      <w:r w:rsidRPr="002D306A">
        <w:t>Standard</w:t>
      </w:r>
      <w:r w:rsidRPr="00352D00">
        <w:rPr>
          <w:i/>
        </w:rPr>
        <w:t>s</w:t>
      </w:r>
      <w:r>
        <w:t xml:space="preserve"> in Forensic Science” 14 </w:t>
      </w:r>
      <w:r w:rsidRPr="00352D00">
        <w:rPr>
          <w:i/>
        </w:rPr>
        <w:t>Law Probability and Risk</w:t>
      </w:r>
      <w:r>
        <w:t>.</w:t>
      </w:r>
    </w:p>
  </w:footnote>
  <w:footnote w:id="42">
    <w:p w14:paraId="23F7DF4A" w14:textId="51AED7D4" w:rsidR="00D02D87" w:rsidRPr="00813055" w:rsidRDefault="00D02D87" w:rsidP="002D698F">
      <w:pPr>
        <w:widowControl/>
        <w:autoSpaceDE w:val="0"/>
        <w:autoSpaceDN w:val="0"/>
        <w:adjustRightInd w:val="0"/>
        <w:rPr>
          <w:rFonts w:eastAsiaTheme="minorEastAsia"/>
          <w:bCs/>
          <w:kern w:val="0"/>
          <w:sz w:val="20"/>
          <w:szCs w:val="20"/>
          <w:lang w:eastAsia="zh-CN"/>
        </w:rPr>
      </w:pPr>
      <w:r w:rsidRPr="00813055">
        <w:rPr>
          <w:rStyle w:val="FootnoteReference"/>
          <w:sz w:val="20"/>
          <w:szCs w:val="20"/>
        </w:rPr>
        <w:footnoteRef/>
      </w:r>
      <w:r w:rsidRPr="00813055">
        <w:rPr>
          <w:sz w:val="20"/>
          <w:szCs w:val="20"/>
        </w:rPr>
        <w:t xml:space="preserve"> </w:t>
      </w:r>
      <w:r w:rsidRPr="00813055">
        <w:rPr>
          <w:rFonts w:eastAsiaTheme="minorEastAsia"/>
          <w:bCs/>
          <w:kern w:val="0"/>
          <w:sz w:val="20"/>
          <w:szCs w:val="20"/>
          <w:lang w:eastAsia="zh-CN"/>
        </w:rPr>
        <w:t>Committee on Identifying the Needs of the Forensic Sciences Community, National Research Council</w:t>
      </w:r>
      <w:r>
        <w:rPr>
          <w:rFonts w:eastAsiaTheme="minorEastAsia"/>
          <w:bCs/>
          <w:kern w:val="0"/>
          <w:sz w:val="20"/>
          <w:szCs w:val="20"/>
          <w:lang w:eastAsia="zh-CN"/>
        </w:rPr>
        <w:t>.</w:t>
      </w:r>
    </w:p>
    <w:p w14:paraId="773DD67F" w14:textId="169DCEA1" w:rsidR="00D02D87" w:rsidRPr="00B06715" w:rsidRDefault="00D02D87" w:rsidP="002D698F">
      <w:pPr>
        <w:widowControl/>
        <w:rPr>
          <w:kern w:val="0"/>
          <w:sz w:val="20"/>
          <w:szCs w:val="20"/>
          <w:lang w:val="en-GB" w:eastAsia="zh-CN"/>
        </w:rPr>
      </w:pPr>
      <w:r w:rsidRPr="00813055">
        <w:rPr>
          <w:rFonts w:eastAsiaTheme="minorEastAsia"/>
          <w:bCs/>
          <w:i/>
          <w:kern w:val="0"/>
          <w:sz w:val="20"/>
          <w:szCs w:val="20"/>
          <w:lang w:eastAsia="zh-CN"/>
        </w:rPr>
        <w:t>Strengthening Forensic Science in the United States: A Path Forward.</w:t>
      </w:r>
      <w:r w:rsidRPr="00813055">
        <w:rPr>
          <w:rFonts w:eastAsiaTheme="minorEastAsia"/>
          <w:bCs/>
          <w:kern w:val="0"/>
          <w:sz w:val="20"/>
          <w:szCs w:val="20"/>
          <w:lang w:eastAsia="zh-CN"/>
        </w:rPr>
        <w:t xml:space="preserve"> </w:t>
      </w:r>
      <w:r>
        <w:rPr>
          <w:rFonts w:eastAsiaTheme="minorEastAsia"/>
          <w:bCs/>
          <w:i/>
          <w:kern w:val="0"/>
          <w:sz w:val="20"/>
          <w:szCs w:val="20"/>
          <w:lang w:eastAsia="zh-CN"/>
        </w:rPr>
        <w:t>Document No.</w:t>
      </w:r>
      <w:r w:rsidRPr="00813055">
        <w:rPr>
          <w:rFonts w:eastAsiaTheme="minorEastAsia"/>
          <w:bCs/>
          <w:i/>
          <w:kern w:val="0"/>
          <w:sz w:val="20"/>
          <w:szCs w:val="20"/>
          <w:lang w:eastAsia="zh-CN"/>
        </w:rPr>
        <w:t xml:space="preserve"> 228091</w:t>
      </w:r>
      <w:r w:rsidRPr="00813055">
        <w:rPr>
          <w:rFonts w:eastAsiaTheme="minorEastAsia"/>
          <w:bCs/>
          <w:kern w:val="0"/>
          <w:sz w:val="20"/>
          <w:szCs w:val="20"/>
          <w:lang w:eastAsia="zh-CN"/>
        </w:rPr>
        <w:t xml:space="preserve"> (August 2009) 145-149</w:t>
      </w:r>
      <w:r>
        <w:rPr>
          <w:rFonts w:eastAsiaTheme="minorEastAsia"/>
          <w:bCs/>
          <w:kern w:val="0"/>
          <w:sz w:val="20"/>
          <w:szCs w:val="20"/>
          <w:lang w:eastAsia="zh-CN"/>
        </w:rPr>
        <w:t>, available</w:t>
      </w:r>
      <w:r w:rsidRPr="00813055">
        <w:rPr>
          <w:rFonts w:eastAsiaTheme="minorEastAsia"/>
          <w:bCs/>
          <w:kern w:val="0"/>
          <w:sz w:val="20"/>
          <w:szCs w:val="20"/>
          <w:lang w:eastAsia="zh-CN"/>
        </w:rPr>
        <w:t xml:space="preserve"> at </w:t>
      </w:r>
      <w:r w:rsidRPr="00813055">
        <w:rPr>
          <w:iCs/>
          <w:kern w:val="0"/>
          <w:sz w:val="20"/>
          <w:szCs w:val="20"/>
          <w:lang w:val="en-GB" w:eastAsia="zh-CN"/>
        </w:rPr>
        <w:t>https://www.ncjrs.gov/pdffiles1/nij/grants/228091.pdf.</w:t>
      </w:r>
    </w:p>
  </w:footnote>
  <w:footnote w:id="43">
    <w:p w14:paraId="1A5AC452" w14:textId="4DA9AF31" w:rsidR="00D02D87" w:rsidRPr="00813055" w:rsidRDefault="00D02D87" w:rsidP="002D698F">
      <w:pPr>
        <w:pStyle w:val="FootnoteText"/>
      </w:pPr>
      <w:r w:rsidRPr="00813055">
        <w:rPr>
          <w:rStyle w:val="FootnoteReference"/>
        </w:rPr>
        <w:footnoteRef/>
      </w:r>
      <w:r w:rsidRPr="00813055">
        <w:t xml:space="preserve"> </w:t>
      </w:r>
      <w:r w:rsidRPr="00813055">
        <w:rPr>
          <w:i/>
        </w:rPr>
        <w:t xml:space="preserve">HKSAR </w:t>
      </w:r>
      <w:r w:rsidRPr="00813055">
        <w:t xml:space="preserve">v </w:t>
      </w:r>
      <w:r w:rsidRPr="00813055">
        <w:rPr>
          <w:i/>
        </w:rPr>
        <w:t xml:space="preserve">Lee Tong Kin </w:t>
      </w:r>
      <w:r w:rsidRPr="00EE5BB3">
        <w:t>[</w:t>
      </w:r>
      <w:r w:rsidRPr="00813055">
        <w:t>2012] HKDC</w:t>
      </w:r>
      <w:r>
        <w:t xml:space="preserve"> </w:t>
      </w:r>
      <w:r w:rsidRPr="00813055">
        <w:t>1589.</w:t>
      </w:r>
      <w:r>
        <w:t xml:space="preserve"> </w:t>
      </w:r>
      <w:r w:rsidRPr="00813055">
        <w:t>DCCC 888/2012 (5 November 2012).</w:t>
      </w:r>
    </w:p>
  </w:footnote>
  <w:footnote w:id="44">
    <w:p w14:paraId="272A2CC5" w14:textId="004608DC" w:rsidR="00D02D87" w:rsidRPr="000232BF" w:rsidRDefault="00D02D87" w:rsidP="002D698F">
      <w:pPr>
        <w:pStyle w:val="FootnoteText"/>
      </w:pPr>
      <w:r w:rsidRPr="000232BF">
        <w:rPr>
          <w:rStyle w:val="FootnoteReference"/>
        </w:rPr>
        <w:footnoteRef/>
      </w:r>
      <w:r w:rsidRPr="000232BF">
        <w:t xml:space="preserve"> </w:t>
      </w:r>
      <w:r w:rsidRPr="000232BF">
        <w:rPr>
          <w:i/>
        </w:rPr>
        <w:t>HKSAR</w:t>
      </w:r>
      <w:r w:rsidRPr="000232BF">
        <w:t xml:space="preserve"> v </w:t>
      </w:r>
      <w:proofErr w:type="spellStart"/>
      <w:r w:rsidRPr="000232BF">
        <w:rPr>
          <w:i/>
        </w:rPr>
        <w:t>Tse</w:t>
      </w:r>
      <w:proofErr w:type="spellEnd"/>
      <w:r w:rsidRPr="000232BF">
        <w:rPr>
          <w:i/>
        </w:rPr>
        <w:t xml:space="preserve"> Chi Shing</w:t>
      </w:r>
      <w:r w:rsidRPr="000232BF">
        <w:t xml:space="preserve"> [2015] HKCA 382; CACC 201/2014 (14 August 2015).</w:t>
      </w:r>
    </w:p>
  </w:footnote>
  <w:footnote w:id="45">
    <w:p w14:paraId="18045723" w14:textId="1C24B2D6" w:rsidR="00D02D87" w:rsidRPr="000232BF" w:rsidRDefault="00D02D87" w:rsidP="002D698F">
      <w:pPr>
        <w:pStyle w:val="FootnoteText"/>
      </w:pPr>
      <w:r w:rsidRPr="000232BF">
        <w:rPr>
          <w:rStyle w:val="FootnoteReference"/>
        </w:rPr>
        <w:footnoteRef/>
      </w:r>
      <w:r w:rsidRPr="000232BF">
        <w:t xml:space="preserve"> </w:t>
      </w:r>
      <w:r w:rsidRPr="000232BF">
        <w:rPr>
          <w:i/>
        </w:rPr>
        <w:t>HKSAR</w:t>
      </w:r>
      <w:r w:rsidRPr="000232BF">
        <w:t xml:space="preserve"> v </w:t>
      </w:r>
      <w:r w:rsidRPr="000232BF">
        <w:rPr>
          <w:i/>
        </w:rPr>
        <w:t>Lam Pok Yan and Another</w:t>
      </w:r>
      <w:r w:rsidRPr="000232BF">
        <w:t xml:space="preserve"> [2000] HKCA 268; CACC 97/1999 (17 February 2000) paras 11-13.</w:t>
      </w:r>
    </w:p>
  </w:footnote>
  <w:footnote w:id="46">
    <w:p w14:paraId="068BDD69" w14:textId="46185C0C" w:rsidR="00D02D87" w:rsidRDefault="00D02D87">
      <w:pPr>
        <w:pStyle w:val="FootnoteText"/>
      </w:pPr>
      <w:r>
        <w:rPr>
          <w:rStyle w:val="FootnoteReference"/>
        </w:rPr>
        <w:footnoteRef/>
      </w:r>
      <w:r>
        <w:t xml:space="preserve"> Gary Edmond and others, “Contextual Bias and Cross-examination in the Forensic Sciences: </w:t>
      </w:r>
      <w:proofErr w:type="gramStart"/>
      <w:r>
        <w:t>the</w:t>
      </w:r>
      <w:proofErr w:type="gramEnd"/>
      <w:r>
        <w:t xml:space="preserve"> Corrosive Implications for Investigation, Plea Bargains, Trials and Appeals” </w:t>
      </w:r>
      <w:r w:rsidRPr="006F4032">
        <w:rPr>
          <w:i/>
        </w:rPr>
        <w:t>Law, Probability and Risk</w:t>
      </w:r>
      <w:r>
        <w:t xml:space="preserve"> 14 (2015) 2.</w:t>
      </w:r>
    </w:p>
  </w:footnote>
  <w:footnote w:id="47">
    <w:p w14:paraId="12CC8FA6" w14:textId="14AE3E2A" w:rsidR="00D02D87" w:rsidRDefault="00D02D87">
      <w:pPr>
        <w:pStyle w:val="FootnoteText"/>
      </w:pPr>
      <w:r>
        <w:rPr>
          <w:rStyle w:val="FootnoteReference"/>
        </w:rPr>
        <w:footnoteRef/>
      </w:r>
      <w:r>
        <w:t xml:space="preserve"> Capra (n 37) 63.</w:t>
      </w:r>
    </w:p>
  </w:footnote>
  <w:footnote w:id="48">
    <w:p w14:paraId="798F9DD2" w14:textId="075A29DA" w:rsidR="00D02D87" w:rsidRPr="00D02D87" w:rsidRDefault="00D02D87" w:rsidP="003507EE">
      <w:pPr>
        <w:pStyle w:val="NoSpacing"/>
        <w:rPr>
          <w:rFonts w:ascii="Times New Roman" w:hAnsi="Times New Roman" w:cs="Times New Roman"/>
          <w:sz w:val="20"/>
          <w:szCs w:val="20"/>
        </w:rPr>
      </w:pPr>
      <w:r w:rsidRPr="00D02D87">
        <w:rPr>
          <w:rStyle w:val="FootnoteReference"/>
          <w:sz w:val="20"/>
          <w:szCs w:val="20"/>
        </w:rPr>
        <w:footnoteRef/>
      </w:r>
      <w:r w:rsidRPr="00D02D87">
        <w:rPr>
          <w:rFonts w:ascii="Times New Roman" w:hAnsi="Times New Roman" w:cs="Times New Roman"/>
          <w:sz w:val="20"/>
          <w:szCs w:val="20"/>
        </w:rPr>
        <w:t xml:space="preserve"> Kiki Wong and Anthony Tang,</w:t>
      </w:r>
      <w:r w:rsidRPr="00D02D87">
        <w:rPr>
          <w:rFonts w:ascii="Times New Roman" w:hAnsi="Times New Roman" w:cs="Times New Roman"/>
          <w:i/>
          <w:sz w:val="20"/>
          <w:szCs w:val="20"/>
        </w:rPr>
        <w:t xml:space="preserve"> “</w:t>
      </w:r>
      <w:r w:rsidRPr="00D02D87">
        <w:rPr>
          <w:rFonts w:ascii="Times New Roman" w:hAnsi="Times New Roman" w:cs="Times New Roman"/>
          <w:sz w:val="20"/>
          <w:szCs w:val="20"/>
        </w:rPr>
        <w:t xml:space="preserve">Forensic Science: Friend or Foe? Part 1” </w:t>
      </w:r>
      <w:r w:rsidRPr="00D02D87">
        <w:rPr>
          <w:rFonts w:ascii="Times New Roman" w:hAnsi="Times New Roman" w:cs="Times New Roman"/>
          <w:i/>
          <w:sz w:val="20"/>
          <w:szCs w:val="20"/>
        </w:rPr>
        <w:t>Hong Kong Lawyer</w:t>
      </w:r>
      <w:r w:rsidRPr="00D02D87">
        <w:rPr>
          <w:rFonts w:ascii="Times New Roman" w:hAnsi="Times New Roman" w:cs="Times New Roman"/>
          <w:sz w:val="20"/>
          <w:szCs w:val="20"/>
        </w:rPr>
        <w:t xml:space="preserve"> (June 2011), 26-31. This article stated that matches of marks in bullets found at scenes, as compared to ones fired from a suspect’s guns, are not (as previously assumed) definitive evidence that the same gun was used i.e. the same marks made be found on other guns produced by the same manufacturer.</w:t>
      </w:r>
    </w:p>
  </w:footnote>
  <w:footnote w:id="49">
    <w:p w14:paraId="58F15AFC" w14:textId="310316EB" w:rsidR="00D02D87" w:rsidRPr="00D02D87" w:rsidRDefault="00D02D87">
      <w:pPr>
        <w:pStyle w:val="FootnoteText"/>
      </w:pPr>
      <w:r w:rsidRPr="00D02D87">
        <w:rPr>
          <w:rStyle w:val="FootnoteReference"/>
        </w:rPr>
        <w:footnoteRef/>
      </w:r>
      <w:r w:rsidRPr="00D02D87">
        <w:t xml:space="preserve"> David Hamer, “Wrongful Convictions, Appeals and the Finality Principle: The Need for a Criminal Case Review Principle” 37(1) </w:t>
      </w:r>
      <w:r w:rsidRPr="00D02D87">
        <w:rPr>
          <w:i/>
        </w:rPr>
        <w:t>UNSW Law Journal</w:t>
      </w:r>
      <w:r w:rsidRPr="00D02D87">
        <w:t xml:space="preserve"> (February 2013) 270, 293, available at </w:t>
      </w:r>
      <w:hyperlink r:id="rId5" w:history="1">
        <w:r w:rsidRPr="00D02D87">
          <w:rPr>
            <w:rStyle w:val="Hyperlink"/>
            <w:color w:val="auto"/>
            <w:u w:val="none"/>
          </w:rPr>
          <w:t>www.unswlawjournal.unsw.edu.au</w:t>
        </w:r>
      </w:hyperlink>
      <w:r w:rsidRPr="00D02D87">
        <w:t xml:space="preserve"> &gt; uploads &gt; 2017/09 . 37-1-4.</w:t>
      </w:r>
    </w:p>
  </w:footnote>
  <w:footnote w:id="50">
    <w:p w14:paraId="30666913" w14:textId="0B1AC759" w:rsidR="00D02D87" w:rsidRPr="00D02D87" w:rsidRDefault="00D02D87" w:rsidP="003507EE">
      <w:pPr>
        <w:pStyle w:val="NoSpacing"/>
        <w:rPr>
          <w:rFonts w:ascii="Times New Roman" w:hAnsi="Times New Roman" w:cs="Times New Roman"/>
          <w:sz w:val="20"/>
          <w:szCs w:val="20"/>
          <w:lang w:val="en-GB"/>
        </w:rPr>
      </w:pPr>
      <w:r w:rsidRPr="00D02D87">
        <w:rPr>
          <w:rStyle w:val="FootnoteReference"/>
          <w:sz w:val="20"/>
          <w:szCs w:val="20"/>
        </w:rPr>
        <w:footnoteRef/>
      </w:r>
      <w:r w:rsidRPr="00D02D87">
        <w:rPr>
          <w:rFonts w:ascii="Times New Roman" w:hAnsi="Times New Roman" w:cs="Times New Roman"/>
          <w:sz w:val="20"/>
          <w:szCs w:val="20"/>
        </w:rPr>
        <w:t xml:space="preserve"> </w:t>
      </w:r>
      <w:proofErr w:type="spellStart"/>
      <w:r w:rsidRPr="00D02D87">
        <w:rPr>
          <w:rFonts w:ascii="Times New Roman" w:hAnsi="Times New Roman" w:cs="Times New Roman"/>
          <w:sz w:val="20"/>
          <w:szCs w:val="20"/>
          <w:lang w:val="en-GB"/>
        </w:rPr>
        <w:t>Oriola</w:t>
      </w:r>
      <w:proofErr w:type="spellEnd"/>
      <w:r w:rsidRPr="00D02D87">
        <w:rPr>
          <w:rFonts w:ascii="Times New Roman" w:hAnsi="Times New Roman" w:cs="Times New Roman"/>
          <w:sz w:val="20"/>
          <w:szCs w:val="20"/>
          <w:lang w:val="en-GB"/>
        </w:rPr>
        <w:t xml:space="preserve"> </w:t>
      </w:r>
      <w:proofErr w:type="spellStart"/>
      <w:r w:rsidRPr="00D02D87">
        <w:rPr>
          <w:rFonts w:ascii="Times New Roman" w:hAnsi="Times New Roman" w:cs="Times New Roman"/>
          <w:sz w:val="20"/>
          <w:szCs w:val="20"/>
          <w:lang w:val="en-GB"/>
        </w:rPr>
        <w:t>Sallavaci</w:t>
      </w:r>
      <w:proofErr w:type="spellEnd"/>
      <w:r w:rsidRPr="00D02D87">
        <w:rPr>
          <w:rFonts w:ascii="Times New Roman" w:hAnsi="Times New Roman" w:cs="Times New Roman"/>
          <w:sz w:val="20"/>
          <w:szCs w:val="20"/>
          <w:lang w:val="en-GB"/>
        </w:rPr>
        <w:t xml:space="preserve">, </w:t>
      </w:r>
      <w:hyperlink r:id="rId6" w:history="1">
        <w:r w:rsidRPr="00D02D87">
          <w:rPr>
            <w:rFonts w:ascii="Times New Roman" w:hAnsi="Times New Roman" w:cs="Times New Roman"/>
            <w:i/>
            <w:sz w:val="20"/>
            <w:szCs w:val="20"/>
            <w:lang w:val="en-GB"/>
          </w:rPr>
          <w:t>The Impact of Scientific Evidence on the Criminal Trial: The Case of DNA Evidence</w:t>
        </w:r>
      </w:hyperlink>
      <w:r w:rsidRPr="00D02D87">
        <w:rPr>
          <w:rFonts w:ascii="Times New Roman" w:hAnsi="Times New Roman" w:cs="Times New Roman"/>
          <w:sz w:val="20"/>
          <w:szCs w:val="20"/>
          <w:lang w:val="en-GB"/>
        </w:rPr>
        <w:t xml:space="preserve"> (Routledge London 2014) 40, available at </w:t>
      </w:r>
      <w:r w:rsidRPr="00D02D87">
        <w:rPr>
          <w:rFonts w:ascii="Times New Roman" w:hAnsi="Times New Roman" w:cs="Times New Roman"/>
          <w:iCs/>
          <w:sz w:val="20"/>
          <w:szCs w:val="20"/>
          <w:lang w:val="en-GB"/>
        </w:rPr>
        <w:t>https://books.google.co.uk/books?isbn=1317910915.</w:t>
      </w:r>
    </w:p>
  </w:footnote>
  <w:footnote w:id="51">
    <w:p w14:paraId="13A16989" w14:textId="3256A4A4" w:rsidR="00D02D87" w:rsidRPr="00D02D87" w:rsidRDefault="00D02D87" w:rsidP="003507EE">
      <w:pPr>
        <w:pStyle w:val="NoSpacing"/>
        <w:rPr>
          <w:rFonts w:ascii="Times New Roman" w:hAnsi="Times New Roman" w:cs="Times New Roman"/>
          <w:sz w:val="20"/>
          <w:szCs w:val="20"/>
          <w:lang w:val="en-GB"/>
        </w:rPr>
      </w:pPr>
      <w:r w:rsidRPr="00D02D87">
        <w:rPr>
          <w:rStyle w:val="FootnoteReference"/>
          <w:sz w:val="20"/>
          <w:szCs w:val="20"/>
        </w:rPr>
        <w:footnoteRef/>
      </w:r>
      <w:r w:rsidRPr="00D02D87">
        <w:rPr>
          <w:rFonts w:ascii="Times New Roman" w:hAnsi="Times New Roman" w:cs="Times New Roman"/>
          <w:b/>
          <w:bCs/>
          <w:sz w:val="20"/>
          <w:szCs w:val="20"/>
        </w:rPr>
        <w:t xml:space="preserve"> </w:t>
      </w:r>
      <w:r w:rsidRPr="00D02D87">
        <w:rPr>
          <w:rFonts w:ascii="Times New Roman" w:hAnsi="Times New Roman" w:cs="Times New Roman"/>
          <w:bCs/>
          <w:sz w:val="20"/>
          <w:szCs w:val="20"/>
        </w:rPr>
        <w:t xml:space="preserve">Forensic Science and Technology Committee, </w:t>
      </w:r>
      <w:r w:rsidRPr="00D02D87">
        <w:rPr>
          <w:rFonts w:ascii="Times New Roman" w:hAnsi="Times New Roman" w:cs="Times New Roman"/>
          <w:bCs/>
          <w:i/>
          <w:sz w:val="20"/>
          <w:szCs w:val="20"/>
        </w:rPr>
        <w:t>Meeting Contents</w:t>
      </w:r>
      <w:r w:rsidRPr="00D02D87">
        <w:rPr>
          <w:rStyle w:val="Heading2Char"/>
          <w:rFonts w:ascii="Times New Roman" w:eastAsiaTheme="minorEastAsia" w:hAnsi="Times New Roman" w:cs="Times New Roman"/>
          <w:color w:val="auto"/>
          <w:sz w:val="20"/>
          <w:szCs w:val="20"/>
          <w:lang w:val="en-GB"/>
        </w:rPr>
        <w:t xml:space="preserve"> </w:t>
      </w:r>
      <w:r w:rsidRPr="00D02D87">
        <w:rPr>
          <w:rStyle w:val="Heading2Char"/>
          <w:rFonts w:ascii="Times New Roman" w:eastAsiaTheme="minorEastAsia" w:hAnsi="Times New Roman" w:cs="Times New Roman"/>
          <w:b w:val="0"/>
          <w:color w:val="auto"/>
          <w:sz w:val="20"/>
          <w:szCs w:val="20"/>
          <w:lang w:val="en-GB"/>
        </w:rPr>
        <w:t>(</w:t>
      </w:r>
      <w:r w:rsidRPr="00D02D87">
        <w:rPr>
          <w:rStyle w:val="f1"/>
          <w:rFonts w:ascii="Times New Roman" w:hAnsi="Times New Roman" w:cs="Times New Roman"/>
          <w:color w:val="auto"/>
          <w:sz w:val="20"/>
          <w:szCs w:val="20"/>
          <w:lang w:val="en-GB"/>
        </w:rPr>
        <w:t xml:space="preserve">25 Jul 2013) 58, </w:t>
      </w:r>
      <w:r w:rsidRPr="00D02D87">
        <w:rPr>
          <w:rFonts w:ascii="Times New Roman" w:hAnsi="Times New Roman" w:cs="Times New Roman"/>
          <w:sz w:val="20"/>
          <w:szCs w:val="20"/>
          <w:lang w:val="en-GB"/>
        </w:rPr>
        <w:t>available</w:t>
      </w:r>
      <w:r w:rsidRPr="00D02D87">
        <w:rPr>
          <w:rStyle w:val="f1"/>
          <w:rFonts w:ascii="Times New Roman" w:hAnsi="Times New Roman" w:cs="Times New Roman"/>
          <w:color w:val="auto"/>
          <w:sz w:val="20"/>
          <w:szCs w:val="20"/>
          <w:lang w:val="en-GB"/>
        </w:rPr>
        <w:t xml:space="preserve"> at </w:t>
      </w:r>
      <w:r w:rsidRPr="00D02D87">
        <w:rPr>
          <w:rFonts w:ascii="Times New Roman" w:hAnsi="Times New Roman" w:cs="Times New Roman"/>
          <w:iCs/>
          <w:sz w:val="20"/>
          <w:szCs w:val="20"/>
          <w:lang w:val="en-GB"/>
        </w:rPr>
        <w:t>ttps://publications.parliament.uk › ... › Science and Technology.</w:t>
      </w:r>
    </w:p>
  </w:footnote>
  <w:footnote w:id="52">
    <w:p w14:paraId="49F20EAE" w14:textId="002F2C42" w:rsidR="00D02D87" w:rsidRPr="00D02D87" w:rsidRDefault="00D02D87" w:rsidP="003507EE">
      <w:pPr>
        <w:pStyle w:val="NoSpacing"/>
        <w:rPr>
          <w:rFonts w:ascii="Times New Roman" w:hAnsi="Times New Roman" w:cs="Times New Roman"/>
          <w:color w:val="666666"/>
          <w:sz w:val="20"/>
          <w:szCs w:val="20"/>
          <w:lang w:val="en-GB"/>
        </w:rPr>
      </w:pPr>
      <w:r w:rsidRPr="00D02D87">
        <w:rPr>
          <w:rStyle w:val="FootnoteReference"/>
          <w:sz w:val="20"/>
          <w:szCs w:val="20"/>
        </w:rPr>
        <w:footnoteRef/>
      </w:r>
      <w:r w:rsidRPr="00D02D87">
        <w:rPr>
          <w:rFonts w:ascii="Times New Roman" w:hAnsi="Times New Roman" w:cs="Times New Roman"/>
          <w:sz w:val="20"/>
          <w:szCs w:val="20"/>
        </w:rPr>
        <w:t xml:space="preserve"> </w:t>
      </w:r>
      <w:r w:rsidRPr="00D02D87">
        <w:rPr>
          <w:rFonts w:ascii="Times New Roman" w:hAnsi="Times New Roman" w:cs="Times New Roman"/>
          <w:bCs/>
          <w:sz w:val="20"/>
          <w:szCs w:val="20"/>
        </w:rPr>
        <w:t xml:space="preserve">Select Committee on Science and Technology </w:t>
      </w:r>
      <w:hyperlink r:id="rId7" w:history="1">
        <w:r w:rsidRPr="00D02D87">
          <w:rPr>
            <w:rStyle w:val="Hyperlink"/>
            <w:bCs/>
            <w:i/>
            <w:color w:val="auto"/>
            <w:sz w:val="20"/>
            <w:szCs w:val="20"/>
            <w:u w:val="none"/>
          </w:rPr>
          <w:t>First Special Report</w:t>
        </w:r>
      </w:hyperlink>
      <w:r w:rsidRPr="00D02D87">
        <w:rPr>
          <w:rFonts w:ascii="Times New Roman" w:hAnsi="Times New Roman" w:cs="Times New Roman"/>
          <w:bCs/>
          <w:sz w:val="20"/>
          <w:szCs w:val="20"/>
        </w:rPr>
        <w:t xml:space="preserve"> (July 2005) 55, available at</w:t>
      </w:r>
      <w:r w:rsidRPr="00D02D87">
        <w:rPr>
          <w:rStyle w:val="Heading2Char"/>
          <w:rFonts w:ascii="Times New Roman" w:eastAsiaTheme="minorEastAsia" w:hAnsi="Times New Roman" w:cs="Times New Roman"/>
          <w:color w:val="auto"/>
          <w:sz w:val="20"/>
          <w:szCs w:val="20"/>
          <w:lang w:val="en-GB"/>
        </w:rPr>
        <w:t xml:space="preserve"> </w:t>
      </w:r>
      <w:r w:rsidRPr="00D02D87">
        <w:rPr>
          <w:rFonts w:ascii="Times New Roman" w:hAnsi="Times New Roman" w:cs="Times New Roman"/>
          <w:iCs/>
          <w:sz w:val="20"/>
          <w:szCs w:val="20"/>
          <w:lang w:val="en-GB"/>
        </w:rPr>
        <w:t>https://publications.parliament.uk › ... › Science and Technology.</w:t>
      </w:r>
    </w:p>
  </w:footnote>
  <w:footnote w:id="53">
    <w:p w14:paraId="36700E9F" w14:textId="55BB07C6" w:rsidR="00D02D87" w:rsidRPr="0075410F" w:rsidRDefault="00D02D87" w:rsidP="00352D00">
      <w:pPr>
        <w:rPr>
          <w:kern w:val="0"/>
          <w:sz w:val="20"/>
          <w:szCs w:val="20"/>
          <w:lang w:val="en-GB" w:eastAsia="zh-CN"/>
        </w:rPr>
      </w:pPr>
      <w:r w:rsidRPr="00D02D87">
        <w:rPr>
          <w:rStyle w:val="FootnoteReference"/>
          <w:sz w:val="20"/>
          <w:szCs w:val="20"/>
        </w:rPr>
        <w:footnoteRef/>
      </w:r>
      <w:r w:rsidRPr="00D02D87">
        <w:rPr>
          <w:sz w:val="20"/>
          <w:szCs w:val="20"/>
        </w:rPr>
        <w:t xml:space="preserve"> </w:t>
      </w:r>
      <w:r w:rsidRPr="00D02D87">
        <w:rPr>
          <w:rFonts w:eastAsiaTheme="minorEastAsia"/>
          <w:bCs/>
          <w:kern w:val="0"/>
          <w:sz w:val="20"/>
          <w:szCs w:val="20"/>
          <w:lang w:eastAsia="zh-CN"/>
        </w:rPr>
        <w:t xml:space="preserve">Committee on Medical Liability and Risk Management, </w:t>
      </w:r>
      <w:r w:rsidRPr="00D02D87">
        <w:rPr>
          <w:rFonts w:eastAsiaTheme="minorEastAsia"/>
          <w:bCs/>
          <w:i/>
          <w:kern w:val="0"/>
          <w:sz w:val="20"/>
          <w:szCs w:val="20"/>
          <w:lang w:eastAsia="zh-CN"/>
        </w:rPr>
        <w:t>American Academy of Pediatrics</w:t>
      </w:r>
      <w:r w:rsidRPr="00D02D87">
        <w:rPr>
          <w:rFonts w:eastAsiaTheme="minorEastAsia"/>
          <w:bCs/>
          <w:kern w:val="0"/>
          <w:sz w:val="20"/>
          <w:szCs w:val="20"/>
          <w:lang w:eastAsia="zh-CN"/>
        </w:rPr>
        <w:t xml:space="preserve"> 432-434, available at </w:t>
      </w:r>
      <w:r w:rsidRPr="00D02D87">
        <w:rPr>
          <w:iCs/>
          <w:kern w:val="0"/>
          <w:sz w:val="20"/>
          <w:szCs w:val="20"/>
          <w:lang w:val="en-GB" w:eastAsia="zh-CN"/>
        </w:rPr>
        <w:t>pediatrics.aappublications.org/content/124/1/428.</w:t>
      </w:r>
    </w:p>
  </w:footnote>
  <w:footnote w:id="54">
    <w:p w14:paraId="3FBC7FA5" w14:textId="1D24C0BD" w:rsidR="00D02D87" w:rsidRPr="0075410F" w:rsidRDefault="00D02D87" w:rsidP="00AD68BA">
      <w:pPr>
        <w:pStyle w:val="FootnoteText"/>
      </w:pPr>
      <w:r w:rsidRPr="0075410F">
        <w:rPr>
          <w:rStyle w:val="FootnoteReference"/>
        </w:rPr>
        <w:footnoteRef/>
      </w:r>
      <w:r w:rsidRPr="0075410F">
        <w:t xml:space="preserve"> Tony Ward (n 38) 33.</w:t>
      </w:r>
    </w:p>
  </w:footnote>
  <w:footnote w:id="55">
    <w:p w14:paraId="6FE93763" w14:textId="77550A98" w:rsidR="00D02D87" w:rsidRPr="0075410F" w:rsidRDefault="00D02D87">
      <w:pPr>
        <w:pStyle w:val="FootnoteText"/>
      </w:pPr>
      <w:r w:rsidRPr="0075410F">
        <w:rPr>
          <w:rStyle w:val="FootnoteReference"/>
        </w:rPr>
        <w:footnoteRef/>
      </w:r>
      <w:r w:rsidRPr="0075410F">
        <w:t xml:space="preserve"> The Law Commission, </w:t>
      </w:r>
      <w:r w:rsidRPr="0075410F">
        <w:rPr>
          <w:i/>
        </w:rPr>
        <w:t>Expert Evidence in Criminal Proceedings in England and Wales</w:t>
      </w:r>
      <w:r w:rsidRPr="0075410F">
        <w:t xml:space="preserve"> (Law Com 225) (2011) para 6.45</w:t>
      </w:r>
    </w:p>
  </w:footnote>
  <w:footnote w:id="56">
    <w:p w14:paraId="6122CFFD" w14:textId="4FCEAC97" w:rsidR="00D02D87" w:rsidRPr="0075410F" w:rsidRDefault="00D02D87" w:rsidP="00CB3F6B">
      <w:pPr>
        <w:pStyle w:val="FootnoteText"/>
      </w:pPr>
      <w:r w:rsidRPr="0075410F">
        <w:rPr>
          <w:rStyle w:val="FootnoteReference"/>
        </w:rPr>
        <w:footnoteRef/>
      </w:r>
      <w:r w:rsidRPr="0075410F">
        <w:t xml:space="preserve"> Ibid para 6.69.</w:t>
      </w:r>
    </w:p>
    <w:p w14:paraId="18BF3B4A" w14:textId="75BED889" w:rsidR="00D02D87" w:rsidRPr="0075410F" w:rsidRDefault="00D02D87" w:rsidP="00B6299B">
      <w:pPr>
        <w:pStyle w:val="FootnoteText"/>
      </w:pPr>
      <w:r w:rsidRPr="0075410F">
        <w:rPr>
          <w:rStyle w:val="FootnoteReference"/>
        </w:rPr>
        <w:footnoteRef/>
      </w:r>
      <w:r w:rsidRPr="0075410F">
        <w:t xml:space="preserve"> Ibid paras 6.6-6.9.</w:t>
      </w:r>
    </w:p>
  </w:footnote>
  <w:footnote w:id="57">
    <w:p w14:paraId="2D4D5ADF" w14:textId="3585E97F" w:rsidR="00D02D87" w:rsidRPr="0075410F" w:rsidRDefault="00D02D87">
      <w:pPr>
        <w:pStyle w:val="FootnoteText"/>
      </w:pPr>
      <w:r w:rsidRPr="0075410F">
        <w:rPr>
          <w:rStyle w:val="FootnoteReference"/>
        </w:rPr>
        <w:footnoteRef/>
      </w:r>
      <w:r w:rsidRPr="0075410F">
        <w:t xml:space="preserve"> Ibid paras 6.6-6.9.</w:t>
      </w:r>
    </w:p>
  </w:footnote>
  <w:footnote w:id="58">
    <w:p w14:paraId="59D320B3" w14:textId="11FA0DBF" w:rsidR="00D02D87" w:rsidRPr="0075410F" w:rsidRDefault="00D02D87" w:rsidP="00CB3F6B">
      <w:pPr>
        <w:pStyle w:val="FootnoteText"/>
      </w:pPr>
      <w:r w:rsidRPr="0075410F">
        <w:rPr>
          <w:rStyle w:val="FootnoteReference"/>
        </w:rPr>
        <w:footnoteRef/>
      </w:r>
      <w:r w:rsidRPr="0075410F">
        <w:t xml:space="preserve"> Ibid paras 6.42-6.52.</w:t>
      </w:r>
    </w:p>
  </w:footnote>
  <w:footnote w:id="59">
    <w:p w14:paraId="7E46C7B3" w14:textId="47397B72" w:rsidR="00D02D87" w:rsidRPr="0075410F" w:rsidRDefault="00D02D87" w:rsidP="00CB3F6B">
      <w:pPr>
        <w:pStyle w:val="FootnoteText"/>
      </w:pPr>
      <w:r w:rsidRPr="0075410F">
        <w:rPr>
          <w:rStyle w:val="FootnoteReference"/>
        </w:rPr>
        <w:footnoteRef/>
      </w:r>
      <w:r w:rsidRPr="0075410F">
        <w:t xml:space="preserve"> Ibid para 6.54.</w:t>
      </w:r>
    </w:p>
  </w:footnote>
  <w:footnote w:id="60">
    <w:p w14:paraId="04143E0C" w14:textId="5AAA78D0" w:rsidR="00D02D87" w:rsidRPr="0075410F" w:rsidRDefault="00D02D87" w:rsidP="00B6299B">
      <w:pPr>
        <w:pStyle w:val="FootnoteText"/>
      </w:pPr>
      <w:r w:rsidRPr="0075410F">
        <w:rPr>
          <w:rStyle w:val="FootnoteReference"/>
        </w:rPr>
        <w:footnoteRef/>
      </w:r>
      <w:r w:rsidRPr="0075410F">
        <w:t xml:space="preserve"> </w:t>
      </w:r>
      <w:r w:rsidRPr="0075410F">
        <w:rPr>
          <w:i/>
        </w:rPr>
        <w:t>General Electric Co</w:t>
      </w:r>
      <w:r w:rsidRPr="0075410F">
        <w:t xml:space="preserve">. v </w:t>
      </w:r>
      <w:r w:rsidRPr="0075410F">
        <w:rPr>
          <w:i/>
        </w:rPr>
        <w:t xml:space="preserve">Joiner </w:t>
      </w:r>
      <w:r w:rsidRPr="0075410F">
        <w:t>(n 20)</w:t>
      </w:r>
      <w:r w:rsidRPr="0075410F">
        <w:rPr>
          <w:i/>
        </w:rPr>
        <w:t xml:space="preserve"> </w:t>
      </w:r>
      <w:r w:rsidRPr="0075410F">
        <w:t>pp 149-150.</w:t>
      </w:r>
    </w:p>
  </w:footnote>
  <w:footnote w:id="61">
    <w:p w14:paraId="3B6E2042" w14:textId="6F5F1E8A" w:rsidR="00D02D87" w:rsidRPr="00A3495F" w:rsidRDefault="00D02D87">
      <w:pPr>
        <w:pStyle w:val="FootnoteText"/>
      </w:pPr>
      <w:r w:rsidRPr="00D25C5F">
        <w:rPr>
          <w:rStyle w:val="FootnoteReference"/>
        </w:rPr>
        <w:footnoteRef/>
      </w:r>
      <w:r w:rsidRPr="00D25C5F">
        <w:t xml:space="preserve">  The Law Commission, </w:t>
      </w:r>
      <w:r w:rsidRPr="00D25C5F">
        <w:rPr>
          <w:i/>
        </w:rPr>
        <w:t>Expert Evidence in Criminal Proceedings in England and Wales</w:t>
      </w:r>
      <w:r w:rsidRPr="00D25C5F">
        <w:t xml:space="preserve"> (n 5</w:t>
      </w:r>
      <w:r>
        <w:t>5</w:t>
      </w:r>
      <w:r w:rsidRPr="00D25C5F">
        <w:t>) para 7.23.</w:t>
      </w:r>
    </w:p>
  </w:footnote>
  <w:footnote w:id="62">
    <w:p w14:paraId="1648BDD1" w14:textId="2AAA97A9" w:rsidR="00D02D87" w:rsidRPr="009942B7" w:rsidRDefault="00D02D87" w:rsidP="00B864B0">
      <w:pPr>
        <w:widowControl/>
        <w:rPr>
          <w:rFonts w:eastAsiaTheme="minorEastAsia"/>
          <w:sz w:val="20"/>
          <w:szCs w:val="20"/>
        </w:rPr>
      </w:pPr>
      <w:r w:rsidRPr="009942B7">
        <w:rPr>
          <w:rStyle w:val="FootnoteReference"/>
          <w:sz w:val="20"/>
          <w:szCs w:val="20"/>
        </w:rPr>
        <w:footnoteRef/>
      </w:r>
      <w:r w:rsidRPr="009942B7">
        <w:rPr>
          <w:sz w:val="20"/>
          <w:szCs w:val="20"/>
        </w:rPr>
        <w:t xml:space="preserve"> Prosecutions Division, Department of Justice, Hong Kong, </w:t>
      </w:r>
      <w:r w:rsidRPr="009942B7">
        <w:rPr>
          <w:rFonts w:eastAsiaTheme="minorEastAsia"/>
          <w:i/>
          <w:sz w:val="20"/>
          <w:szCs w:val="20"/>
        </w:rPr>
        <w:t>The Code of Practice for Expert Witnesses Engaged by the Prosecuting Authority</w:t>
      </w:r>
      <w:r w:rsidRPr="009942B7">
        <w:rPr>
          <w:rFonts w:eastAsiaTheme="minorEastAsia"/>
          <w:sz w:val="20"/>
          <w:szCs w:val="20"/>
        </w:rPr>
        <w:t>,</w:t>
      </w:r>
      <w:r w:rsidRPr="009942B7">
        <w:rPr>
          <w:rFonts w:eastAsiaTheme="minorEastAsia"/>
          <w:i/>
          <w:sz w:val="20"/>
          <w:szCs w:val="20"/>
        </w:rPr>
        <w:t xml:space="preserve"> </w:t>
      </w:r>
      <w:r w:rsidRPr="009942B7">
        <w:rPr>
          <w:rFonts w:eastAsiaTheme="minorEastAsia"/>
          <w:sz w:val="20"/>
          <w:szCs w:val="20"/>
        </w:rPr>
        <w:t>available at https://assets.publishing.service.gov.uk/government/uploads/system/...data/.../0829.pdf</w:t>
      </w:r>
    </w:p>
  </w:footnote>
  <w:footnote w:id="63">
    <w:p w14:paraId="7344CE71" w14:textId="0D58678F" w:rsidR="00D02D87" w:rsidRPr="009942B7" w:rsidRDefault="00D02D87" w:rsidP="00A34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9942B7">
        <w:rPr>
          <w:rStyle w:val="FootnoteReference"/>
          <w:sz w:val="20"/>
          <w:szCs w:val="20"/>
        </w:rPr>
        <w:footnoteRef/>
      </w:r>
      <w:r w:rsidRPr="009942B7">
        <w:rPr>
          <w:sz w:val="20"/>
          <w:szCs w:val="20"/>
        </w:rPr>
        <w:t xml:space="preserve"> Available at </w:t>
      </w:r>
      <w:r w:rsidRPr="009942B7">
        <w:rPr>
          <w:rStyle w:val="HTMLCite"/>
          <w:i w:val="0"/>
          <w:sz w:val="20"/>
          <w:szCs w:val="20"/>
          <w:lang w:val="en-HK"/>
        </w:rPr>
        <w:t>https://www.law.cornell.edu/rules/fre/rule_702.</w:t>
      </w:r>
    </w:p>
  </w:footnote>
  <w:footnote w:id="64">
    <w:p w14:paraId="1FF66AFD" w14:textId="723ACE4C" w:rsidR="00D02D87" w:rsidRPr="009942B7" w:rsidRDefault="00D02D87">
      <w:pPr>
        <w:pStyle w:val="FootnoteText"/>
      </w:pPr>
      <w:r w:rsidRPr="009942B7">
        <w:rPr>
          <w:rStyle w:val="FootnoteReference"/>
        </w:rPr>
        <w:footnoteRef/>
      </w:r>
      <w:r w:rsidRPr="009942B7">
        <w:t xml:space="preserve"> David E Bernstein and Eric G Lasker, “Defending Daubert: It’s Time to Amend Federal Rule of Evidence 702” 57(1) </w:t>
      </w:r>
      <w:r w:rsidRPr="009942B7">
        <w:rPr>
          <w:i/>
        </w:rPr>
        <w:t>William and Mary Law Review</w:t>
      </w:r>
      <w:r w:rsidRPr="009942B7">
        <w:t xml:space="preserve"> (2015) 1,10.</w:t>
      </w:r>
    </w:p>
  </w:footnote>
  <w:footnote w:id="65">
    <w:p w14:paraId="7FFB6279" w14:textId="63370C64" w:rsidR="00D02D87" w:rsidRPr="009942B7" w:rsidRDefault="00D02D87">
      <w:pPr>
        <w:pStyle w:val="FootnoteText"/>
      </w:pPr>
      <w:r w:rsidRPr="009942B7">
        <w:rPr>
          <w:rStyle w:val="FootnoteReference"/>
        </w:rPr>
        <w:footnoteRef/>
      </w:r>
      <w:r w:rsidRPr="009942B7">
        <w:t xml:space="preserve"> Ibid 10-11.</w:t>
      </w:r>
    </w:p>
  </w:footnote>
  <w:footnote w:id="66">
    <w:p w14:paraId="1C9EF155" w14:textId="4E888FA9" w:rsidR="00D02D87" w:rsidRPr="009942B7" w:rsidRDefault="00D02D87" w:rsidP="00F16E3D">
      <w:pPr>
        <w:pStyle w:val="FootnoteText"/>
      </w:pPr>
      <w:r w:rsidRPr="009942B7">
        <w:rPr>
          <w:rStyle w:val="FootnoteReference"/>
        </w:rPr>
        <w:footnoteRef/>
      </w:r>
      <w:r w:rsidRPr="009942B7">
        <w:t xml:space="preserve"> Kiki Wong and Anthony Tang,</w:t>
      </w:r>
      <w:r w:rsidRPr="009942B7">
        <w:rPr>
          <w:i/>
        </w:rPr>
        <w:t xml:space="preserve"> “</w:t>
      </w:r>
      <w:r w:rsidRPr="009942B7">
        <w:t xml:space="preserve">Forensic Science: Friend or Foe? Part 2” </w:t>
      </w:r>
      <w:r w:rsidRPr="009942B7">
        <w:rPr>
          <w:i/>
        </w:rPr>
        <w:t>Hong Kong Lawyer</w:t>
      </w:r>
      <w:r w:rsidRPr="009942B7">
        <w:t xml:space="preserve"> (July 2011) 38, 40.</w:t>
      </w:r>
    </w:p>
  </w:footnote>
  <w:footnote w:id="67">
    <w:p w14:paraId="7B1B0089" w14:textId="55C4BBCE" w:rsidR="00D02D87" w:rsidRPr="009942B7" w:rsidRDefault="00D02D87" w:rsidP="00710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r w:rsidRPr="009942B7">
        <w:rPr>
          <w:rStyle w:val="FootnoteReference"/>
          <w:sz w:val="20"/>
          <w:szCs w:val="20"/>
        </w:rPr>
        <w:footnoteRef/>
      </w:r>
      <w:r w:rsidRPr="009942B7">
        <w:rPr>
          <w:sz w:val="20"/>
          <w:szCs w:val="20"/>
        </w:rPr>
        <w:t xml:space="preserve"> [2017] HKFCI 2427; [2018] 3 HKC 361; HCCC 446/2016 (27 October 2017).                                                                                                                                                                                                                                                                                                                                                                                                                                                                                                                                                                                                                                                                                                                                                                                                                                                                                                                                                                                                                                                                                                                                                                                                                                                                                                                                                                                                                                                                                                                                                                                                                                                                                                                                                                                                                                                                                                              </w:t>
      </w:r>
    </w:p>
  </w:footnote>
  <w:footnote w:id="68">
    <w:p w14:paraId="0B186A63" w14:textId="68F3F04A" w:rsidR="00D02D87" w:rsidRPr="009942B7" w:rsidRDefault="00D02D87">
      <w:pPr>
        <w:pStyle w:val="FootnoteText"/>
      </w:pPr>
      <w:r w:rsidRPr="009942B7">
        <w:rPr>
          <w:rStyle w:val="FootnoteReference"/>
        </w:rPr>
        <w:footnoteRef/>
      </w:r>
      <w:r w:rsidRPr="009942B7">
        <w:t xml:space="preserve"> Ibid paras 26, 29 and 31.</w:t>
      </w:r>
    </w:p>
  </w:footnote>
  <w:footnote w:id="69">
    <w:p w14:paraId="1BC06225" w14:textId="007F394D" w:rsidR="00D02D87" w:rsidRPr="009942B7" w:rsidRDefault="00D02D87" w:rsidP="00B864B0">
      <w:pPr>
        <w:rPr>
          <w:b/>
          <w:i/>
          <w:sz w:val="20"/>
          <w:szCs w:val="20"/>
        </w:rPr>
      </w:pPr>
      <w:r w:rsidRPr="009942B7">
        <w:rPr>
          <w:rStyle w:val="FootnoteReference"/>
          <w:sz w:val="20"/>
          <w:szCs w:val="20"/>
        </w:rPr>
        <w:footnoteRef/>
      </w:r>
      <w:r w:rsidRPr="009942B7">
        <w:rPr>
          <w:sz w:val="20"/>
          <w:szCs w:val="20"/>
        </w:rPr>
        <w:t xml:space="preserve"> Nevertheless, misgivings have been reported in relation to the independence and objectivity of expert evidence presented in some instances in the HKSAR: </w:t>
      </w:r>
      <w:hyperlink r:id="rId8" w:history="1">
        <w:r w:rsidRPr="009942B7">
          <w:rPr>
            <w:rStyle w:val="Hyperlink"/>
            <w:rFonts w:eastAsiaTheme="majorEastAsia"/>
            <w:i/>
            <w:smallCaps/>
            <w:color w:val="auto"/>
            <w:sz w:val="20"/>
            <w:szCs w:val="20"/>
            <w:u w:val="none"/>
          </w:rPr>
          <w:t>S</w:t>
        </w:r>
        <w:r w:rsidRPr="009942B7">
          <w:rPr>
            <w:rStyle w:val="Hyperlink"/>
            <w:rFonts w:eastAsiaTheme="majorEastAsia"/>
            <w:i/>
            <w:color w:val="auto"/>
            <w:sz w:val="20"/>
            <w:szCs w:val="20"/>
            <w:u w:val="none"/>
          </w:rPr>
          <w:t xml:space="preserve">ecretary for Justice </w:t>
        </w:r>
        <w:r w:rsidRPr="009942B7">
          <w:rPr>
            <w:rStyle w:val="Hyperlink"/>
            <w:rFonts w:eastAsiaTheme="majorEastAsia"/>
            <w:color w:val="auto"/>
            <w:sz w:val="20"/>
            <w:szCs w:val="20"/>
            <w:u w:val="none"/>
          </w:rPr>
          <w:t>v</w:t>
        </w:r>
        <w:r w:rsidRPr="009942B7">
          <w:rPr>
            <w:rStyle w:val="Hyperlink"/>
            <w:rFonts w:eastAsiaTheme="majorEastAsia"/>
            <w:i/>
            <w:color w:val="auto"/>
            <w:sz w:val="20"/>
            <w:szCs w:val="20"/>
            <w:u w:val="none"/>
          </w:rPr>
          <w:t xml:space="preserve"> Wembley International (HK) Ltd And Another </w:t>
        </w:r>
        <w:r w:rsidRPr="009942B7">
          <w:rPr>
            <w:rStyle w:val="Hyperlink"/>
            <w:rFonts w:eastAsiaTheme="majorEastAsia"/>
            <w:smallCaps/>
            <w:color w:val="auto"/>
            <w:sz w:val="20"/>
            <w:szCs w:val="20"/>
            <w:u w:val="none"/>
          </w:rPr>
          <w:t>[</w:t>
        </w:r>
        <w:r w:rsidRPr="009942B7">
          <w:rPr>
            <w:rStyle w:val="Hyperlink"/>
            <w:rFonts w:eastAsiaTheme="majorEastAsia"/>
            <w:color w:val="auto"/>
            <w:sz w:val="20"/>
            <w:szCs w:val="20"/>
            <w:u w:val="none"/>
          </w:rPr>
          <w:t>2004] HKCFI 359; HCA008518B/1998, 19 March 2004</w:t>
        </w:r>
      </w:hyperlink>
      <w:r w:rsidRPr="009942B7">
        <w:rPr>
          <w:i/>
          <w:sz w:val="20"/>
          <w:szCs w:val="20"/>
        </w:rPr>
        <w:t xml:space="preserve"> </w:t>
      </w:r>
      <w:r w:rsidRPr="009942B7">
        <w:rPr>
          <w:sz w:val="20"/>
          <w:szCs w:val="20"/>
        </w:rPr>
        <w:t>and</w:t>
      </w:r>
      <w:r w:rsidRPr="009942B7">
        <w:rPr>
          <w:i/>
          <w:sz w:val="20"/>
          <w:szCs w:val="20"/>
        </w:rPr>
        <w:t xml:space="preserve"> </w:t>
      </w:r>
      <w:hyperlink r:id="rId9" w:history="1">
        <w:r w:rsidRPr="009942B7">
          <w:rPr>
            <w:rStyle w:val="Hyperlink"/>
            <w:rFonts w:eastAsiaTheme="majorEastAsia"/>
            <w:i/>
            <w:color w:val="auto"/>
            <w:sz w:val="20"/>
            <w:szCs w:val="20"/>
            <w:u w:val="none"/>
          </w:rPr>
          <w:t xml:space="preserve">Wang Din Shin </w:t>
        </w:r>
        <w:r w:rsidRPr="009942B7">
          <w:rPr>
            <w:rStyle w:val="Hyperlink"/>
            <w:rFonts w:eastAsiaTheme="majorEastAsia"/>
            <w:color w:val="auto"/>
            <w:sz w:val="20"/>
            <w:szCs w:val="20"/>
            <w:u w:val="none"/>
          </w:rPr>
          <w:t>v</w:t>
        </w:r>
        <w:r w:rsidRPr="009942B7">
          <w:rPr>
            <w:rStyle w:val="Hyperlink"/>
            <w:rFonts w:eastAsiaTheme="majorEastAsia"/>
            <w:i/>
            <w:color w:val="auto"/>
            <w:sz w:val="20"/>
            <w:szCs w:val="20"/>
            <w:u w:val="none"/>
          </w:rPr>
          <w:t xml:space="preserve"> Nina Kung - </w:t>
        </w:r>
        <w:r w:rsidRPr="009942B7">
          <w:rPr>
            <w:rStyle w:val="Hyperlink"/>
            <w:rFonts w:eastAsiaTheme="majorEastAsia"/>
            <w:color w:val="auto"/>
            <w:sz w:val="20"/>
            <w:szCs w:val="20"/>
            <w:u w:val="none"/>
          </w:rPr>
          <w:t>[2002] HKCFI 1338; HCAP000008A/1999, 21 November 2002</w:t>
        </w:r>
      </w:hyperlink>
      <w:r w:rsidRPr="009942B7">
        <w:rPr>
          <w:i/>
          <w:sz w:val="20"/>
          <w:szCs w:val="20"/>
        </w:rPr>
        <w:t>; HKSAR</w:t>
      </w:r>
      <w:r w:rsidRPr="009942B7">
        <w:rPr>
          <w:sz w:val="20"/>
          <w:szCs w:val="20"/>
        </w:rPr>
        <w:t xml:space="preserve"> v </w:t>
      </w:r>
      <w:proofErr w:type="spellStart"/>
      <w:r w:rsidRPr="009942B7">
        <w:rPr>
          <w:i/>
          <w:sz w:val="20"/>
          <w:szCs w:val="20"/>
        </w:rPr>
        <w:t>Kulemesin</w:t>
      </w:r>
      <w:proofErr w:type="spellEnd"/>
      <w:r w:rsidRPr="009942B7">
        <w:rPr>
          <w:i/>
          <w:sz w:val="20"/>
          <w:szCs w:val="20"/>
        </w:rPr>
        <w:t xml:space="preserve"> </w:t>
      </w:r>
      <w:proofErr w:type="spellStart"/>
      <w:r w:rsidRPr="009942B7">
        <w:rPr>
          <w:i/>
          <w:sz w:val="20"/>
          <w:szCs w:val="20"/>
        </w:rPr>
        <w:t>Yuriy</w:t>
      </w:r>
      <w:proofErr w:type="spellEnd"/>
      <w:r w:rsidRPr="009942B7">
        <w:rPr>
          <w:i/>
          <w:sz w:val="20"/>
          <w:szCs w:val="20"/>
        </w:rPr>
        <w:t xml:space="preserve"> and Others</w:t>
      </w:r>
      <w:r w:rsidRPr="009942B7">
        <w:rPr>
          <w:sz w:val="20"/>
          <w:szCs w:val="20"/>
        </w:rPr>
        <w:t xml:space="preserve"> [2011] HKCA 466 at 165.</w:t>
      </w:r>
    </w:p>
  </w:footnote>
  <w:footnote w:id="70">
    <w:p w14:paraId="3E81DD7D" w14:textId="77777777" w:rsidR="00D02D87" w:rsidRPr="009942B7" w:rsidRDefault="00D02D87" w:rsidP="00B864B0">
      <w:pPr>
        <w:rPr>
          <w:sz w:val="20"/>
          <w:szCs w:val="20"/>
        </w:rPr>
      </w:pPr>
      <w:r w:rsidRPr="009942B7">
        <w:rPr>
          <w:rStyle w:val="FootnoteReference"/>
          <w:sz w:val="20"/>
          <w:szCs w:val="20"/>
        </w:rPr>
        <w:footnoteRef/>
      </w:r>
      <w:r w:rsidRPr="009942B7">
        <w:rPr>
          <w:sz w:val="20"/>
          <w:szCs w:val="20"/>
        </w:rPr>
        <w:t xml:space="preserve"> [2004] 2HKLRD.</w:t>
      </w:r>
    </w:p>
  </w:footnote>
  <w:footnote w:id="71">
    <w:p w14:paraId="773B95C8" w14:textId="15669FB0" w:rsidR="00D02D87" w:rsidRPr="009942B7" w:rsidRDefault="00D02D87">
      <w:pPr>
        <w:pStyle w:val="FootnoteText"/>
      </w:pPr>
      <w:r w:rsidRPr="009942B7">
        <w:rPr>
          <w:rStyle w:val="FootnoteReference"/>
        </w:rPr>
        <w:footnoteRef/>
      </w:r>
      <w:r w:rsidRPr="009942B7">
        <w:t xml:space="preserve"> David Hamer, “Wrongful Convictions, Appeals, and the Finality Principle: The Need for a Criminal Cases Review Commission” 37 </w:t>
      </w:r>
      <w:r w:rsidRPr="009942B7">
        <w:rPr>
          <w:i/>
        </w:rPr>
        <w:t>UNSWLJ</w:t>
      </w:r>
      <w:r w:rsidRPr="009942B7">
        <w:t xml:space="preserve"> (2014) 217, 270-311.</w:t>
      </w:r>
    </w:p>
  </w:footnote>
  <w:footnote w:id="72">
    <w:p w14:paraId="3D1DC4E0" w14:textId="4D22413F" w:rsidR="00D02D87" w:rsidRDefault="00D02D87">
      <w:pPr>
        <w:pStyle w:val="FootnoteText"/>
      </w:pPr>
      <w:r w:rsidRPr="009942B7">
        <w:rPr>
          <w:rStyle w:val="FootnoteReference"/>
        </w:rPr>
        <w:footnoteRef/>
      </w:r>
      <w:r w:rsidRPr="009942B7">
        <w:t xml:space="preserve"> Ibid 274-279.</w:t>
      </w:r>
    </w:p>
  </w:footnote>
  <w:footnote w:id="73">
    <w:p w14:paraId="42CE9F05" w14:textId="77777777" w:rsidR="00D02D87" w:rsidRPr="00287438" w:rsidRDefault="00D02D87" w:rsidP="00435CF7">
      <w:pPr>
        <w:pStyle w:val="FootnoteText"/>
      </w:pPr>
      <w:r w:rsidRPr="00287438">
        <w:rPr>
          <w:rStyle w:val="FootnoteReference"/>
        </w:rPr>
        <w:footnoteRef/>
      </w:r>
      <w:r w:rsidRPr="00287438">
        <w:t xml:space="preserve"> </w:t>
      </w:r>
      <w:r w:rsidRPr="00C5215E">
        <w:rPr>
          <w:i/>
        </w:rPr>
        <w:t>Nancy Ann</w:t>
      </w:r>
      <w:r w:rsidRPr="00287438">
        <w:t xml:space="preserve"> </w:t>
      </w:r>
      <w:r w:rsidRPr="00287438">
        <w:rPr>
          <w:i/>
        </w:rPr>
        <w:t xml:space="preserve">Kissel </w:t>
      </w:r>
      <w:r w:rsidRPr="00C24CBB">
        <w:t xml:space="preserve">v </w:t>
      </w:r>
      <w:r w:rsidRPr="00287438">
        <w:rPr>
          <w:i/>
        </w:rPr>
        <w:t xml:space="preserve">HKSAR </w:t>
      </w:r>
      <w:r w:rsidRPr="00287438">
        <w:t>HKCFA</w:t>
      </w:r>
      <w:r w:rsidRPr="00A55944">
        <w:t xml:space="preserve"> 5 </w:t>
      </w:r>
      <w:r w:rsidRPr="00287438">
        <w:t xml:space="preserve">at 111 and </w:t>
      </w:r>
      <w:proofErr w:type="spellStart"/>
      <w:r w:rsidRPr="00287438">
        <w:rPr>
          <w:i/>
        </w:rPr>
        <w:t>Chinachem</w:t>
      </w:r>
      <w:proofErr w:type="spellEnd"/>
      <w:r w:rsidRPr="00287438">
        <w:rPr>
          <w:i/>
        </w:rPr>
        <w:t xml:space="preserve"> Charitable Foundation Ltd</w:t>
      </w:r>
      <w:r w:rsidRPr="00287438">
        <w:t xml:space="preserve"> v </w:t>
      </w:r>
      <w:r w:rsidRPr="00287438">
        <w:rPr>
          <w:i/>
        </w:rPr>
        <w:t xml:space="preserve">Chan Chun </w:t>
      </w:r>
      <w:proofErr w:type="spellStart"/>
      <w:r w:rsidRPr="00287438">
        <w:rPr>
          <w:i/>
        </w:rPr>
        <w:t>Chuen</w:t>
      </w:r>
      <w:proofErr w:type="spellEnd"/>
      <w:r w:rsidRPr="00287438">
        <w:rPr>
          <w:i/>
        </w:rPr>
        <w:t xml:space="preserve"> and</w:t>
      </w:r>
      <w:r w:rsidRPr="00287438">
        <w:t xml:space="preserve"> </w:t>
      </w:r>
      <w:r w:rsidRPr="00287438">
        <w:rPr>
          <w:i/>
        </w:rPr>
        <w:t xml:space="preserve">Another </w:t>
      </w:r>
      <w:r w:rsidRPr="00287438">
        <w:t>[2009] HKCFI 455.</w:t>
      </w:r>
    </w:p>
  </w:footnote>
  <w:footnote w:id="74">
    <w:p w14:paraId="0BB75C6F" w14:textId="58F9AF9E" w:rsidR="00D02D87" w:rsidRPr="00287438" w:rsidRDefault="00D02D87" w:rsidP="00435CF7">
      <w:pPr>
        <w:pStyle w:val="FootnoteText"/>
      </w:pPr>
      <w:r w:rsidRPr="00287438">
        <w:rPr>
          <w:rStyle w:val="FootnoteReference"/>
        </w:rPr>
        <w:footnoteRef/>
      </w:r>
      <w:r>
        <w:t xml:space="preserve"> </w:t>
      </w:r>
      <w:r w:rsidRPr="00287438">
        <w:t xml:space="preserve">Hodge M. Malek Q.C. (General Editor) </w:t>
      </w:r>
      <w:proofErr w:type="spellStart"/>
      <w:r w:rsidRPr="00287438">
        <w:rPr>
          <w:i/>
        </w:rPr>
        <w:t>Phipson</w:t>
      </w:r>
      <w:proofErr w:type="spellEnd"/>
      <w:r w:rsidRPr="00287438">
        <w:rPr>
          <w:i/>
        </w:rPr>
        <w:t xml:space="preserve"> on Evidence</w:t>
      </w:r>
      <w:r w:rsidRPr="00287438">
        <w:t xml:space="preserve"> (London: Sweet and Maxwell. Thomson Reuters 2010) </w:t>
      </w:r>
      <w:r>
        <w:t xml:space="preserve">paras </w:t>
      </w:r>
      <w:r w:rsidRPr="00287438">
        <w:t>7.03-7.04.</w:t>
      </w:r>
    </w:p>
  </w:footnote>
  <w:footnote w:id="75">
    <w:p w14:paraId="1461CB18" w14:textId="13E2AF16" w:rsidR="00D02D87" w:rsidRPr="00287438" w:rsidRDefault="00D02D87" w:rsidP="00435CF7">
      <w:pPr>
        <w:pStyle w:val="FootnoteText"/>
      </w:pPr>
      <w:r w:rsidRPr="00287438">
        <w:rPr>
          <w:rStyle w:val="FootnoteReference"/>
        </w:rPr>
        <w:footnoteRef/>
      </w:r>
      <w:r>
        <w:t xml:space="preserve"> Ibid para </w:t>
      </w:r>
      <w:r w:rsidRPr="00287438">
        <w:t>7.05.</w:t>
      </w:r>
    </w:p>
  </w:footnote>
  <w:footnote w:id="76">
    <w:p w14:paraId="06B9171D" w14:textId="77777777" w:rsidR="00D02D87" w:rsidRPr="00605834" w:rsidRDefault="00D02D87" w:rsidP="00006440">
      <w:pPr>
        <w:pStyle w:val="cjk"/>
        <w:tabs>
          <w:tab w:val="left" w:pos="360"/>
        </w:tabs>
        <w:spacing w:before="0" w:beforeAutospacing="0"/>
        <w:ind w:left="360" w:hanging="360"/>
        <w:jc w:val="left"/>
        <w:rPr>
          <w:color w:val="auto"/>
          <w:sz w:val="20"/>
          <w:szCs w:val="20"/>
          <w:vertAlign w:val="superscript"/>
        </w:rPr>
      </w:pPr>
      <w:r w:rsidRPr="00287438">
        <w:rPr>
          <w:rStyle w:val="FootnoteReference"/>
          <w:sz w:val="20"/>
          <w:szCs w:val="20"/>
        </w:rPr>
        <w:footnoteRef/>
      </w:r>
      <w:r w:rsidRPr="00287438">
        <w:rPr>
          <w:rFonts w:ascii="Times New Roman" w:hAnsi="Times New Roman" w:cs="Times New Roman"/>
          <w:sz w:val="20"/>
          <w:szCs w:val="20"/>
          <w:vertAlign w:val="superscript"/>
        </w:rPr>
        <w:t xml:space="preserve"> </w:t>
      </w:r>
      <w:r w:rsidRPr="00287438">
        <w:rPr>
          <w:rFonts w:ascii="Times New Roman" w:hAnsi="Times New Roman" w:cs="Times New Roman"/>
          <w:i/>
          <w:sz w:val="20"/>
          <w:szCs w:val="20"/>
        </w:rPr>
        <w:t>The Queen</w:t>
      </w:r>
      <w:r w:rsidRPr="00287438">
        <w:rPr>
          <w:rFonts w:ascii="Times New Roman" w:hAnsi="Times New Roman" w:cs="Times New Roman"/>
          <w:sz w:val="20"/>
          <w:szCs w:val="20"/>
        </w:rPr>
        <w:t xml:space="preserve"> v </w:t>
      </w:r>
      <w:proofErr w:type="spellStart"/>
      <w:r w:rsidRPr="00287438">
        <w:rPr>
          <w:rFonts w:ascii="Times New Roman" w:hAnsi="Times New Roman" w:cs="Times New Roman"/>
          <w:i/>
          <w:sz w:val="20"/>
          <w:szCs w:val="20"/>
        </w:rPr>
        <w:t>Chuen</w:t>
      </w:r>
      <w:proofErr w:type="spellEnd"/>
      <w:r w:rsidRPr="00287438">
        <w:rPr>
          <w:rFonts w:ascii="Times New Roman" w:hAnsi="Times New Roman" w:cs="Times New Roman"/>
          <w:i/>
          <w:sz w:val="20"/>
          <w:szCs w:val="20"/>
        </w:rPr>
        <w:t xml:space="preserve"> </w:t>
      </w:r>
      <w:proofErr w:type="spellStart"/>
      <w:r w:rsidRPr="00287438">
        <w:rPr>
          <w:rFonts w:ascii="Times New Roman" w:hAnsi="Times New Roman" w:cs="Times New Roman"/>
          <w:i/>
          <w:sz w:val="20"/>
          <w:szCs w:val="20"/>
        </w:rPr>
        <w:t>Wui</w:t>
      </w:r>
      <w:proofErr w:type="spellEnd"/>
      <w:r w:rsidRPr="00287438">
        <w:rPr>
          <w:rFonts w:ascii="Times New Roman" w:hAnsi="Times New Roman" w:cs="Times New Roman"/>
          <w:i/>
          <w:sz w:val="20"/>
          <w:szCs w:val="20"/>
        </w:rPr>
        <w:t xml:space="preserve"> Shing and Another</w:t>
      </w:r>
      <w:r w:rsidRPr="00287438">
        <w:rPr>
          <w:rFonts w:ascii="Times New Roman" w:hAnsi="Times New Roman" w:cs="Times New Roman"/>
          <w:sz w:val="20"/>
          <w:szCs w:val="20"/>
        </w:rPr>
        <w:t xml:space="preserve"> [1993] HKCU 0645 per Keith J.</w:t>
      </w:r>
    </w:p>
  </w:footnote>
  <w:footnote w:id="77">
    <w:p w14:paraId="05B85A47" w14:textId="77777777" w:rsidR="00D02D87" w:rsidRPr="007A32E5" w:rsidRDefault="00D02D87" w:rsidP="00006440">
      <w:pPr>
        <w:pStyle w:val="FootnoteText"/>
      </w:pPr>
      <w:r>
        <w:rPr>
          <w:rStyle w:val="FootnoteReference"/>
        </w:rPr>
        <w:footnoteRef/>
      </w:r>
      <w:r>
        <w:t xml:space="preserve"> </w:t>
      </w:r>
      <w:r w:rsidRPr="007A32E5">
        <w:t>[2</w:t>
      </w:r>
      <w:r>
        <w:t>007] HKCFA 8 at 35.</w:t>
      </w:r>
    </w:p>
  </w:footnote>
  <w:footnote w:id="78">
    <w:p w14:paraId="0C6C05C0" w14:textId="77777777" w:rsidR="00D02D87" w:rsidRPr="005B0BFF" w:rsidRDefault="00D02D87" w:rsidP="00006440">
      <w:pPr>
        <w:pStyle w:val="FootnoteText"/>
      </w:pPr>
      <w:r>
        <w:rPr>
          <w:rStyle w:val="FootnoteReference"/>
        </w:rPr>
        <w:footnoteRef/>
      </w:r>
      <w:r>
        <w:t xml:space="preserve"> Ibid.</w:t>
      </w:r>
    </w:p>
  </w:footnote>
  <w:footnote w:id="79">
    <w:p w14:paraId="272553D2" w14:textId="77777777" w:rsidR="00D02D87" w:rsidRPr="00A15502" w:rsidRDefault="00D02D87" w:rsidP="00006440">
      <w:pPr>
        <w:pStyle w:val="FootnoteText"/>
        <w:tabs>
          <w:tab w:val="left" w:pos="360"/>
        </w:tabs>
      </w:pPr>
      <w:r w:rsidRPr="00A15502">
        <w:rPr>
          <w:rStyle w:val="FootnoteReference"/>
        </w:rPr>
        <w:footnoteRef/>
      </w:r>
      <w:r w:rsidRPr="00A15502">
        <w:rPr>
          <w:vertAlign w:val="superscript"/>
        </w:rPr>
        <w:t xml:space="preserve"> </w:t>
      </w:r>
      <w:r>
        <w:rPr>
          <w:rFonts w:cs="Arial"/>
        </w:rPr>
        <w:t>[1956] 1 WLR 965</w:t>
      </w:r>
      <w:r w:rsidRPr="00605834">
        <w:rPr>
          <w:rFonts w:cs="Arial"/>
        </w:rPr>
        <w:t>.</w:t>
      </w:r>
    </w:p>
  </w:footnote>
  <w:footnote w:id="80">
    <w:p w14:paraId="5E0D5430" w14:textId="77777777" w:rsidR="00D02D87" w:rsidRPr="00FD2E2B" w:rsidRDefault="00D02D87" w:rsidP="00006440">
      <w:pPr>
        <w:pStyle w:val="FootnoteText"/>
      </w:pPr>
      <w:r w:rsidRPr="00FD2E2B">
        <w:rPr>
          <w:rStyle w:val="FootnoteReference"/>
        </w:rPr>
        <w:footnoteRef/>
      </w:r>
      <w:r w:rsidRPr="00FD2E2B">
        <w:t xml:space="preserve"> [1999] HKCFA 8.</w:t>
      </w:r>
    </w:p>
  </w:footnote>
  <w:footnote w:id="81">
    <w:p w14:paraId="4063986B" w14:textId="77777777" w:rsidR="00D02D87" w:rsidRPr="00FD2E2B" w:rsidRDefault="00D02D87" w:rsidP="00006440">
      <w:pPr>
        <w:pStyle w:val="FootnoteText"/>
      </w:pPr>
      <w:r w:rsidRPr="00FD2E2B">
        <w:rPr>
          <w:rStyle w:val="FootnoteReference"/>
        </w:rPr>
        <w:footnoteRef/>
      </w:r>
      <w:r w:rsidRPr="00FD2E2B">
        <w:t xml:space="preserve"> A helpful overview of the current law concerning exceptions to the rule against hearsay may be found in The Law Reform Commission of Hong Kong, </w:t>
      </w:r>
      <w:r w:rsidRPr="00FD2E2B">
        <w:rPr>
          <w:i/>
        </w:rPr>
        <w:t>Hearsay in Criminal Proceedings.</w:t>
      </w:r>
      <w:r w:rsidRPr="00FD2E2B">
        <w:t xml:space="preserve"> </w:t>
      </w:r>
      <w:r w:rsidRPr="00FD2E2B">
        <w:rPr>
          <w:i/>
        </w:rPr>
        <w:t>Sub-committee Consultation Paper</w:t>
      </w:r>
      <w:r w:rsidRPr="00FD2E2B">
        <w:t>. (November 2005) at Chapter 3.</w:t>
      </w:r>
    </w:p>
  </w:footnote>
  <w:footnote w:id="82">
    <w:p w14:paraId="47DB18B0" w14:textId="52FFFD3F" w:rsidR="00D02D87" w:rsidRPr="009942B7" w:rsidRDefault="00D02D87" w:rsidP="00006440">
      <w:pPr>
        <w:rPr>
          <w:sz w:val="20"/>
          <w:szCs w:val="20"/>
        </w:rPr>
      </w:pPr>
      <w:r w:rsidRPr="009942B7">
        <w:rPr>
          <w:rStyle w:val="FootnoteReference"/>
          <w:sz w:val="20"/>
          <w:szCs w:val="20"/>
        </w:rPr>
        <w:footnoteRef/>
      </w:r>
      <w:r w:rsidRPr="009942B7">
        <w:rPr>
          <w:sz w:val="20"/>
          <w:szCs w:val="20"/>
        </w:rPr>
        <w:t xml:space="preserve"> Ibid paras 3.15-3.42.</w:t>
      </w:r>
    </w:p>
  </w:footnote>
  <w:footnote w:id="83">
    <w:p w14:paraId="3B4EED48" w14:textId="676FD095" w:rsidR="00D02D87" w:rsidRPr="009942B7" w:rsidRDefault="00D02D87" w:rsidP="00006440">
      <w:pPr>
        <w:pStyle w:val="NoSpacing"/>
        <w:rPr>
          <w:rFonts w:ascii="Times New Roman" w:hAnsi="Times New Roman" w:cs="Times New Roman"/>
          <w:sz w:val="20"/>
          <w:szCs w:val="20"/>
        </w:rPr>
      </w:pPr>
      <w:r w:rsidRPr="009942B7">
        <w:rPr>
          <w:rStyle w:val="FootnoteReference"/>
          <w:sz w:val="20"/>
          <w:szCs w:val="20"/>
        </w:rPr>
        <w:footnoteRef/>
      </w:r>
      <w:r w:rsidRPr="009942B7">
        <w:rPr>
          <w:rFonts w:ascii="Times New Roman" w:hAnsi="Times New Roman" w:cs="Times New Roman"/>
          <w:sz w:val="20"/>
          <w:szCs w:val="20"/>
        </w:rPr>
        <w:t xml:space="preserve"> </w:t>
      </w:r>
      <w:r w:rsidRPr="009942B7">
        <w:rPr>
          <w:rFonts w:ascii="Times New Roman" w:hAnsi="Times New Roman" w:cs="Times New Roman"/>
          <w:i/>
          <w:sz w:val="20"/>
          <w:szCs w:val="20"/>
        </w:rPr>
        <w:t>LC Paper No. CB(2) 574/05-06(01)</w:t>
      </w:r>
      <w:r w:rsidRPr="009942B7">
        <w:rPr>
          <w:rFonts w:ascii="Times New Roman" w:hAnsi="Times New Roman" w:cs="Times New Roman"/>
          <w:sz w:val="20"/>
          <w:szCs w:val="20"/>
        </w:rPr>
        <w:t xml:space="preserve"> </w:t>
      </w:r>
      <w:r w:rsidRPr="009942B7">
        <w:rPr>
          <w:rFonts w:ascii="Times New Roman" w:hAnsi="Times New Roman" w:cs="Times New Roman"/>
          <w:i/>
          <w:sz w:val="20"/>
          <w:szCs w:val="20"/>
        </w:rPr>
        <w:t>Consultation Paper on Hearsay in Criminal Proceedings. Executive Summary</w:t>
      </w:r>
      <w:r w:rsidRPr="009942B7">
        <w:rPr>
          <w:rFonts w:ascii="Times New Roman" w:hAnsi="Times New Roman" w:cs="Times New Roman"/>
          <w:sz w:val="20"/>
          <w:szCs w:val="20"/>
        </w:rPr>
        <w:t xml:space="preserve"> at para 23.  See </w:t>
      </w:r>
      <w:proofErr w:type="gramStart"/>
      <w:r w:rsidRPr="009942B7">
        <w:rPr>
          <w:rFonts w:ascii="Times New Roman" w:hAnsi="Times New Roman" w:cs="Times New Roman"/>
          <w:i/>
          <w:sz w:val="20"/>
          <w:szCs w:val="20"/>
        </w:rPr>
        <w:t>The</w:t>
      </w:r>
      <w:proofErr w:type="gramEnd"/>
      <w:r w:rsidRPr="009942B7">
        <w:rPr>
          <w:rFonts w:ascii="Times New Roman" w:hAnsi="Times New Roman" w:cs="Times New Roman"/>
          <w:i/>
          <w:sz w:val="20"/>
          <w:szCs w:val="20"/>
        </w:rPr>
        <w:t xml:space="preserve"> Law Reform Commission of Hong Kong </w:t>
      </w:r>
      <w:r w:rsidRPr="009942B7">
        <w:rPr>
          <w:rFonts w:ascii="Times New Roman" w:hAnsi="Times New Roman" w:cs="Times New Roman"/>
          <w:sz w:val="20"/>
          <w:szCs w:val="20"/>
        </w:rPr>
        <w:t>(n 81) paras 3.43- 3.77 for a fuller list of these statutory exceptions.</w:t>
      </w:r>
    </w:p>
  </w:footnote>
  <w:footnote w:id="84">
    <w:p w14:paraId="50E74B03" w14:textId="3A654FF4" w:rsidR="00D02D87" w:rsidRPr="009942B7" w:rsidRDefault="00D02D87">
      <w:pPr>
        <w:pStyle w:val="FootnoteText"/>
      </w:pPr>
      <w:r w:rsidRPr="009942B7">
        <w:rPr>
          <w:rStyle w:val="FootnoteReference"/>
        </w:rPr>
        <w:footnoteRef/>
      </w:r>
      <w:r w:rsidRPr="009942B7">
        <w:t xml:space="preserve"> (2015) 18 HKCFAR.</w:t>
      </w:r>
    </w:p>
  </w:footnote>
  <w:footnote w:id="85">
    <w:p w14:paraId="196D07D3" w14:textId="649D4F1B" w:rsidR="00D02D87" w:rsidRPr="009942B7" w:rsidRDefault="00D02D87" w:rsidP="00EC35FB">
      <w:pPr>
        <w:pStyle w:val="NoSpacing"/>
        <w:rPr>
          <w:rFonts w:ascii="Times New Roman" w:hAnsi="Times New Roman" w:cs="Times New Roman"/>
          <w:i/>
          <w:sz w:val="20"/>
          <w:szCs w:val="20"/>
        </w:rPr>
      </w:pPr>
      <w:r w:rsidRPr="009942B7">
        <w:rPr>
          <w:rStyle w:val="FootnoteReference"/>
          <w:sz w:val="20"/>
          <w:szCs w:val="20"/>
        </w:rPr>
        <w:footnoteRef/>
      </w:r>
      <w:r w:rsidRPr="009942B7">
        <w:rPr>
          <w:rFonts w:ascii="Times New Roman" w:hAnsi="Times New Roman" w:cs="Times New Roman"/>
          <w:sz w:val="20"/>
          <w:szCs w:val="20"/>
        </w:rPr>
        <w:t xml:space="preserve"> S.22A(1) and (2) EO provides: </w:t>
      </w:r>
      <w:r w:rsidRPr="009942B7">
        <w:rPr>
          <w:rFonts w:ascii="Times New Roman" w:hAnsi="Times New Roman" w:cs="Times New Roman"/>
          <w:i/>
          <w:sz w:val="20"/>
          <w:szCs w:val="20"/>
        </w:rPr>
        <w:t>(1) Subject to this section and section 22B , a </w:t>
      </w:r>
      <w:hyperlink r:id="rId10" w:history="1">
        <w:r w:rsidRPr="009942B7">
          <w:rPr>
            <w:rStyle w:val="Hyperlink"/>
            <w:i/>
            <w:color w:val="auto"/>
            <w:sz w:val="20"/>
            <w:szCs w:val="20"/>
            <w:u w:val="none"/>
          </w:rPr>
          <w:t>statement </w:t>
        </w:r>
      </w:hyperlink>
      <w:r w:rsidRPr="009942B7">
        <w:rPr>
          <w:rFonts w:ascii="Times New Roman" w:hAnsi="Times New Roman" w:cs="Times New Roman"/>
          <w:i/>
          <w:sz w:val="20"/>
          <w:szCs w:val="20"/>
        </w:rPr>
        <w:t>contained in a </w:t>
      </w:r>
      <w:hyperlink r:id="rId11" w:history="1">
        <w:r w:rsidRPr="009942B7">
          <w:rPr>
            <w:rStyle w:val="Hyperlink"/>
            <w:i/>
            <w:color w:val="auto"/>
            <w:sz w:val="20"/>
            <w:szCs w:val="20"/>
            <w:u w:val="none"/>
          </w:rPr>
          <w:t>document </w:t>
        </w:r>
      </w:hyperlink>
      <w:r w:rsidRPr="009942B7">
        <w:rPr>
          <w:rFonts w:ascii="Times New Roman" w:hAnsi="Times New Roman" w:cs="Times New Roman"/>
          <w:i/>
          <w:sz w:val="20"/>
          <w:szCs w:val="20"/>
        </w:rPr>
        <w:t>produced by a </w:t>
      </w:r>
      <w:hyperlink r:id="rId12" w:history="1">
        <w:r w:rsidRPr="009942B7">
          <w:rPr>
            <w:rStyle w:val="Hyperlink"/>
            <w:i/>
            <w:color w:val="auto"/>
            <w:sz w:val="20"/>
            <w:szCs w:val="20"/>
            <w:u w:val="none"/>
          </w:rPr>
          <w:t>computer </w:t>
        </w:r>
      </w:hyperlink>
      <w:r w:rsidRPr="009942B7">
        <w:rPr>
          <w:rFonts w:ascii="Times New Roman" w:hAnsi="Times New Roman" w:cs="Times New Roman"/>
          <w:i/>
          <w:sz w:val="20"/>
          <w:szCs w:val="20"/>
        </w:rPr>
        <w:t>shall be admitted in any criminal </w:t>
      </w:r>
      <w:hyperlink r:id="rId13" w:history="1">
        <w:r w:rsidRPr="009942B7">
          <w:rPr>
            <w:rStyle w:val="Hyperlink"/>
            <w:i/>
            <w:color w:val="auto"/>
            <w:sz w:val="20"/>
            <w:szCs w:val="20"/>
            <w:u w:val="none"/>
          </w:rPr>
          <w:t>proceedings </w:t>
        </w:r>
      </w:hyperlink>
      <w:r w:rsidRPr="009942B7">
        <w:rPr>
          <w:rFonts w:ascii="Times New Roman" w:hAnsi="Times New Roman" w:cs="Times New Roman"/>
          <w:i/>
          <w:sz w:val="20"/>
          <w:szCs w:val="20"/>
        </w:rPr>
        <w:t>as prima facie evidence of any fact stated therein if—(a) direct </w:t>
      </w:r>
      <w:hyperlink r:id="rId14" w:history="1">
        <w:r w:rsidRPr="009942B7">
          <w:rPr>
            <w:rStyle w:val="Hyperlink"/>
            <w:i/>
            <w:color w:val="auto"/>
            <w:sz w:val="20"/>
            <w:szCs w:val="20"/>
            <w:u w:val="none"/>
          </w:rPr>
          <w:t>oral evidence </w:t>
        </w:r>
      </w:hyperlink>
      <w:r w:rsidRPr="009942B7">
        <w:rPr>
          <w:rFonts w:ascii="Times New Roman" w:hAnsi="Times New Roman" w:cs="Times New Roman"/>
          <w:i/>
          <w:sz w:val="20"/>
          <w:szCs w:val="20"/>
        </w:rPr>
        <w:t>of that fact would be admissible in those </w:t>
      </w:r>
      <w:hyperlink r:id="rId15" w:history="1">
        <w:r w:rsidRPr="009942B7">
          <w:rPr>
            <w:rStyle w:val="Hyperlink"/>
            <w:i/>
            <w:color w:val="auto"/>
            <w:sz w:val="20"/>
            <w:szCs w:val="20"/>
            <w:u w:val="none"/>
          </w:rPr>
          <w:t>proceedings </w:t>
        </w:r>
      </w:hyperlink>
      <w:r w:rsidRPr="009942B7">
        <w:rPr>
          <w:rFonts w:ascii="Times New Roman" w:hAnsi="Times New Roman" w:cs="Times New Roman"/>
          <w:i/>
          <w:sz w:val="20"/>
          <w:szCs w:val="20"/>
        </w:rPr>
        <w:t>; and</w:t>
      </w:r>
    </w:p>
    <w:p w14:paraId="141B1AE3" w14:textId="77777777" w:rsidR="00D02D87" w:rsidRPr="009942B7" w:rsidRDefault="00D02D87" w:rsidP="00EC35FB">
      <w:pPr>
        <w:pStyle w:val="NoSpacing"/>
        <w:rPr>
          <w:rFonts w:ascii="Times New Roman" w:hAnsi="Times New Roman" w:cs="Times New Roman"/>
          <w:i/>
          <w:sz w:val="20"/>
          <w:szCs w:val="20"/>
        </w:rPr>
      </w:pPr>
      <w:r w:rsidRPr="009942B7">
        <w:rPr>
          <w:rFonts w:ascii="Times New Roman" w:hAnsi="Times New Roman" w:cs="Times New Roman"/>
          <w:i/>
          <w:sz w:val="20"/>
          <w:szCs w:val="20"/>
        </w:rPr>
        <w:t>(b) it is shown that the conditions in subsection (2) are satisfied in relation to the </w:t>
      </w:r>
      <w:hyperlink r:id="rId16" w:history="1">
        <w:r w:rsidRPr="009942B7">
          <w:rPr>
            <w:rStyle w:val="Hyperlink"/>
            <w:i/>
            <w:color w:val="auto"/>
            <w:sz w:val="20"/>
            <w:szCs w:val="20"/>
            <w:u w:val="none"/>
          </w:rPr>
          <w:t>statement </w:t>
        </w:r>
      </w:hyperlink>
      <w:r w:rsidRPr="009942B7">
        <w:rPr>
          <w:rFonts w:ascii="Times New Roman" w:hAnsi="Times New Roman" w:cs="Times New Roman"/>
          <w:i/>
          <w:sz w:val="20"/>
          <w:szCs w:val="20"/>
        </w:rPr>
        <w:t>and </w:t>
      </w:r>
      <w:hyperlink r:id="rId17" w:history="1">
        <w:r w:rsidRPr="009942B7">
          <w:rPr>
            <w:rStyle w:val="Hyperlink"/>
            <w:i/>
            <w:color w:val="auto"/>
            <w:sz w:val="20"/>
            <w:szCs w:val="20"/>
            <w:u w:val="none"/>
          </w:rPr>
          <w:t>computer </w:t>
        </w:r>
      </w:hyperlink>
      <w:r w:rsidRPr="009942B7">
        <w:rPr>
          <w:rFonts w:ascii="Times New Roman" w:hAnsi="Times New Roman" w:cs="Times New Roman"/>
          <w:i/>
          <w:sz w:val="20"/>
          <w:szCs w:val="20"/>
        </w:rPr>
        <w:t>in question.</w:t>
      </w:r>
    </w:p>
    <w:p w14:paraId="1D34240F" w14:textId="77777777" w:rsidR="00D02D87" w:rsidRPr="009942B7" w:rsidRDefault="00D02D87" w:rsidP="00EC35FB">
      <w:pPr>
        <w:pStyle w:val="NoSpacing"/>
        <w:rPr>
          <w:rFonts w:ascii="Times New Roman" w:hAnsi="Times New Roman" w:cs="Times New Roman"/>
          <w:i/>
          <w:sz w:val="20"/>
          <w:szCs w:val="20"/>
        </w:rPr>
      </w:pPr>
      <w:r w:rsidRPr="009942B7">
        <w:rPr>
          <w:rFonts w:ascii="Times New Roman" w:hAnsi="Times New Roman" w:cs="Times New Roman"/>
          <w:i/>
          <w:sz w:val="20"/>
          <w:szCs w:val="20"/>
        </w:rPr>
        <w:t>(2) The conditions referred to in subsection (1)(b) are—</w:t>
      </w:r>
    </w:p>
    <w:p w14:paraId="734A5E85" w14:textId="77777777" w:rsidR="00D02D87" w:rsidRPr="009942B7" w:rsidRDefault="00D02D87" w:rsidP="00EC35FB">
      <w:pPr>
        <w:pStyle w:val="NoSpacing"/>
        <w:rPr>
          <w:rFonts w:ascii="Times New Roman" w:hAnsi="Times New Roman" w:cs="Times New Roman"/>
          <w:i/>
          <w:sz w:val="20"/>
          <w:szCs w:val="20"/>
        </w:rPr>
      </w:pPr>
      <w:r w:rsidRPr="009942B7">
        <w:rPr>
          <w:rFonts w:ascii="Times New Roman" w:hAnsi="Times New Roman" w:cs="Times New Roman"/>
          <w:i/>
          <w:sz w:val="20"/>
          <w:szCs w:val="20"/>
        </w:rPr>
        <w:t>(a) that the </w:t>
      </w:r>
      <w:hyperlink r:id="rId18" w:history="1">
        <w:r w:rsidRPr="009942B7">
          <w:rPr>
            <w:rStyle w:val="Hyperlink"/>
            <w:i/>
            <w:color w:val="auto"/>
            <w:sz w:val="20"/>
            <w:szCs w:val="20"/>
            <w:u w:val="none"/>
          </w:rPr>
          <w:t>computer </w:t>
        </w:r>
      </w:hyperlink>
      <w:r w:rsidRPr="009942B7">
        <w:rPr>
          <w:rFonts w:ascii="Times New Roman" w:hAnsi="Times New Roman" w:cs="Times New Roman"/>
          <w:i/>
          <w:sz w:val="20"/>
          <w:szCs w:val="20"/>
        </w:rPr>
        <w:t>was used to store, process or retrieve information for the purposes of any activities carried on by anybody or individual;</w:t>
      </w:r>
    </w:p>
    <w:p w14:paraId="68858071" w14:textId="77777777" w:rsidR="00D02D87" w:rsidRPr="009942B7" w:rsidRDefault="00D02D87" w:rsidP="00EC35FB">
      <w:pPr>
        <w:pStyle w:val="NoSpacing"/>
        <w:rPr>
          <w:rFonts w:ascii="Times New Roman" w:hAnsi="Times New Roman" w:cs="Times New Roman"/>
          <w:i/>
          <w:sz w:val="20"/>
          <w:szCs w:val="20"/>
        </w:rPr>
      </w:pPr>
      <w:r w:rsidRPr="009942B7">
        <w:rPr>
          <w:rFonts w:ascii="Times New Roman" w:hAnsi="Times New Roman" w:cs="Times New Roman"/>
          <w:i/>
          <w:sz w:val="20"/>
          <w:szCs w:val="20"/>
        </w:rPr>
        <w:t>(b) that the information contained in the </w:t>
      </w:r>
      <w:hyperlink r:id="rId19" w:history="1">
        <w:r w:rsidRPr="009942B7">
          <w:rPr>
            <w:rStyle w:val="Hyperlink"/>
            <w:i/>
            <w:color w:val="auto"/>
            <w:sz w:val="20"/>
            <w:szCs w:val="20"/>
            <w:u w:val="none"/>
          </w:rPr>
          <w:t>statement </w:t>
        </w:r>
      </w:hyperlink>
      <w:r w:rsidRPr="009942B7">
        <w:rPr>
          <w:rFonts w:ascii="Times New Roman" w:hAnsi="Times New Roman" w:cs="Times New Roman"/>
          <w:i/>
          <w:sz w:val="20"/>
          <w:szCs w:val="20"/>
        </w:rPr>
        <w:t>reproduces or is derived from information supplied to the </w:t>
      </w:r>
      <w:hyperlink r:id="rId20" w:history="1">
        <w:r w:rsidRPr="009942B7">
          <w:rPr>
            <w:rStyle w:val="Hyperlink"/>
            <w:i/>
            <w:color w:val="auto"/>
            <w:sz w:val="20"/>
            <w:szCs w:val="20"/>
            <w:u w:val="none"/>
          </w:rPr>
          <w:t>computer </w:t>
        </w:r>
      </w:hyperlink>
      <w:r w:rsidRPr="009942B7">
        <w:rPr>
          <w:rFonts w:ascii="Times New Roman" w:hAnsi="Times New Roman" w:cs="Times New Roman"/>
          <w:i/>
          <w:sz w:val="20"/>
          <w:szCs w:val="20"/>
        </w:rPr>
        <w:t>in the course of those activities; and</w:t>
      </w:r>
    </w:p>
    <w:p w14:paraId="48C2B537" w14:textId="1325A22B" w:rsidR="00D02D87" w:rsidRPr="009942B7" w:rsidRDefault="00D02D87" w:rsidP="002E6630">
      <w:pPr>
        <w:pStyle w:val="NoSpacing"/>
        <w:rPr>
          <w:rFonts w:ascii="Times New Roman" w:hAnsi="Times New Roman" w:cs="Times New Roman"/>
          <w:i/>
          <w:sz w:val="20"/>
          <w:szCs w:val="20"/>
        </w:rPr>
      </w:pPr>
      <w:r w:rsidRPr="009942B7">
        <w:rPr>
          <w:rFonts w:ascii="Times New Roman" w:hAnsi="Times New Roman" w:cs="Times New Roman"/>
          <w:i/>
          <w:sz w:val="20"/>
          <w:szCs w:val="20"/>
        </w:rPr>
        <w:t>(c) that while the </w:t>
      </w:r>
      <w:hyperlink r:id="rId21" w:history="1">
        <w:r w:rsidRPr="009942B7">
          <w:rPr>
            <w:rStyle w:val="Hyperlink"/>
            <w:i/>
            <w:color w:val="auto"/>
            <w:sz w:val="20"/>
            <w:szCs w:val="20"/>
            <w:u w:val="none"/>
          </w:rPr>
          <w:t>computer </w:t>
        </w:r>
      </w:hyperlink>
      <w:r w:rsidRPr="009942B7">
        <w:rPr>
          <w:rFonts w:ascii="Times New Roman" w:hAnsi="Times New Roman" w:cs="Times New Roman"/>
          <w:i/>
          <w:sz w:val="20"/>
          <w:szCs w:val="20"/>
        </w:rPr>
        <w:t>was so used in the course of those activities—(</w:t>
      </w:r>
      <w:proofErr w:type="spellStart"/>
      <w:r w:rsidRPr="009942B7">
        <w:rPr>
          <w:rFonts w:ascii="Times New Roman" w:hAnsi="Times New Roman" w:cs="Times New Roman"/>
          <w:i/>
          <w:sz w:val="20"/>
          <w:szCs w:val="20"/>
        </w:rPr>
        <w:t>i</w:t>
      </w:r>
      <w:proofErr w:type="spellEnd"/>
      <w:r w:rsidRPr="009942B7">
        <w:rPr>
          <w:rFonts w:ascii="Times New Roman" w:hAnsi="Times New Roman" w:cs="Times New Roman"/>
          <w:i/>
          <w:sz w:val="20"/>
          <w:szCs w:val="20"/>
        </w:rPr>
        <w:t>) appropriate measures were in force for preventing unauthorized interference with the </w:t>
      </w:r>
      <w:hyperlink r:id="rId22" w:history="1">
        <w:r w:rsidRPr="009942B7">
          <w:rPr>
            <w:rStyle w:val="Hyperlink"/>
            <w:i/>
            <w:color w:val="auto"/>
            <w:sz w:val="20"/>
            <w:szCs w:val="20"/>
            <w:u w:val="none"/>
          </w:rPr>
          <w:t>computer </w:t>
        </w:r>
      </w:hyperlink>
      <w:r w:rsidRPr="009942B7">
        <w:rPr>
          <w:rFonts w:ascii="Times New Roman" w:hAnsi="Times New Roman" w:cs="Times New Roman"/>
          <w:i/>
          <w:sz w:val="20"/>
          <w:szCs w:val="20"/>
        </w:rPr>
        <w:t>; and(ii) the </w:t>
      </w:r>
      <w:hyperlink r:id="rId23" w:history="1">
        <w:r w:rsidRPr="009942B7">
          <w:rPr>
            <w:rStyle w:val="Hyperlink"/>
            <w:i/>
            <w:color w:val="auto"/>
            <w:sz w:val="20"/>
            <w:szCs w:val="20"/>
            <w:u w:val="none"/>
          </w:rPr>
          <w:t>computer </w:t>
        </w:r>
      </w:hyperlink>
      <w:r w:rsidRPr="009942B7">
        <w:rPr>
          <w:rFonts w:ascii="Times New Roman" w:hAnsi="Times New Roman" w:cs="Times New Roman"/>
          <w:i/>
          <w:sz w:val="20"/>
          <w:szCs w:val="20"/>
        </w:rPr>
        <w:t>was operating properly or, if not, that any respect in which it was not operating properly or was out of operation was not such as to affect the production of the </w:t>
      </w:r>
      <w:hyperlink r:id="rId24" w:history="1">
        <w:r w:rsidRPr="009942B7">
          <w:rPr>
            <w:rStyle w:val="Hyperlink"/>
            <w:i/>
            <w:color w:val="auto"/>
            <w:sz w:val="20"/>
            <w:szCs w:val="20"/>
            <w:u w:val="none"/>
          </w:rPr>
          <w:t>document </w:t>
        </w:r>
      </w:hyperlink>
      <w:r w:rsidRPr="009942B7">
        <w:rPr>
          <w:rFonts w:ascii="Times New Roman" w:hAnsi="Times New Roman" w:cs="Times New Roman"/>
          <w:i/>
          <w:sz w:val="20"/>
          <w:szCs w:val="20"/>
        </w:rPr>
        <w:t>or the accuracy of its contents</w:t>
      </w:r>
    </w:p>
  </w:footnote>
  <w:footnote w:id="86">
    <w:p w14:paraId="3C7ABE53" w14:textId="21E06FA7" w:rsidR="00D02D87" w:rsidRPr="00A3221F" w:rsidRDefault="00D02D87">
      <w:pPr>
        <w:pStyle w:val="FootnoteText"/>
      </w:pPr>
      <w:r w:rsidRPr="009942B7">
        <w:rPr>
          <w:rStyle w:val="FootnoteReference"/>
        </w:rPr>
        <w:footnoteRef/>
      </w:r>
      <w:r w:rsidRPr="009942B7">
        <w:t xml:space="preserve"> </w:t>
      </w:r>
      <w:r w:rsidRPr="009942B7">
        <w:rPr>
          <w:i/>
        </w:rPr>
        <w:t>HKSAR</w:t>
      </w:r>
      <w:r w:rsidRPr="009942B7">
        <w:t xml:space="preserve"> v </w:t>
      </w:r>
      <w:r w:rsidRPr="009942B7">
        <w:rPr>
          <w:i/>
        </w:rPr>
        <w:t xml:space="preserve">Lau Shing Chung Simon </w:t>
      </w:r>
      <w:r w:rsidRPr="009942B7">
        <w:t>(n 84) paragraph 3.</w:t>
      </w:r>
    </w:p>
  </w:footnote>
  <w:footnote w:id="87">
    <w:p w14:paraId="6CD2BCBD" w14:textId="5B0C2F31" w:rsidR="00D02D87" w:rsidRPr="009078B0" w:rsidRDefault="00D02D87">
      <w:pPr>
        <w:pStyle w:val="FootnoteText"/>
      </w:pPr>
      <w:r w:rsidRPr="009078B0">
        <w:rPr>
          <w:rStyle w:val="FootnoteReference"/>
        </w:rPr>
        <w:footnoteRef/>
      </w:r>
      <w:r w:rsidRPr="009078B0">
        <w:t xml:space="preserve"> The Law Reform Commission of Hong Kong, </w:t>
      </w:r>
      <w:r w:rsidRPr="009078B0">
        <w:rPr>
          <w:i/>
        </w:rPr>
        <w:t xml:space="preserve">Hearsay in Criminal Proceedings </w:t>
      </w:r>
      <w:r w:rsidRPr="009078B0">
        <w:t>(November 2009) at www.hkreform.gov.hk.</w:t>
      </w:r>
    </w:p>
  </w:footnote>
  <w:footnote w:id="88">
    <w:p w14:paraId="553B6E92" w14:textId="015F6ACE" w:rsidR="00D02D87" w:rsidRPr="009078B0" w:rsidRDefault="00D02D87">
      <w:pPr>
        <w:pStyle w:val="FootnoteText"/>
      </w:pPr>
      <w:r w:rsidRPr="009078B0">
        <w:rPr>
          <w:rStyle w:val="FootnoteReference"/>
        </w:rPr>
        <w:footnoteRef/>
      </w:r>
      <w:r w:rsidRPr="009078B0">
        <w:t xml:space="preserve"> Ibid </w:t>
      </w:r>
      <w:r w:rsidRPr="009078B0">
        <w:rPr>
          <w:i/>
        </w:rPr>
        <w:t>Executive Summary.</w:t>
      </w:r>
    </w:p>
  </w:footnote>
  <w:footnote w:id="89">
    <w:p w14:paraId="662F7234" w14:textId="585E88C1" w:rsidR="00D02D87" w:rsidRPr="009078B0" w:rsidRDefault="00D02D87">
      <w:pPr>
        <w:pStyle w:val="FootnoteText"/>
      </w:pPr>
      <w:r w:rsidRPr="009078B0">
        <w:rPr>
          <w:rStyle w:val="FootnoteReference"/>
        </w:rPr>
        <w:footnoteRef/>
      </w:r>
      <w:r w:rsidRPr="009078B0">
        <w:t xml:space="preserve"> The Evidence (Amendment) Bill 2018.</w:t>
      </w:r>
    </w:p>
  </w:footnote>
  <w:footnote w:id="90">
    <w:p w14:paraId="5A0BA4B7" w14:textId="57C44D2F" w:rsidR="00D02D87" w:rsidRPr="009078B0" w:rsidRDefault="00D02D87" w:rsidP="009078B0">
      <w:pPr>
        <w:shd w:val="clear" w:color="auto" w:fill="FFFFFF"/>
        <w:rPr>
          <w:sz w:val="20"/>
          <w:szCs w:val="20"/>
        </w:rPr>
      </w:pPr>
      <w:r w:rsidRPr="009078B0">
        <w:rPr>
          <w:rStyle w:val="FootnoteReference"/>
          <w:sz w:val="20"/>
          <w:szCs w:val="20"/>
        </w:rPr>
        <w:footnoteRef/>
      </w:r>
      <w:r w:rsidRPr="009078B0">
        <w:rPr>
          <w:sz w:val="20"/>
          <w:szCs w:val="20"/>
        </w:rPr>
        <w:t xml:space="preserve"> Legislative Council, </w:t>
      </w:r>
      <w:r w:rsidRPr="009078B0">
        <w:rPr>
          <w:i/>
          <w:sz w:val="20"/>
          <w:szCs w:val="20"/>
        </w:rPr>
        <w:t>Paper for the House Committee Meeting on 5 June 2020. Report of the Bills Committee on Evidence (Amendment) Bill 2018. LC Paper No.</w:t>
      </w:r>
      <w:r>
        <w:rPr>
          <w:i/>
          <w:sz w:val="20"/>
          <w:szCs w:val="20"/>
        </w:rPr>
        <w:t xml:space="preserve"> </w:t>
      </w:r>
      <w:r w:rsidRPr="009078B0">
        <w:rPr>
          <w:i/>
          <w:sz w:val="20"/>
          <w:szCs w:val="20"/>
        </w:rPr>
        <w:t>CB(4)663/19/20</w:t>
      </w:r>
      <w:r w:rsidRPr="009078B0">
        <w:rPr>
          <w:sz w:val="20"/>
          <w:szCs w:val="20"/>
        </w:rPr>
        <w:t xml:space="preserve"> at www.legco.gov.hk › </w:t>
      </w:r>
      <w:proofErr w:type="spellStart"/>
      <w:r w:rsidRPr="009078B0">
        <w:rPr>
          <w:sz w:val="20"/>
          <w:szCs w:val="20"/>
        </w:rPr>
        <w:t>english</w:t>
      </w:r>
      <w:proofErr w:type="spellEnd"/>
      <w:r w:rsidRPr="009078B0">
        <w:rPr>
          <w:sz w:val="20"/>
          <w:szCs w:val="20"/>
        </w:rPr>
        <w:t xml:space="preserve"> › agenda › hc20200605</w:t>
      </w:r>
      <w:r>
        <w:rPr>
          <w:sz w:val="20"/>
          <w:szCs w:val="20"/>
        </w:rPr>
        <w:t>.</w:t>
      </w:r>
    </w:p>
  </w:footnote>
  <w:footnote w:id="91">
    <w:p w14:paraId="58CA0013" w14:textId="1A64C624" w:rsidR="00D02D87" w:rsidRPr="009078B0" w:rsidRDefault="00D02D87">
      <w:pPr>
        <w:pStyle w:val="FootnoteText"/>
      </w:pPr>
      <w:r w:rsidRPr="009078B0">
        <w:rPr>
          <w:rStyle w:val="FootnoteReference"/>
        </w:rPr>
        <w:footnoteRef/>
      </w:r>
      <w:r w:rsidRPr="009078B0">
        <w:t xml:space="preserve"> The Law Reform Commission of Hong Kong, </w:t>
      </w:r>
      <w:r w:rsidRPr="009078B0">
        <w:rPr>
          <w:i/>
        </w:rPr>
        <w:t>Recommendations Under Consideration or in the Process of Being Implemented.</w:t>
      </w:r>
      <w:r w:rsidRPr="009078B0">
        <w:t xml:space="preserve"> </w:t>
      </w:r>
      <w:r w:rsidRPr="009078B0">
        <w:rPr>
          <w:i/>
        </w:rPr>
        <w:t xml:space="preserve">Hearsay in Criminal Proceedings (November 2009) </w:t>
      </w:r>
      <w:r w:rsidRPr="009078B0">
        <w:t>No.51at www.hkreform.gov.hk.</w:t>
      </w:r>
    </w:p>
  </w:footnote>
  <w:footnote w:id="92">
    <w:p w14:paraId="51D038D0" w14:textId="34BEE4E0" w:rsidR="00D02D87" w:rsidRPr="009078B0" w:rsidRDefault="00D02D87">
      <w:pPr>
        <w:pStyle w:val="FootnoteText"/>
      </w:pPr>
      <w:r w:rsidRPr="009078B0">
        <w:rPr>
          <w:rStyle w:val="FootnoteReference"/>
        </w:rPr>
        <w:footnoteRef/>
      </w:r>
      <w:r w:rsidRPr="009078B0">
        <w:t xml:space="preserve"> Legislative Council (n </w:t>
      </w:r>
      <w:r>
        <w:t>90</w:t>
      </w:r>
      <w:r w:rsidRPr="009078B0">
        <w:t>)</w:t>
      </w:r>
      <w:r>
        <w:t xml:space="preserve"> at para 14.</w:t>
      </w:r>
    </w:p>
  </w:footnote>
  <w:footnote w:id="93">
    <w:p w14:paraId="25A169D9" w14:textId="267866A6" w:rsidR="00D02D87" w:rsidRDefault="00D02D87">
      <w:pPr>
        <w:pStyle w:val="FootnoteText"/>
      </w:pPr>
      <w:r w:rsidRPr="009078B0">
        <w:rPr>
          <w:rStyle w:val="FootnoteReference"/>
        </w:rPr>
        <w:footnoteRef/>
      </w:r>
      <w:r w:rsidRPr="009078B0">
        <w:t xml:space="preserve"> Legislative Council, </w:t>
      </w:r>
      <w:r w:rsidRPr="009078B0">
        <w:rPr>
          <w:i/>
        </w:rPr>
        <w:t>Report of the Bills Committee on Evidence (Amendment) Bill 201830 (June 2020) LC Paper No. CB(4)716/19-20</w:t>
      </w:r>
      <w:r>
        <w:rPr>
          <w:i/>
        </w:rPr>
        <w:t>.</w:t>
      </w:r>
    </w:p>
  </w:footnote>
  <w:footnote w:id="94">
    <w:p w14:paraId="2DC462EB" w14:textId="6B18AF56" w:rsidR="00D02D87" w:rsidRDefault="00D02D87">
      <w:pPr>
        <w:pStyle w:val="FootnoteText"/>
      </w:pPr>
      <w:r>
        <w:rPr>
          <w:rStyle w:val="FootnoteReference"/>
        </w:rPr>
        <w:footnoteRef/>
      </w:r>
      <w:r>
        <w:t xml:space="preserve"> </w:t>
      </w:r>
      <w:r w:rsidRPr="00A745FE">
        <w:rPr>
          <w:i/>
        </w:rPr>
        <w:t xml:space="preserve">Ibid </w:t>
      </w:r>
      <w:r>
        <w:t>paragraph 17.</w:t>
      </w:r>
    </w:p>
  </w:footnote>
  <w:footnote w:id="95">
    <w:p w14:paraId="212E9F61" w14:textId="49C12DF8" w:rsidR="00D02D87" w:rsidRDefault="00D02D87">
      <w:pPr>
        <w:pStyle w:val="FootnoteText"/>
      </w:pPr>
      <w:r>
        <w:rPr>
          <w:rStyle w:val="FootnoteReference"/>
        </w:rPr>
        <w:footnoteRef/>
      </w:r>
      <w:r>
        <w:t xml:space="preserve"> </w:t>
      </w:r>
      <w:r w:rsidRPr="00A745FE">
        <w:rPr>
          <w:i/>
        </w:rPr>
        <w:t xml:space="preserve">Ibid </w:t>
      </w:r>
      <w:r>
        <w:t>paragraph 18.</w:t>
      </w:r>
    </w:p>
  </w:footnote>
  <w:footnote w:id="96">
    <w:p w14:paraId="11E14A8C" w14:textId="1D4A7E2B" w:rsidR="00D02D87" w:rsidRDefault="00D02D87">
      <w:pPr>
        <w:pStyle w:val="FootnoteText"/>
      </w:pPr>
      <w:r>
        <w:rPr>
          <w:rStyle w:val="FootnoteReference"/>
        </w:rPr>
        <w:footnoteRef/>
      </w:r>
      <w:r>
        <w:t xml:space="preserve"> </w:t>
      </w:r>
      <w:r w:rsidRPr="001300D9">
        <w:rPr>
          <w:i/>
        </w:rPr>
        <w:t>Ibid.</w:t>
      </w:r>
    </w:p>
  </w:footnote>
  <w:footnote w:id="97">
    <w:p w14:paraId="680A84DF" w14:textId="61E7AB7A" w:rsidR="00D02D87" w:rsidRDefault="00D02D87">
      <w:pPr>
        <w:pStyle w:val="FootnoteText"/>
      </w:pPr>
      <w:r>
        <w:rPr>
          <w:rStyle w:val="FootnoteReference"/>
        </w:rPr>
        <w:footnoteRef/>
      </w:r>
      <w:r>
        <w:t xml:space="preserve"> </w:t>
      </w:r>
      <w:r w:rsidRPr="00A745FE">
        <w:rPr>
          <w:i/>
        </w:rPr>
        <w:t xml:space="preserve">Ibid </w:t>
      </w:r>
      <w:r>
        <w:t>paragraph 14.</w:t>
      </w:r>
    </w:p>
  </w:footnote>
  <w:footnote w:id="98">
    <w:p w14:paraId="6783AA4C" w14:textId="5E112D54" w:rsidR="00D02D87" w:rsidRDefault="00D02D87">
      <w:pPr>
        <w:pStyle w:val="FootnoteText"/>
      </w:pPr>
      <w:r>
        <w:rPr>
          <w:rStyle w:val="FootnoteReference"/>
        </w:rPr>
        <w:footnoteRef/>
      </w:r>
      <w:r>
        <w:t xml:space="preserve"> </w:t>
      </w:r>
      <w:r w:rsidRPr="009078B0">
        <w:t>Legislative Council,</w:t>
      </w:r>
      <w:r>
        <w:t xml:space="preserve"> (n 90) at paragraph 28.</w:t>
      </w:r>
    </w:p>
  </w:footnote>
  <w:footnote w:id="99">
    <w:p w14:paraId="5DF1B8B9" w14:textId="29059AB1" w:rsidR="00D02D87" w:rsidRPr="00B93D88" w:rsidRDefault="00D02D87" w:rsidP="00BE07AD">
      <w:pPr>
        <w:rPr>
          <w:kern w:val="0"/>
          <w:sz w:val="20"/>
          <w:szCs w:val="20"/>
          <w:lang w:eastAsia="zh-CN"/>
        </w:rPr>
      </w:pPr>
      <w:r w:rsidRPr="00B93D88">
        <w:rPr>
          <w:rStyle w:val="FootnoteReference"/>
          <w:sz w:val="20"/>
          <w:szCs w:val="20"/>
        </w:rPr>
        <w:footnoteRef/>
      </w:r>
      <w:r>
        <w:rPr>
          <w:sz w:val="20"/>
          <w:szCs w:val="20"/>
        </w:rPr>
        <w:t xml:space="preserve"> </w:t>
      </w:r>
      <w:r w:rsidRPr="00B93D88">
        <w:rPr>
          <w:sz w:val="20"/>
          <w:szCs w:val="20"/>
        </w:rPr>
        <w:t>Section 54 CPO (1)</w:t>
      </w:r>
      <w:r w:rsidRPr="00B93D88">
        <w:rPr>
          <w:kern w:val="0"/>
          <w:sz w:val="20"/>
          <w:szCs w:val="20"/>
          <w:lang w:eastAsia="zh-CN"/>
        </w:rPr>
        <w:t xml:space="preserve">(f) a person charged and called as a witness in pursuance of this section shall not be asked, and if asked shall not be required to answer, any question tending to show that he has committed or been convicted of or been charged with any offence other than that wherewith he is then charged, or is of bad character, unless- </w:t>
      </w:r>
    </w:p>
    <w:p w14:paraId="1D487BAF" w14:textId="77777777" w:rsidR="00D02D87" w:rsidRDefault="00D02D87" w:rsidP="00BE07AD">
      <w:pPr>
        <w:pStyle w:val="FootnoteText"/>
      </w:pPr>
      <w:r w:rsidRPr="00B93D88">
        <w:rPr>
          <w:kern w:val="0"/>
          <w:lang w:eastAsia="zh-CN"/>
        </w:rPr>
        <w:t>(</w:t>
      </w:r>
      <w:proofErr w:type="spellStart"/>
      <w:r w:rsidRPr="00B93D88">
        <w:rPr>
          <w:kern w:val="0"/>
          <w:lang w:eastAsia="zh-CN"/>
        </w:rPr>
        <w:t>i</w:t>
      </w:r>
      <w:proofErr w:type="spellEnd"/>
      <w:r w:rsidRPr="00B93D88">
        <w:rPr>
          <w:kern w:val="0"/>
          <w:lang w:eastAsia="zh-CN"/>
        </w:rPr>
        <w:t>) the proof that he has committed or been convicted of such other offence is admissible evidence to show that he is guilty of the offence wherewith he is then charged.</w:t>
      </w:r>
    </w:p>
  </w:footnote>
  <w:footnote w:id="100">
    <w:p w14:paraId="00BDA053" w14:textId="77777777" w:rsidR="00D02D87" w:rsidRPr="000D748A" w:rsidRDefault="00D02D87">
      <w:pPr>
        <w:pStyle w:val="FootnoteText"/>
      </w:pPr>
      <w:r w:rsidRPr="000D748A">
        <w:rPr>
          <w:rStyle w:val="FootnoteReference"/>
        </w:rPr>
        <w:footnoteRef/>
      </w:r>
      <w:r w:rsidRPr="000D748A">
        <w:t xml:space="preserve"> </w:t>
      </w:r>
      <w:r w:rsidRPr="000D748A">
        <w:rPr>
          <w:rFonts w:eastAsia="SimSun"/>
          <w:kern w:val="0"/>
          <w:lang w:val="pt-BR" w:eastAsia="zh-CN"/>
        </w:rPr>
        <w:t>[2003] 2 HKLRD 849.</w:t>
      </w:r>
    </w:p>
  </w:footnote>
  <w:footnote w:id="101">
    <w:p w14:paraId="05BC4907" w14:textId="6114C76D" w:rsidR="00D02D87" w:rsidRDefault="00D02D87">
      <w:pPr>
        <w:pStyle w:val="FootnoteText"/>
      </w:pPr>
      <w:r>
        <w:rPr>
          <w:rStyle w:val="FootnoteReference"/>
        </w:rPr>
        <w:footnoteRef/>
      </w:r>
      <w:r>
        <w:t xml:space="preserve"> Ibid para 5.</w:t>
      </w:r>
    </w:p>
  </w:footnote>
  <w:footnote w:id="102">
    <w:p w14:paraId="234A3FDA" w14:textId="77777777" w:rsidR="00D02D87" w:rsidRDefault="00D02D87">
      <w:pPr>
        <w:pStyle w:val="FootnoteText"/>
      </w:pPr>
      <w:r>
        <w:rPr>
          <w:rStyle w:val="FootnoteReference"/>
        </w:rPr>
        <w:footnoteRef/>
      </w:r>
      <w:r>
        <w:t xml:space="preserve"> [1991] 2AC 447.</w:t>
      </w:r>
    </w:p>
  </w:footnote>
  <w:footnote w:id="103">
    <w:p w14:paraId="728056E8" w14:textId="77777777" w:rsidR="00D02D87" w:rsidRPr="00287438" w:rsidRDefault="00D02D87" w:rsidP="009B256C">
      <w:pPr>
        <w:pStyle w:val="FootnoteText"/>
      </w:pPr>
      <w:r w:rsidRPr="00287438">
        <w:rPr>
          <w:rStyle w:val="FootnoteReference"/>
        </w:rPr>
        <w:footnoteRef/>
      </w:r>
      <w:r w:rsidRPr="00287438">
        <w:t xml:space="preserve"> The relevant sentence or art. 10 provides that, “In the determination of any criminal proceedings against him, or of his rights and obligations in a suit at law, everyone shall be entitled to a fair and public hearing by a competent, independent and impartial tribunal established by law.”</w:t>
      </w:r>
    </w:p>
  </w:footnote>
  <w:footnote w:id="104">
    <w:p w14:paraId="4092F27D" w14:textId="77777777" w:rsidR="00D02D87" w:rsidRPr="00287438" w:rsidRDefault="00D02D87" w:rsidP="009B256C">
      <w:pPr>
        <w:pStyle w:val="FootnoteText"/>
      </w:pPr>
      <w:r w:rsidRPr="00287438">
        <w:rPr>
          <w:rStyle w:val="FootnoteReference"/>
        </w:rPr>
        <w:footnoteRef/>
      </w:r>
      <w:r w:rsidRPr="00287438">
        <w:t xml:space="preserve"> </w:t>
      </w:r>
      <w:r w:rsidRPr="00287438">
        <w:rPr>
          <w:i/>
        </w:rPr>
        <w:t xml:space="preserve">HKSAR </w:t>
      </w:r>
      <w:r w:rsidRPr="00287438">
        <w:t xml:space="preserve">v </w:t>
      </w:r>
      <w:r w:rsidRPr="00287438">
        <w:rPr>
          <w:i/>
        </w:rPr>
        <w:t>Lee Ming-Tee</w:t>
      </w:r>
      <w:r w:rsidRPr="00287438">
        <w:t xml:space="preserve"> [2001] HKCFA 32.</w:t>
      </w:r>
    </w:p>
  </w:footnote>
  <w:footnote w:id="105">
    <w:p w14:paraId="606D6C5E" w14:textId="77777777" w:rsidR="00D02D87" w:rsidRPr="00287438" w:rsidRDefault="00D02D87" w:rsidP="009B256C">
      <w:pPr>
        <w:pStyle w:val="FootnoteText"/>
      </w:pPr>
      <w:r w:rsidRPr="00287438">
        <w:rPr>
          <w:rStyle w:val="FootnoteReference"/>
        </w:rPr>
        <w:footnoteRef/>
      </w:r>
      <w:r w:rsidRPr="00287438">
        <w:t xml:space="preserve"> </w:t>
      </w:r>
      <w:r w:rsidRPr="00287438">
        <w:rPr>
          <w:i/>
        </w:rPr>
        <w:t>Secretary for Justice</w:t>
      </w:r>
      <w:r w:rsidRPr="00287438">
        <w:t xml:space="preserve"> v </w:t>
      </w:r>
      <w:r w:rsidRPr="00287438">
        <w:rPr>
          <w:i/>
        </w:rPr>
        <w:t xml:space="preserve">Lam Tat Ming </w:t>
      </w:r>
      <w:r w:rsidRPr="00287438">
        <w:t>HKCFA 90 at 26-30.</w:t>
      </w:r>
    </w:p>
  </w:footnote>
  <w:footnote w:id="106">
    <w:p w14:paraId="60E32C83" w14:textId="533D2A26" w:rsidR="00D02D87" w:rsidRPr="00CE6D34" w:rsidRDefault="00D02D87" w:rsidP="009B256C">
      <w:pPr>
        <w:pStyle w:val="FootnoteText"/>
        <w:tabs>
          <w:tab w:val="left" w:pos="360"/>
        </w:tabs>
        <w:ind w:left="360" w:hanging="360"/>
      </w:pPr>
      <w:r w:rsidRPr="00E84DEE">
        <w:rPr>
          <w:rStyle w:val="FootnoteReference"/>
        </w:rPr>
        <w:footnoteRef/>
      </w:r>
      <w:r w:rsidRPr="00E84DEE">
        <w:rPr>
          <w:vertAlign w:val="superscript"/>
        </w:rPr>
        <w:t xml:space="preserve"> </w:t>
      </w:r>
      <w:r w:rsidRPr="00287438">
        <w:t>Rosemary Pattenden,</w:t>
      </w:r>
      <w:r w:rsidRPr="00287438">
        <w:rPr>
          <w:i/>
        </w:rPr>
        <w:t xml:space="preserve"> </w:t>
      </w:r>
      <w:r w:rsidRPr="00287438">
        <w:rPr>
          <w:rStyle w:val="Emphasis"/>
        </w:rPr>
        <w:t xml:space="preserve">Judicial Discretion and Criminal Litigation </w:t>
      </w:r>
      <w:r w:rsidRPr="00FE48C7">
        <w:rPr>
          <w:rStyle w:val="Emphasis"/>
          <w:i w:val="0"/>
        </w:rPr>
        <w:t>(Oxford</w:t>
      </w:r>
      <w:r>
        <w:rPr>
          <w:rStyle w:val="Emphasis"/>
          <w:i w:val="0"/>
        </w:rPr>
        <w:t>:</w:t>
      </w:r>
      <w:r w:rsidRPr="00FE48C7">
        <w:rPr>
          <w:rStyle w:val="Emphasis"/>
          <w:i w:val="0"/>
        </w:rPr>
        <w:t xml:space="preserve"> 2nd ed</w:t>
      </w:r>
      <w:r>
        <w:rPr>
          <w:rStyle w:val="Emphasis"/>
          <w:i w:val="0"/>
        </w:rPr>
        <w:t>itio</w:t>
      </w:r>
      <w:r w:rsidRPr="00FE48C7">
        <w:rPr>
          <w:rStyle w:val="Emphasis"/>
          <w:i w:val="0"/>
        </w:rPr>
        <w:t>n</w:t>
      </w:r>
      <w:r w:rsidRPr="00FE48C7">
        <w:rPr>
          <w:i/>
        </w:rPr>
        <w:t xml:space="preserve"> </w:t>
      </w:r>
      <w:r w:rsidRPr="00FE48C7">
        <w:rPr>
          <w:rStyle w:val="Emphasis"/>
          <w:i w:val="0"/>
        </w:rPr>
        <w:t xml:space="preserve">Clarendon Press </w:t>
      </w:r>
      <w:r w:rsidRPr="00FE48C7">
        <w:t>1990)</w:t>
      </w:r>
      <w:r w:rsidRPr="00287438">
        <w:rPr>
          <w:i/>
        </w:rPr>
        <w:t xml:space="preserve"> </w:t>
      </w:r>
      <w:r w:rsidRPr="00E84DEE">
        <w:t>233</w:t>
      </w:r>
      <w:r w:rsidRPr="00287438">
        <w:rPr>
          <w:i/>
        </w:rPr>
        <w:t xml:space="preserve">. </w:t>
      </w:r>
    </w:p>
  </w:footnote>
  <w:footnote w:id="107">
    <w:p w14:paraId="062F79AE" w14:textId="77777777" w:rsidR="00D02D87" w:rsidRPr="00287438" w:rsidRDefault="00D02D87" w:rsidP="009B256C">
      <w:pPr>
        <w:pStyle w:val="FootnoteText"/>
      </w:pPr>
      <w:r w:rsidRPr="00287438">
        <w:rPr>
          <w:rStyle w:val="FootnoteReference"/>
        </w:rPr>
        <w:footnoteRef/>
      </w:r>
      <w:r w:rsidRPr="00287438">
        <w:t xml:space="preserve"> </w:t>
      </w:r>
      <w:r w:rsidRPr="00287438">
        <w:rPr>
          <w:i/>
        </w:rPr>
        <w:t>Secretary of Justice</w:t>
      </w:r>
      <w:r w:rsidRPr="00287438">
        <w:t xml:space="preserve"> v </w:t>
      </w:r>
      <w:r w:rsidRPr="00287438">
        <w:rPr>
          <w:i/>
        </w:rPr>
        <w:t>Lee Wai Man</w:t>
      </w:r>
      <w:r w:rsidRPr="00287438">
        <w:t xml:space="preserve"> [1999] 3 HKLRD.</w:t>
      </w:r>
    </w:p>
  </w:footnote>
  <w:footnote w:id="108">
    <w:p w14:paraId="665BC4C0" w14:textId="77777777" w:rsidR="00D02D87" w:rsidRPr="00287438" w:rsidRDefault="00D02D87" w:rsidP="009B256C">
      <w:pPr>
        <w:pStyle w:val="FootnoteText"/>
      </w:pPr>
      <w:r w:rsidRPr="00287438">
        <w:rPr>
          <w:rStyle w:val="FootnoteReference"/>
        </w:rPr>
        <w:footnoteRef/>
      </w:r>
      <w:r w:rsidRPr="00287438">
        <w:t xml:space="preserve"> However, for recent pronouncements on this principle, see </w:t>
      </w:r>
      <w:hyperlink r:id="rId25" w:history="1">
        <w:r w:rsidRPr="00287438">
          <w:rPr>
            <w:rStyle w:val="Hyperlink"/>
            <w:i/>
            <w:color w:val="auto"/>
            <w:u w:val="none"/>
          </w:rPr>
          <w:t>Vivien Fan and Other</w:t>
        </w:r>
        <w:r w:rsidRPr="00287438">
          <w:rPr>
            <w:rStyle w:val="Hyperlink"/>
            <w:color w:val="auto"/>
            <w:u w:val="none"/>
          </w:rPr>
          <w:t xml:space="preserve">s v </w:t>
        </w:r>
        <w:r w:rsidRPr="00287438">
          <w:rPr>
            <w:rStyle w:val="Hyperlink"/>
            <w:i/>
            <w:color w:val="auto"/>
            <w:u w:val="none"/>
          </w:rPr>
          <w:t>HKSAR</w:t>
        </w:r>
        <w:r w:rsidRPr="00287438">
          <w:rPr>
            <w:rStyle w:val="Hyperlink"/>
            <w:color w:val="auto"/>
            <w:u w:val="none"/>
          </w:rPr>
          <w:t xml:space="preserve"> [2011] HKCFA 57</w:t>
        </w:r>
      </w:hyperlink>
      <w:r w:rsidRPr="00287438">
        <w:rPr>
          <w:rStyle w:val="Hyperlink"/>
          <w:color w:val="auto"/>
          <w:u w:val="none"/>
        </w:rPr>
        <w:t xml:space="preserve"> at [84] and </w:t>
      </w:r>
      <w:r w:rsidRPr="00287438">
        <w:rPr>
          <w:rStyle w:val="Hyperlink"/>
          <w:i/>
          <w:color w:val="auto"/>
          <w:u w:val="none"/>
        </w:rPr>
        <w:t>Nancy Ann Kissel</w:t>
      </w:r>
      <w:r w:rsidRPr="00287438">
        <w:rPr>
          <w:rStyle w:val="Hyperlink"/>
          <w:color w:val="auto"/>
          <w:u w:val="none"/>
        </w:rPr>
        <w:t xml:space="preserve"> v </w:t>
      </w:r>
      <w:r w:rsidRPr="00287438">
        <w:rPr>
          <w:rStyle w:val="Hyperlink"/>
          <w:i/>
          <w:color w:val="auto"/>
          <w:u w:val="none"/>
        </w:rPr>
        <w:t>HKSAR</w:t>
      </w:r>
      <w:r w:rsidRPr="00287438">
        <w:rPr>
          <w:rStyle w:val="Hyperlink"/>
          <w:color w:val="auto"/>
          <w:u w:val="none"/>
        </w:rPr>
        <w:t xml:space="preserve"> [2010] HKCFA 5 at 200.</w:t>
      </w:r>
    </w:p>
  </w:footnote>
  <w:footnote w:id="109">
    <w:p w14:paraId="6997F0F5" w14:textId="77777777" w:rsidR="00D02D87" w:rsidRDefault="00D02D87">
      <w:pPr>
        <w:pStyle w:val="FootnoteText"/>
      </w:pPr>
      <w:r>
        <w:rPr>
          <w:rStyle w:val="FootnoteReference"/>
        </w:rPr>
        <w:footnoteRef/>
      </w:r>
      <w:r>
        <w:t xml:space="preserve"> [2013] HKCFA 27.</w:t>
      </w:r>
    </w:p>
  </w:footnote>
  <w:footnote w:id="110">
    <w:p w14:paraId="2965D78C" w14:textId="2B436613" w:rsidR="00D02D87" w:rsidRDefault="00D02D87">
      <w:pPr>
        <w:pStyle w:val="FootnoteText"/>
      </w:pPr>
      <w:r>
        <w:rPr>
          <w:rStyle w:val="FootnoteReference"/>
        </w:rPr>
        <w:footnoteRef/>
      </w:r>
      <w:r>
        <w:t xml:space="preserve"> Stefan C Lo, “The Criminal Court System” in (eds.) Wing Hong Chui and T Wing Lo, </w:t>
      </w:r>
      <w:r w:rsidRPr="0078787B">
        <w:rPr>
          <w:i/>
        </w:rPr>
        <w:t>Understanding Criminal Justice in Hong Kong</w:t>
      </w:r>
      <w:r>
        <w:t xml:space="preserve"> (Second Edition: Hong Kong Routledge 2017) 255.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EF6E0" w14:textId="77777777" w:rsidR="00D02D87" w:rsidRDefault="00D02D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7A7CA" w14:textId="77777777" w:rsidR="00D02D87" w:rsidRDefault="00D02D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15CA9" w14:textId="77777777" w:rsidR="00D02D87" w:rsidRDefault="00D02D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F0C"/>
    <w:multiLevelType w:val="hybridMultilevel"/>
    <w:tmpl w:val="F7204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6562ED"/>
    <w:multiLevelType w:val="hybridMultilevel"/>
    <w:tmpl w:val="F0209644"/>
    <w:lvl w:ilvl="0" w:tplc="559E06F6">
      <w:start w:val="1"/>
      <w:numFmt w:val="bullet"/>
      <w:lvlText w:val=""/>
      <w:lvlJc w:val="left"/>
      <w:pPr>
        <w:tabs>
          <w:tab w:val="num" w:pos="720"/>
        </w:tabs>
        <w:ind w:left="720" w:hanging="360"/>
      </w:pPr>
      <w:rPr>
        <w:rFonts w:ascii="Wingdings 3" w:hAnsi="Wingdings 3" w:hint="default"/>
      </w:rPr>
    </w:lvl>
    <w:lvl w:ilvl="1" w:tplc="6778F060" w:tentative="1">
      <w:start w:val="1"/>
      <w:numFmt w:val="bullet"/>
      <w:lvlText w:val=""/>
      <w:lvlJc w:val="left"/>
      <w:pPr>
        <w:tabs>
          <w:tab w:val="num" w:pos="1440"/>
        </w:tabs>
        <w:ind w:left="1440" w:hanging="360"/>
      </w:pPr>
      <w:rPr>
        <w:rFonts w:ascii="Wingdings 3" w:hAnsi="Wingdings 3" w:hint="default"/>
      </w:rPr>
    </w:lvl>
    <w:lvl w:ilvl="2" w:tplc="14DCB6AE" w:tentative="1">
      <w:start w:val="1"/>
      <w:numFmt w:val="bullet"/>
      <w:lvlText w:val=""/>
      <w:lvlJc w:val="left"/>
      <w:pPr>
        <w:tabs>
          <w:tab w:val="num" w:pos="2160"/>
        </w:tabs>
        <w:ind w:left="2160" w:hanging="360"/>
      </w:pPr>
      <w:rPr>
        <w:rFonts w:ascii="Wingdings 3" w:hAnsi="Wingdings 3" w:hint="default"/>
      </w:rPr>
    </w:lvl>
    <w:lvl w:ilvl="3" w:tplc="9F04E416" w:tentative="1">
      <w:start w:val="1"/>
      <w:numFmt w:val="bullet"/>
      <w:lvlText w:val=""/>
      <w:lvlJc w:val="left"/>
      <w:pPr>
        <w:tabs>
          <w:tab w:val="num" w:pos="2880"/>
        </w:tabs>
        <w:ind w:left="2880" w:hanging="360"/>
      </w:pPr>
      <w:rPr>
        <w:rFonts w:ascii="Wingdings 3" w:hAnsi="Wingdings 3" w:hint="default"/>
      </w:rPr>
    </w:lvl>
    <w:lvl w:ilvl="4" w:tplc="E0B89C92" w:tentative="1">
      <w:start w:val="1"/>
      <w:numFmt w:val="bullet"/>
      <w:lvlText w:val=""/>
      <w:lvlJc w:val="left"/>
      <w:pPr>
        <w:tabs>
          <w:tab w:val="num" w:pos="3600"/>
        </w:tabs>
        <w:ind w:left="3600" w:hanging="360"/>
      </w:pPr>
      <w:rPr>
        <w:rFonts w:ascii="Wingdings 3" w:hAnsi="Wingdings 3" w:hint="default"/>
      </w:rPr>
    </w:lvl>
    <w:lvl w:ilvl="5" w:tplc="15AEFF74" w:tentative="1">
      <w:start w:val="1"/>
      <w:numFmt w:val="bullet"/>
      <w:lvlText w:val=""/>
      <w:lvlJc w:val="left"/>
      <w:pPr>
        <w:tabs>
          <w:tab w:val="num" w:pos="4320"/>
        </w:tabs>
        <w:ind w:left="4320" w:hanging="360"/>
      </w:pPr>
      <w:rPr>
        <w:rFonts w:ascii="Wingdings 3" w:hAnsi="Wingdings 3" w:hint="default"/>
      </w:rPr>
    </w:lvl>
    <w:lvl w:ilvl="6" w:tplc="C13CBE9E" w:tentative="1">
      <w:start w:val="1"/>
      <w:numFmt w:val="bullet"/>
      <w:lvlText w:val=""/>
      <w:lvlJc w:val="left"/>
      <w:pPr>
        <w:tabs>
          <w:tab w:val="num" w:pos="5040"/>
        </w:tabs>
        <w:ind w:left="5040" w:hanging="360"/>
      </w:pPr>
      <w:rPr>
        <w:rFonts w:ascii="Wingdings 3" w:hAnsi="Wingdings 3" w:hint="default"/>
      </w:rPr>
    </w:lvl>
    <w:lvl w:ilvl="7" w:tplc="3DD46460" w:tentative="1">
      <w:start w:val="1"/>
      <w:numFmt w:val="bullet"/>
      <w:lvlText w:val=""/>
      <w:lvlJc w:val="left"/>
      <w:pPr>
        <w:tabs>
          <w:tab w:val="num" w:pos="5760"/>
        </w:tabs>
        <w:ind w:left="5760" w:hanging="360"/>
      </w:pPr>
      <w:rPr>
        <w:rFonts w:ascii="Wingdings 3" w:hAnsi="Wingdings 3" w:hint="default"/>
      </w:rPr>
    </w:lvl>
    <w:lvl w:ilvl="8" w:tplc="0B947EB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9610DC7"/>
    <w:multiLevelType w:val="hybridMultilevel"/>
    <w:tmpl w:val="8402D4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BEA3693"/>
    <w:multiLevelType w:val="hybridMultilevel"/>
    <w:tmpl w:val="76C876FA"/>
    <w:lvl w:ilvl="0" w:tplc="4B623EC4">
      <w:start w:val="15"/>
      <w:numFmt w:val="decimal"/>
      <w:lvlText w:val="%1."/>
      <w:lvlJc w:val="left"/>
      <w:pPr>
        <w:ind w:left="735" w:hanging="37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443B1"/>
    <w:multiLevelType w:val="hybridMultilevel"/>
    <w:tmpl w:val="FAD696FC"/>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07A3A54"/>
    <w:multiLevelType w:val="multilevel"/>
    <w:tmpl w:val="CAD8372A"/>
    <w:lvl w:ilvl="0">
      <w:start w:val="1"/>
      <w:numFmt w:val="decimal"/>
      <w:lvlText w:val="%1"/>
      <w:lvlJc w:val="left"/>
      <w:pPr>
        <w:ind w:left="375" w:hanging="375"/>
      </w:pPr>
    </w:lvl>
    <w:lvl w:ilvl="1">
      <w:start w:val="5"/>
      <w:numFmt w:val="decimal"/>
      <w:lvlText w:val="%1.%2"/>
      <w:lvlJc w:val="left"/>
      <w:pPr>
        <w:ind w:left="37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6" w15:restartNumberingAfterBreak="0">
    <w:nsid w:val="13CD450B"/>
    <w:multiLevelType w:val="hybridMultilevel"/>
    <w:tmpl w:val="D43A6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0200AD"/>
    <w:multiLevelType w:val="hybridMultilevel"/>
    <w:tmpl w:val="BC46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970897"/>
    <w:multiLevelType w:val="hybridMultilevel"/>
    <w:tmpl w:val="64DCD3A8"/>
    <w:lvl w:ilvl="0" w:tplc="7598DFC6">
      <w:start w:val="1"/>
      <w:numFmt w:val="bullet"/>
      <w:lvlText w:val="•"/>
      <w:lvlJc w:val="left"/>
      <w:pPr>
        <w:tabs>
          <w:tab w:val="num" w:pos="720"/>
        </w:tabs>
        <w:ind w:left="720" w:hanging="360"/>
      </w:pPr>
      <w:rPr>
        <w:rFonts w:ascii="Arial" w:hAnsi="Arial" w:hint="default"/>
      </w:rPr>
    </w:lvl>
    <w:lvl w:ilvl="1" w:tplc="3036EC34" w:tentative="1">
      <w:start w:val="1"/>
      <w:numFmt w:val="bullet"/>
      <w:lvlText w:val="•"/>
      <w:lvlJc w:val="left"/>
      <w:pPr>
        <w:tabs>
          <w:tab w:val="num" w:pos="1440"/>
        </w:tabs>
        <w:ind w:left="1440" w:hanging="360"/>
      </w:pPr>
      <w:rPr>
        <w:rFonts w:ascii="Arial" w:hAnsi="Arial" w:hint="default"/>
      </w:rPr>
    </w:lvl>
    <w:lvl w:ilvl="2" w:tplc="3E941230" w:tentative="1">
      <w:start w:val="1"/>
      <w:numFmt w:val="bullet"/>
      <w:lvlText w:val="•"/>
      <w:lvlJc w:val="left"/>
      <w:pPr>
        <w:tabs>
          <w:tab w:val="num" w:pos="2160"/>
        </w:tabs>
        <w:ind w:left="2160" w:hanging="360"/>
      </w:pPr>
      <w:rPr>
        <w:rFonts w:ascii="Arial" w:hAnsi="Arial" w:hint="default"/>
      </w:rPr>
    </w:lvl>
    <w:lvl w:ilvl="3" w:tplc="2ACE8D9E" w:tentative="1">
      <w:start w:val="1"/>
      <w:numFmt w:val="bullet"/>
      <w:lvlText w:val="•"/>
      <w:lvlJc w:val="left"/>
      <w:pPr>
        <w:tabs>
          <w:tab w:val="num" w:pos="2880"/>
        </w:tabs>
        <w:ind w:left="2880" w:hanging="360"/>
      </w:pPr>
      <w:rPr>
        <w:rFonts w:ascii="Arial" w:hAnsi="Arial" w:hint="default"/>
      </w:rPr>
    </w:lvl>
    <w:lvl w:ilvl="4" w:tplc="53208064" w:tentative="1">
      <w:start w:val="1"/>
      <w:numFmt w:val="bullet"/>
      <w:lvlText w:val="•"/>
      <w:lvlJc w:val="left"/>
      <w:pPr>
        <w:tabs>
          <w:tab w:val="num" w:pos="3600"/>
        </w:tabs>
        <w:ind w:left="3600" w:hanging="360"/>
      </w:pPr>
      <w:rPr>
        <w:rFonts w:ascii="Arial" w:hAnsi="Arial" w:hint="default"/>
      </w:rPr>
    </w:lvl>
    <w:lvl w:ilvl="5" w:tplc="07520F7A" w:tentative="1">
      <w:start w:val="1"/>
      <w:numFmt w:val="bullet"/>
      <w:lvlText w:val="•"/>
      <w:lvlJc w:val="left"/>
      <w:pPr>
        <w:tabs>
          <w:tab w:val="num" w:pos="4320"/>
        </w:tabs>
        <w:ind w:left="4320" w:hanging="360"/>
      </w:pPr>
      <w:rPr>
        <w:rFonts w:ascii="Arial" w:hAnsi="Arial" w:hint="default"/>
      </w:rPr>
    </w:lvl>
    <w:lvl w:ilvl="6" w:tplc="02444CE4" w:tentative="1">
      <w:start w:val="1"/>
      <w:numFmt w:val="bullet"/>
      <w:lvlText w:val="•"/>
      <w:lvlJc w:val="left"/>
      <w:pPr>
        <w:tabs>
          <w:tab w:val="num" w:pos="5040"/>
        </w:tabs>
        <w:ind w:left="5040" w:hanging="360"/>
      </w:pPr>
      <w:rPr>
        <w:rFonts w:ascii="Arial" w:hAnsi="Arial" w:hint="default"/>
      </w:rPr>
    </w:lvl>
    <w:lvl w:ilvl="7" w:tplc="234EAD64" w:tentative="1">
      <w:start w:val="1"/>
      <w:numFmt w:val="bullet"/>
      <w:lvlText w:val="•"/>
      <w:lvlJc w:val="left"/>
      <w:pPr>
        <w:tabs>
          <w:tab w:val="num" w:pos="5760"/>
        </w:tabs>
        <w:ind w:left="5760" w:hanging="360"/>
      </w:pPr>
      <w:rPr>
        <w:rFonts w:ascii="Arial" w:hAnsi="Arial" w:hint="default"/>
      </w:rPr>
    </w:lvl>
    <w:lvl w:ilvl="8" w:tplc="5EA8B4E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DBF6339"/>
    <w:multiLevelType w:val="hybridMultilevel"/>
    <w:tmpl w:val="D8E6923C"/>
    <w:lvl w:ilvl="0" w:tplc="3B62883C">
      <w:start w:val="14"/>
      <w:numFmt w:val="decimal"/>
      <w:lvlText w:val="%1."/>
      <w:lvlJc w:val="left"/>
      <w:pPr>
        <w:ind w:left="1110" w:hanging="375"/>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0" w15:restartNumberingAfterBreak="0">
    <w:nsid w:val="23F34A59"/>
    <w:multiLevelType w:val="hybridMultilevel"/>
    <w:tmpl w:val="816E026A"/>
    <w:lvl w:ilvl="0" w:tplc="BAD8930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64554C"/>
    <w:multiLevelType w:val="hybridMultilevel"/>
    <w:tmpl w:val="F4283312"/>
    <w:lvl w:ilvl="0" w:tplc="BFF6D154">
      <w:start w:val="1"/>
      <w:numFmt w:val="bullet"/>
      <w:lvlText w:val="•"/>
      <w:lvlJc w:val="left"/>
      <w:pPr>
        <w:tabs>
          <w:tab w:val="num" w:pos="720"/>
        </w:tabs>
        <w:ind w:left="720" w:hanging="360"/>
      </w:pPr>
      <w:rPr>
        <w:rFonts w:ascii="Arial" w:hAnsi="Arial" w:hint="default"/>
      </w:rPr>
    </w:lvl>
    <w:lvl w:ilvl="1" w:tplc="353498D8" w:tentative="1">
      <w:start w:val="1"/>
      <w:numFmt w:val="bullet"/>
      <w:lvlText w:val="•"/>
      <w:lvlJc w:val="left"/>
      <w:pPr>
        <w:tabs>
          <w:tab w:val="num" w:pos="1440"/>
        </w:tabs>
        <w:ind w:left="1440" w:hanging="360"/>
      </w:pPr>
      <w:rPr>
        <w:rFonts w:ascii="Arial" w:hAnsi="Arial" w:hint="default"/>
      </w:rPr>
    </w:lvl>
    <w:lvl w:ilvl="2" w:tplc="10C829FC" w:tentative="1">
      <w:start w:val="1"/>
      <w:numFmt w:val="bullet"/>
      <w:lvlText w:val="•"/>
      <w:lvlJc w:val="left"/>
      <w:pPr>
        <w:tabs>
          <w:tab w:val="num" w:pos="2160"/>
        </w:tabs>
        <w:ind w:left="2160" w:hanging="360"/>
      </w:pPr>
      <w:rPr>
        <w:rFonts w:ascii="Arial" w:hAnsi="Arial" w:hint="default"/>
      </w:rPr>
    </w:lvl>
    <w:lvl w:ilvl="3" w:tplc="031CCAE0" w:tentative="1">
      <w:start w:val="1"/>
      <w:numFmt w:val="bullet"/>
      <w:lvlText w:val="•"/>
      <w:lvlJc w:val="left"/>
      <w:pPr>
        <w:tabs>
          <w:tab w:val="num" w:pos="2880"/>
        </w:tabs>
        <w:ind w:left="2880" w:hanging="360"/>
      </w:pPr>
      <w:rPr>
        <w:rFonts w:ascii="Arial" w:hAnsi="Arial" w:hint="default"/>
      </w:rPr>
    </w:lvl>
    <w:lvl w:ilvl="4" w:tplc="71BCDB3A" w:tentative="1">
      <w:start w:val="1"/>
      <w:numFmt w:val="bullet"/>
      <w:lvlText w:val="•"/>
      <w:lvlJc w:val="left"/>
      <w:pPr>
        <w:tabs>
          <w:tab w:val="num" w:pos="3600"/>
        </w:tabs>
        <w:ind w:left="3600" w:hanging="360"/>
      </w:pPr>
      <w:rPr>
        <w:rFonts w:ascii="Arial" w:hAnsi="Arial" w:hint="default"/>
      </w:rPr>
    </w:lvl>
    <w:lvl w:ilvl="5" w:tplc="E95624BE" w:tentative="1">
      <w:start w:val="1"/>
      <w:numFmt w:val="bullet"/>
      <w:lvlText w:val="•"/>
      <w:lvlJc w:val="left"/>
      <w:pPr>
        <w:tabs>
          <w:tab w:val="num" w:pos="4320"/>
        </w:tabs>
        <w:ind w:left="4320" w:hanging="360"/>
      </w:pPr>
      <w:rPr>
        <w:rFonts w:ascii="Arial" w:hAnsi="Arial" w:hint="default"/>
      </w:rPr>
    </w:lvl>
    <w:lvl w:ilvl="6" w:tplc="EC5886F8" w:tentative="1">
      <w:start w:val="1"/>
      <w:numFmt w:val="bullet"/>
      <w:lvlText w:val="•"/>
      <w:lvlJc w:val="left"/>
      <w:pPr>
        <w:tabs>
          <w:tab w:val="num" w:pos="5040"/>
        </w:tabs>
        <w:ind w:left="5040" w:hanging="360"/>
      </w:pPr>
      <w:rPr>
        <w:rFonts w:ascii="Arial" w:hAnsi="Arial" w:hint="default"/>
      </w:rPr>
    </w:lvl>
    <w:lvl w:ilvl="7" w:tplc="471A0B3C" w:tentative="1">
      <w:start w:val="1"/>
      <w:numFmt w:val="bullet"/>
      <w:lvlText w:val="•"/>
      <w:lvlJc w:val="left"/>
      <w:pPr>
        <w:tabs>
          <w:tab w:val="num" w:pos="5760"/>
        </w:tabs>
        <w:ind w:left="5760" w:hanging="360"/>
      </w:pPr>
      <w:rPr>
        <w:rFonts w:ascii="Arial" w:hAnsi="Arial" w:hint="default"/>
      </w:rPr>
    </w:lvl>
    <w:lvl w:ilvl="8" w:tplc="3D741F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F650CE"/>
    <w:multiLevelType w:val="hybridMultilevel"/>
    <w:tmpl w:val="5C08FF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0527FBA"/>
    <w:multiLevelType w:val="hybridMultilevel"/>
    <w:tmpl w:val="427C1DBC"/>
    <w:lvl w:ilvl="0" w:tplc="9AE0E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481930"/>
    <w:multiLevelType w:val="hybridMultilevel"/>
    <w:tmpl w:val="E5D0F206"/>
    <w:lvl w:ilvl="0" w:tplc="5CEEA5F0">
      <w:start w:val="1"/>
      <w:numFmt w:val="bullet"/>
      <w:lvlText w:val=""/>
      <w:lvlJc w:val="left"/>
      <w:pPr>
        <w:tabs>
          <w:tab w:val="num" w:pos="720"/>
        </w:tabs>
        <w:ind w:left="720" w:hanging="360"/>
      </w:pPr>
      <w:rPr>
        <w:rFonts w:ascii="Wingdings 3" w:hAnsi="Wingdings 3" w:hint="default"/>
      </w:rPr>
    </w:lvl>
    <w:lvl w:ilvl="1" w:tplc="71CAEFE4" w:tentative="1">
      <w:start w:val="1"/>
      <w:numFmt w:val="bullet"/>
      <w:lvlText w:val=""/>
      <w:lvlJc w:val="left"/>
      <w:pPr>
        <w:tabs>
          <w:tab w:val="num" w:pos="1440"/>
        </w:tabs>
        <w:ind w:left="1440" w:hanging="360"/>
      </w:pPr>
      <w:rPr>
        <w:rFonts w:ascii="Wingdings 3" w:hAnsi="Wingdings 3" w:hint="default"/>
      </w:rPr>
    </w:lvl>
    <w:lvl w:ilvl="2" w:tplc="A4FAB780" w:tentative="1">
      <w:start w:val="1"/>
      <w:numFmt w:val="bullet"/>
      <w:lvlText w:val=""/>
      <w:lvlJc w:val="left"/>
      <w:pPr>
        <w:tabs>
          <w:tab w:val="num" w:pos="2160"/>
        </w:tabs>
        <w:ind w:left="2160" w:hanging="360"/>
      </w:pPr>
      <w:rPr>
        <w:rFonts w:ascii="Wingdings 3" w:hAnsi="Wingdings 3" w:hint="default"/>
      </w:rPr>
    </w:lvl>
    <w:lvl w:ilvl="3" w:tplc="39364AD6" w:tentative="1">
      <w:start w:val="1"/>
      <w:numFmt w:val="bullet"/>
      <w:lvlText w:val=""/>
      <w:lvlJc w:val="left"/>
      <w:pPr>
        <w:tabs>
          <w:tab w:val="num" w:pos="2880"/>
        </w:tabs>
        <w:ind w:left="2880" w:hanging="360"/>
      </w:pPr>
      <w:rPr>
        <w:rFonts w:ascii="Wingdings 3" w:hAnsi="Wingdings 3" w:hint="default"/>
      </w:rPr>
    </w:lvl>
    <w:lvl w:ilvl="4" w:tplc="72AA44F8" w:tentative="1">
      <w:start w:val="1"/>
      <w:numFmt w:val="bullet"/>
      <w:lvlText w:val=""/>
      <w:lvlJc w:val="left"/>
      <w:pPr>
        <w:tabs>
          <w:tab w:val="num" w:pos="3600"/>
        </w:tabs>
        <w:ind w:left="3600" w:hanging="360"/>
      </w:pPr>
      <w:rPr>
        <w:rFonts w:ascii="Wingdings 3" w:hAnsi="Wingdings 3" w:hint="default"/>
      </w:rPr>
    </w:lvl>
    <w:lvl w:ilvl="5" w:tplc="3BC2EBCA" w:tentative="1">
      <w:start w:val="1"/>
      <w:numFmt w:val="bullet"/>
      <w:lvlText w:val=""/>
      <w:lvlJc w:val="left"/>
      <w:pPr>
        <w:tabs>
          <w:tab w:val="num" w:pos="4320"/>
        </w:tabs>
        <w:ind w:left="4320" w:hanging="360"/>
      </w:pPr>
      <w:rPr>
        <w:rFonts w:ascii="Wingdings 3" w:hAnsi="Wingdings 3" w:hint="default"/>
      </w:rPr>
    </w:lvl>
    <w:lvl w:ilvl="6" w:tplc="56FEBCC6" w:tentative="1">
      <w:start w:val="1"/>
      <w:numFmt w:val="bullet"/>
      <w:lvlText w:val=""/>
      <w:lvlJc w:val="left"/>
      <w:pPr>
        <w:tabs>
          <w:tab w:val="num" w:pos="5040"/>
        </w:tabs>
        <w:ind w:left="5040" w:hanging="360"/>
      </w:pPr>
      <w:rPr>
        <w:rFonts w:ascii="Wingdings 3" w:hAnsi="Wingdings 3" w:hint="default"/>
      </w:rPr>
    </w:lvl>
    <w:lvl w:ilvl="7" w:tplc="A388424C" w:tentative="1">
      <w:start w:val="1"/>
      <w:numFmt w:val="bullet"/>
      <w:lvlText w:val=""/>
      <w:lvlJc w:val="left"/>
      <w:pPr>
        <w:tabs>
          <w:tab w:val="num" w:pos="5760"/>
        </w:tabs>
        <w:ind w:left="5760" w:hanging="360"/>
      </w:pPr>
      <w:rPr>
        <w:rFonts w:ascii="Wingdings 3" w:hAnsi="Wingdings 3" w:hint="default"/>
      </w:rPr>
    </w:lvl>
    <w:lvl w:ilvl="8" w:tplc="ECF65F94"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38C76B06"/>
    <w:multiLevelType w:val="hybridMultilevel"/>
    <w:tmpl w:val="BAC8352A"/>
    <w:lvl w:ilvl="0" w:tplc="B596B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84850"/>
    <w:multiLevelType w:val="hybridMultilevel"/>
    <w:tmpl w:val="293EBC68"/>
    <w:lvl w:ilvl="0" w:tplc="0942819E">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17" w15:restartNumberingAfterBreak="0">
    <w:nsid w:val="3F277122"/>
    <w:multiLevelType w:val="multilevel"/>
    <w:tmpl w:val="1E10B14A"/>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15:restartNumberingAfterBreak="0">
    <w:nsid w:val="3F9027A3"/>
    <w:multiLevelType w:val="multilevel"/>
    <w:tmpl w:val="BFC0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2318E0"/>
    <w:multiLevelType w:val="hybridMultilevel"/>
    <w:tmpl w:val="EDA8F0A4"/>
    <w:lvl w:ilvl="0" w:tplc="BF24503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FA4CEF"/>
    <w:multiLevelType w:val="hybridMultilevel"/>
    <w:tmpl w:val="BE6CB1C2"/>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1" w15:restartNumberingAfterBreak="0">
    <w:nsid w:val="487F6A5D"/>
    <w:multiLevelType w:val="hybridMultilevel"/>
    <w:tmpl w:val="A526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871D93"/>
    <w:multiLevelType w:val="hybridMultilevel"/>
    <w:tmpl w:val="9A1A4B4C"/>
    <w:lvl w:ilvl="0" w:tplc="2A42967C">
      <w:start w:val="1"/>
      <w:numFmt w:val="bullet"/>
      <w:lvlText w:val=""/>
      <w:lvlJc w:val="left"/>
      <w:pPr>
        <w:tabs>
          <w:tab w:val="num" w:pos="720"/>
        </w:tabs>
        <w:ind w:left="720" w:hanging="360"/>
      </w:pPr>
      <w:rPr>
        <w:rFonts w:ascii="Wingdings 3" w:hAnsi="Wingdings 3" w:hint="default"/>
      </w:rPr>
    </w:lvl>
    <w:lvl w:ilvl="1" w:tplc="A7E0BAA8" w:tentative="1">
      <w:start w:val="1"/>
      <w:numFmt w:val="bullet"/>
      <w:lvlText w:val=""/>
      <w:lvlJc w:val="left"/>
      <w:pPr>
        <w:tabs>
          <w:tab w:val="num" w:pos="1440"/>
        </w:tabs>
        <w:ind w:left="1440" w:hanging="360"/>
      </w:pPr>
      <w:rPr>
        <w:rFonts w:ascii="Wingdings 3" w:hAnsi="Wingdings 3" w:hint="default"/>
      </w:rPr>
    </w:lvl>
    <w:lvl w:ilvl="2" w:tplc="3BC8B4FC" w:tentative="1">
      <w:start w:val="1"/>
      <w:numFmt w:val="bullet"/>
      <w:lvlText w:val=""/>
      <w:lvlJc w:val="left"/>
      <w:pPr>
        <w:tabs>
          <w:tab w:val="num" w:pos="2160"/>
        </w:tabs>
        <w:ind w:left="2160" w:hanging="360"/>
      </w:pPr>
      <w:rPr>
        <w:rFonts w:ascii="Wingdings 3" w:hAnsi="Wingdings 3" w:hint="default"/>
      </w:rPr>
    </w:lvl>
    <w:lvl w:ilvl="3" w:tplc="C0949730" w:tentative="1">
      <w:start w:val="1"/>
      <w:numFmt w:val="bullet"/>
      <w:lvlText w:val=""/>
      <w:lvlJc w:val="left"/>
      <w:pPr>
        <w:tabs>
          <w:tab w:val="num" w:pos="2880"/>
        </w:tabs>
        <w:ind w:left="2880" w:hanging="360"/>
      </w:pPr>
      <w:rPr>
        <w:rFonts w:ascii="Wingdings 3" w:hAnsi="Wingdings 3" w:hint="default"/>
      </w:rPr>
    </w:lvl>
    <w:lvl w:ilvl="4" w:tplc="84E49E10" w:tentative="1">
      <w:start w:val="1"/>
      <w:numFmt w:val="bullet"/>
      <w:lvlText w:val=""/>
      <w:lvlJc w:val="left"/>
      <w:pPr>
        <w:tabs>
          <w:tab w:val="num" w:pos="3600"/>
        </w:tabs>
        <w:ind w:left="3600" w:hanging="360"/>
      </w:pPr>
      <w:rPr>
        <w:rFonts w:ascii="Wingdings 3" w:hAnsi="Wingdings 3" w:hint="default"/>
      </w:rPr>
    </w:lvl>
    <w:lvl w:ilvl="5" w:tplc="4BE63230" w:tentative="1">
      <w:start w:val="1"/>
      <w:numFmt w:val="bullet"/>
      <w:lvlText w:val=""/>
      <w:lvlJc w:val="left"/>
      <w:pPr>
        <w:tabs>
          <w:tab w:val="num" w:pos="4320"/>
        </w:tabs>
        <w:ind w:left="4320" w:hanging="360"/>
      </w:pPr>
      <w:rPr>
        <w:rFonts w:ascii="Wingdings 3" w:hAnsi="Wingdings 3" w:hint="default"/>
      </w:rPr>
    </w:lvl>
    <w:lvl w:ilvl="6" w:tplc="B7BE81F8" w:tentative="1">
      <w:start w:val="1"/>
      <w:numFmt w:val="bullet"/>
      <w:lvlText w:val=""/>
      <w:lvlJc w:val="left"/>
      <w:pPr>
        <w:tabs>
          <w:tab w:val="num" w:pos="5040"/>
        </w:tabs>
        <w:ind w:left="5040" w:hanging="360"/>
      </w:pPr>
      <w:rPr>
        <w:rFonts w:ascii="Wingdings 3" w:hAnsi="Wingdings 3" w:hint="default"/>
      </w:rPr>
    </w:lvl>
    <w:lvl w:ilvl="7" w:tplc="81D2FCC0" w:tentative="1">
      <w:start w:val="1"/>
      <w:numFmt w:val="bullet"/>
      <w:lvlText w:val=""/>
      <w:lvlJc w:val="left"/>
      <w:pPr>
        <w:tabs>
          <w:tab w:val="num" w:pos="5760"/>
        </w:tabs>
        <w:ind w:left="5760" w:hanging="360"/>
      </w:pPr>
      <w:rPr>
        <w:rFonts w:ascii="Wingdings 3" w:hAnsi="Wingdings 3" w:hint="default"/>
      </w:rPr>
    </w:lvl>
    <w:lvl w:ilvl="8" w:tplc="D8023D64"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4F6C1C0B"/>
    <w:multiLevelType w:val="hybridMultilevel"/>
    <w:tmpl w:val="22CA004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D72FF"/>
    <w:multiLevelType w:val="hybridMultilevel"/>
    <w:tmpl w:val="A404D10C"/>
    <w:lvl w:ilvl="0" w:tplc="698CA5E6">
      <w:start w:val="1"/>
      <w:numFmt w:val="decimal"/>
      <w:lvlText w:val="(%1)"/>
      <w:lvlJc w:val="left"/>
      <w:pPr>
        <w:tabs>
          <w:tab w:val="num" w:pos="856"/>
        </w:tabs>
        <w:ind w:left="856" w:hanging="480"/>
      </w:pPr>
      <w:rPr>
        <w:rFonts w:ascii="Times New Roman" w:eastAsia="PMingLiU" w:hAnsi="Times New Roman" w:cs="Times New Roman" w:hint="default"/>
        <w:sz w:val="28"/>
        <w:szCs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5" w15:restartNumberingAfterBreak="0">
    <w:nsid w:val="57DB2C8D"/>
    <w:multiLevelType w:val="hybridMultilevel"/>
    <w:tmpl w:val="C9E00D6E"/>
    <w:lvl w:ilvl="0" w:tplc="89668444">
      <w:start w:val="16"/>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74D1E"/>
    <w:multiLevelType w:val="hybridMultilevel"/>
    <w:tmpl w:val="9B08F9FE"/>
    <w:lvl w:ilvl="0" w:tplc="6D5827AE">
      <w:start w:val="15"/>
      <w:numFmt w:val="decimal"/>
      <w:lvlText w:val="%1."/>
      <w:lvlJc w:val="left"/>
      <w:pPr>
        <w:ind w:left="735" w:hanging="37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E4068"/>
    <w:multiLevelType w:val="hybridMultilevel"/>
    <w:tmpl w:val="742AD8D4"/>
    <w:lvl w:ilvl="0" w:tplc="908CF8C6">
      <w:start w:val="15"/>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5E66B6"/>
    <w:multiLevelType w:val="multilevel"/>
    <w:tmpl w:val="26F05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634F89"/>
    <w:multiLevelType w:val="hybridMultilevel"/>
    <w:tmpl w:val="F9EE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5F173D"/>
    <w:multiLevelType w:val="hybridMultilevel"/>
    <w:tmpl w:val="D4CC4E02"/>
    <w:lvl w:ilvl="0" w:tplc="7C90FD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453A50"/>
    <w:multiLevelType w:val="hybridMultilevel"/>
    <w:tmpl w:val="46B4F638"/>
    <w:lvl w:ilvl="0" w:tplc="9BDCBC1E">
      <w:start w:val="2"/>
      <w:numFmt w:val="decimal"/>
      <w:lvlText w:val="%1."/>
      <w:lvlJc w:val="left"/>
      <w:pPr>
        <w:ind w:left="657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94E2110"/>
    <w:multiLevelType w:val="hybridMultilevel"/>
    <w:tmpl w:val="AAEEEC66"/>
    <w:lvl w:ilvl="0" w:tplc="021E8CF2">
      <w:start w:val="1"/>
      <w:numFmt w:val="lowerLetter"/>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15:restartNumberingAfterBreak="0">
    <w:nsid w:val="70DA2C2D"/>
    <w:multiLevelType w:val="hybridMultilevel"/>
    <w:tmpl w:val="F9FA9CA0"/>
    <w:lvl w:ilvl="0" w:tplc="3496CF44">
      <w:start w:val="16"/>
      <w:numFmt w:val="decimal"/>
      <w:lvlText w:val="%1."/>
      <w:lvlJc w:val="left"/>
      <w:pPr>
        <w:ind w:left="735" w:hanging="37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D00C11"/>
    <w:multiLevelType w:val="hybridMultilevel"/>
    <w:tmpl w:val="E94467F6"/>
    <w:lvl w:ilvl="0" w:tplc="67F214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980D14"/>
    <w:multiLevelType w:val="hybridMultilevel"/>
    <w:tmpl w:val="02A4BD68"/>
    <w:lvl w:ilvl="0" w:tplc="64DA93B4">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6" w15:restartNumberingAfterBreak="0">
    <w:nsid w:val="742E4E54"/>
    <w:multiLevelType w:val="multilevel"/>
    <w:tmpl w:val="7C08D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900BDA"/>
    <w:multiLevelType w:val="hybridMultilevel"/>
    <w:tmpl w:val="C974FD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CDF3B74"/>
    <w:multiLevelType w:val="hybridMultilevel"/>
    <w:tmpl w:val="09BCE2E0"/>
    <w:lvl w:ilvl="0" w:tplc="9A22A9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A15BF2"/>
    <w:multiLevelType w:val="multilevel"/>
    <w:tmpl w:val="36E8C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1"/>
  </w:num>
  <w:num w:numId="10">
    <w:abstractNumId w:val="8"/>
  </w:num>
  <w:num w:numId="11">
    <w:abstractNumId w:val="4"/>
  </w:num>
  <w:num w:numId="12">
    <w:abstractNumId w:val="21"/>
  </w:num>
  <w:num w:numId="13">
    <w:abstractNumId w:val="24"/>
  </w:num>
  <w:num w:numId="14">
    <w:abstractNumId w:val="12"/>
  </w:num>
  <w:num w:numId="15">
    <w:abstractNumId w:val="13"/>
  </w:num>
  <w:num w:numId="16">
    <w:abstractNumId w:val="6"/>
  </w:num>
  <w:num w:numId="17">
    <w:abstractNumId w:val="32"/>
  </w:num>
  <w:num w:numId="18">
    <w:abstractNumId w:val="34"/>
  </w:num>
  <w:num w:numId="19">
    <w:abstractNumId w:val="30"/>
  </w:num>
  <w:num w:numId="20">
    <w:abstractNumId w:val="15"/>
  </w:num>
  <w:num w:numId="21">
    <w:abstractNumId w:val="19"/>
  </w:num>
  <w:num w:numId="22">
    <w:abstractNumId w:val="23"/>
  </w:num>
  <w:num w:numId="23">
    <w:abstractNumId w:val="10"/>
  </w:num>
  <w:num w:numId="24">
    <w:abstractNumId w:val="3"/>
  </w:num>
  <w:num w:numId="25">
    <w:abstractNumId w:val="25"/>
  </w:num>
  <w:num w:numId="26">
    <w:abstractNumId w:val="22"/>
  </w:num>
  <w:num w:numId="27">
    <w:abstractNumId w:val="1"/>
  </w:num>
  <w:num w:numId="28">
    <w:abstractNumId w:val="14"/>
  </w:num>
  <w:num w:numId="29">
    <w:abstractNumId w:val="33"/>
  </w:num>
  <w:num w:numId="30">
    <w:abstractNumId w:val="27"/>
  </w:num>
  <w:num w:numId="31">
    <w:abstractNumId w:val="9"/>
  </w:num>
  <w:num w:numId="32">
    <w:abstractNumId w:val="26"/>
  </w:num>
  <w:num w:numId="33">
    <w:abstractNumId w:val="29"/>
  </w:num>
  <w:num w:numId="34">
    <w:abstractNumId w:val="16"/>
  </w:num>
  <w:num w:numId="35">
    <w:abstractNumId w:val="7"/>
  </w:num>
  <w:num w:numId="36">
    <w:abstractNumId w:val="37"/>
  </w:num>
  <w:num w:numId="37">
    <w:abstractNumId w:val="18"/>
  </w:num>
  <w:num w:numId="38">
    <w:abstractNumId w:val="39"/>
  </w:num>
  <w:num w:numId="39">
    <w:abstractNumId w:val="28"/>
  </w:num>
  <w:num w:numId="40">
    <w:abstractNumId w:val="38"/>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D90"/>
    <w:rsid w:val="00006188"/>
    <w:rsid w:val="00006440"/>
    <w:rsid w:val="0001649C"/>
    <w:rsid w:val="000232BF"/>
    <w:rsid w:val="00030A9E"/>
    <w:rsid w:val="00031386"/>
    <w:rsid w:val="00031799"/>
    <w:rsid w:val="00046A3A"/>
    <w:rsid w:val="00054A71"/>
    <w:rsid w:val="00072C49"/>
    <w:rsid w:val="00073A3A"/>
    <w:rsid w:val="00076C3D"/>
    <w:rsid w:val="000A1FE1"/>
    <w:rsid w:val="000A5D48"/>
    <w:rsid w:val="000A7784"/>
    <w:rsid w:val="000B2996"/>
    <w:rsid w:val="000D5430"/>
    <w:rsid w:val="000D748A"/>
    <w:rsid w:val="000D76F9"/>
    <w:rsid w:val="000E4C8C"/>
    <w:rsid w:val="000E67BE"/>
    <w:rsid w:val="001101D8"/>
    <w:rsid w:val="001111A1"/>
    <w:rsid w:val="00112B72"/>
    <w:rsid w:val="00115C84"/>
    <w:rsid w:val="00125F81"/>
    <w:rsid w:val="001300D9"/>
    <w:rsid w:val="0013417F"/>
    <w:rsid w:val="00136080"/>
    <w:rsid w:val="00155FBB"/>
    <w:rsid w:val="001653E2"/>
    <w:rsid w:val="00166007"/>
    <w:rsid w:val="001707C3"/>
    <w:rsid w:val="001835A4"/>
    <w:rsid w:val="001B0A40"/>
    <w:rsid w:val="001B705A"/>
    <w:rsid w:val="001D1AEB"/>
    <w:rsid w:val="001D667C"/>
    <w:rsid w:val="001E0848"/>
    <w:rsid w:val="001F25CF"/>
    <w:rsid w:val="001F330E"/>
    <w:rsid w:val="001F3913"/>
    <w:rsid w:val="001F4875"/>
    <w:rsid w:val="00202ABC"/>
    <w:rsid w:val="00203C79"/>
    <w:rsid w:val="002050D8"/>
    <w:rsid w:val="00205AC3"/>
    <w:rsid w:val="00222C54"/>
    <w:rsid w:val="00224462"/>
    <w:rsid w:val="002246B4"/>
    <w:rsid w:val="00230447"/>
    <w:rsid w:val="0025064E"/>
    <w:rsid w:val="00254F6C"/>
    <w:rsid w:val="00263DEA"/>
    <w:rsid w:val="002658A4"/>
    <w:rsid w:val="00273D9A"/>
    <w:rsid w:val="00274EA3"/>
    <w:rsid w:val="00284856"/>
    <w:rsid w:val="00287438"/>
    <w:rsid w:val="00291EDE"/>
    <w:rsid w:val="00292872"/>
    <w:rsid w:val="002A31E6"/>
    <w:rsid w:val="002A3E0E"/>
    <w:rsid w:val="002B4294"/>
    <w:rsid w:val="002B7512"/>
    <w:rsid w:val="002C11F7"/>
    <w:rsid w:val="002D306A"/>
    <w:rsid w:val="002D698F"/>
    <w:rsid w:val="002E6630"/>
    <w:rsid w:val="002F56CC"/>
    <w:rsid w:val="002F69C6"/>
    <w:rsid w:val="00307F8D"/>
    <w:rsid w:val="00320A51"/>
    <w:rsid w:val="00331E53"/>
    <w:rsid w:val="003334A8"/>
    <w:rsid w:val="00334A96"/>
    <w:rsid w:val="00347DC3"/>
    <w:rsid w:val="003507EE"/>
    <w:rsid w:val="0035131C"/>
    <w:rsid w:val="00352D00"/>
    <w:rsid w:val="00354FE6"/>
    <w:rsid w:val="00362C3C"/>
    <w:rsid w:val="0037237C"/>
    <w:rsid w:val="00373135"/>
    <w:rsid w:val="00375FAD"/>
    <w:rsid w:val="003A4745"/>
    <w:rsid w:val="003B4D30"/>
    <w:rsid w:val="003B7135"/>
    <w:rsid w:val="003C2A2D"/>
    <w:rsid w:val="003C761A"/>
    <w:rsid w:val="003D1046"/>
    <w:rsid w:val="003D7389"/>
    <w:rsid w:val="003E568A"/>
    <w:rsid w:val="003F0B40"/>
    <w:rsid w:val="003F4531"/>
    <w:rsid w:val="00411C37"/>
    <w:rsid w:val="0042191A"/>
    <w:rsid w:val="00424B1B"/>
    <w:rsid w:val="00427B23"/>
    <w:rsid w:val="004353F0"/>
    <w:rsid w:val="00435CF7"/>
    <w:rsid w:val="00457675"/>
    <w:rsid w:val="004627B2"/>
    <w:rsid w:val="0047016E"/>
    <w:rsid w:val="00475CAB"/>
    <w:rsid w:val="00483F4A"/>
    <w:rsid w:val="00484631"/>
    <w:rsid w:val="004930AF"/>
    <w:rsid w:val="00493CFE"/>
    <w:rsid w:val="004966A5"/>
    <w:rsid w:val="004B24A2"/>
    <w:rsid w:val="004C1898"/>
    <w:rsid w:val="004C2341"/>
    <w:rsid w:val="004F0B30"/>
    <w:rsid w:val="00512995"/>
    <w:rsid w:val="00514EC3"/>
    <w:rsid w:val="00515E7F"/>
    <w:rsid w:val="005222DD"/>
    <w:rsid w:val="00525889"/>
    <w:rsid w:val="00537664"/>
    <w:rsid w:val="005408FC"/>
    <w:rsid w:val="00543D97"/>
    <w:rsid w:val="00555A31"/>
    <w:rsid w:val="0056089D"/>
    <w:rsid w:val="0056239C"/>
    <w:rsid w:val="00575659"/>
    <w:rsid w:val="00597FA9"/>
    <w:rsid w:val="005B0D7A"/>
    <w:rsid w:val="005D195D"/>
    <w:rsid w:val="005F1163"/>
    <w:rsid w:val="00617B02"/>
    <w:rsid w:val="00624ED9"/>
    <w:rsid w:val="006278F5"/>
    <w:rsid w:val="00632634"/>
    <w:rsid w:val="006333DD"/>
    <w:rsid w:val="006365AD"/>
    <w:rsid w:val="006506D1"/>
    <w:rsid w:val="0067397C"/>
    <w:rsid w:val="00673B84"/>
    <w:rsid w:val="006777D4"/>
    <w:rsid w:val="006803DC"/>
    <w:rsid w:val="006A286D"/>
    <w:rsid w:val="006A53AF"/>
    <w:rsid w:val="006A615F"/>
    <w:rsid w:val="006E143E"/>
    <w:rsid w:val="006F07ED"/>
    <w:rsid w:val="006F3C64"/>
    <w:rsid w:val="006F4032"/>
    <w:rsid w:val="006F4510"/>
    <w:rsid w:val="006F55C1"/>
    <w:rsid w:val="00703A8C"/>
    <w:rsid w:val="00710513"/>
    <w:rsid w:val="00716D38"/>
    <w:rsid w:val="00720705"/>
    <w:rsid w:val="0074598C"/>
    <w:rsid w:val="007471CD"/>
    <w:rsid w:val="00752A37"/>
    <w:rsid w:val="0075410F"/>
    <w:rsid w:val="007724F8"/>
    <w:rsid w:val="0078787B"/>
    <w:rsid w:val="00796420"/>
    <w:rsid w:val="007A3919"/>
    <w:rsid w:val="007B1CCB"/>
    <w:rsid w:val="007C05DF"/>
    <w:rsid w:val="007D28BE"/>
    <w:rsid w:val="007D4C34"/>
    <w:rsid w:val="007F109C"/>
    <w:rsid w:val="007F785C"/>
    <w:rsid w:val="00806F00"/>
    <w:rsid w:val="00827065"/>
    <w:rsid w:val="00832FC8"/>
    <w:rsid w:val="00835A36"/>
    <w:rsid w:val="00842B19"/>
    <w:rsid w:val="008451F5"/>
    <w:rsid w:val="0085182B"/>
    <w:rsid w:val="00855B5E"/>
    <w:rsid w:val="00883600"/>
    <w:rsid w:val="0089156C"/>
    <w:rsid w:val="008921AA"/>
    <w:rsid w:val="00893A0F"/>
    <w:rsid w:val="008949E7"/>
    <w:rsid w:val="008A5D5D"/>
    <w:rsid w:val="008C5F50"/>
    <w:rsid w:val="008D61CB"/>
    <w:rsid w:val="008E1DF7"/>
    <w:rsid w:val="009070B9"/>
    <w:rsid w:val="009078B0"/>
    <w:rsid w:val="009209E2"/>
    <w:rsid w:val="009335B1"/>
    <w:rsid w:val="0093727E"/>
    <w:rsid w:val="00943041"/>
    <w:rsid w:val="009754E0"/>
    <w:rsid w:val="00991805"/>
    <w:rsid w:val="009942B7"/>
    <w:rsid w:val="00995994"/>
    <w:rsid w:val="009A1279"/>
    <w:rsid w:val="009B256C"/>
    <w:rsid w:val="009C57C7"/>
    <w:rsid w:val="009C5E03"/>
    <w:rsid w:val="009C6477"/>
    <w:rsid w:val="009D17B8"/>
    <w:rsid w:val="009D2B28"/>
    <w:rsid w:val="009E3EF9"/>
    <w:rsid w:val="009F13E2"/>
    <w:rsid w:val="00A15980"/>
    <w:rsid w:val="00A17ACB"/>
    <w:rsid w:val="00A265C5"/>
    <w:rsid w:val="00A27A2A"/>
    <w:rsid w:val="00A3221F"/>
    <w:rsid w:val="00A3246F"/>
    <w:rsid w:val="00A3495F"/>
    <w:rsid w:val="00A55944"/>
    <w:rsid w:val="00A57E4A"/>
    <w:rsid w:val="00A618A9"/>
    <w:rsid w:val="00A65D93"/>
    <w:rsid w:val="00A7350B"/>
    <w:rsid w:val="00A745FE"/>
    <w:rsid w:val="00A75216"/>
    <w:rsid w:val="00A85690"/>
    <w:rsid w:val="00A9111C"/>
    <w:rsid w:val="00A92FD2"/>
    <w:rsid w:val="00AA051E"/>
    <w:rsid w:val="00AA0543"/>
    <w:rsid w:val="00AD68BA"/>
    <w:rsid w:val="00AE610D"/>
    <w:rsid w:val="00AF0D43"/>
    <w:rsid w:val="00B06715"/>
    <w:rsid w:val="00B1727E"/>
    <w:rsid w:val="00B5031F"/>
    <w:rsid w:val="00B6003C"/>
    <w:rsid w:val="00B61C39"/>
    <w:rsid w:val="00B6299B"/>
    <w:rsid w:val="00B6521D"/>
    <w:rsid w:val="00B67B00"/>
    <w:rsid w:val="00B864B0"/>
    <w:rsid w:val="00B93D88"/>
    <w:rsid w:val="00BA135A"/>
    <w:rsid w:val="00BA167B"/>
    <w:rsid w:val="00BA5B34"/>
    <w:rsid w:val="00BB02EB"/>
    <w:rsid w:val="00BD1D63"/>
    <w:rsid w:val="00BE07AD"/>
    <w:rsid w:val="00BE48B4"/>
    <w:rsid w:val="00BF2EE7"/>
    <w:rsid w:val="00BF39FE"/>
    <w:rsid w:val="00BF6AB6"/>
    <w:rsid w:val="00BF6FC4"/>
    <w:rsid w:val="00C15A3D"/>
    <w:rsid w:val="00C17ED7"/>
    <w:rsid w:val="00C20D82"/>
    <w:rsid w:val="00C2434A"/>
    <w:rsid w:val="00C24CBB"/>
    <w:rsid w:val="00C26058"/>
    <w:rsid w:val="00C5215E"/>
    <w:rsid w:val="00C55012"/>
    <w:rsid w:val="00CA5E8A"/>
    <w:rsid w:val="00CB3D72"/>
    <w:rsid w:val="00CB3F6B"/>
    <w:rsid w:val="00CB6729"/>
    <w:rsid w:val="00CC0ECD"/>
    <w:rsid w:val="00CC7FD0"/>
    <w:rsid w:val="00CD2809"/>
    <w:rsid w:val="00CF0373"/>
    <w:rsid w:val="00D02D87"/>
    <w:rsid w:val="00D034F4"/>
    <w:rsid w:val="00D125A2"/>
    <w:rsid w:val="00D21C39"/>
    <w:rsid w:val="00D25C5F"/>
    <w:rsid w:val="00D30156"/>
    <w:rsid w:val="00D45162"/>
    <w:rsid w:val="00D617B3"/>
    <w:rsid w:val="00D61D90"/>
    <w:rsid w:val="00D61E16"/>
    <w:rsid w:val="00D61F92"/>
    <w:rsid w:val="00D71624"/>
    <w:rsid w:val="00D85468"/>
    <w:rsid w:val="00D854C6"/>
    <w:rsid w:val="00DA2963"/>
    <w:rsid w:val="00DA3E13"/>
    <w:rsid w:val="00DB1A7A"/>
    <w:rsid w:val="00DB2EC2"/>
    <w:rsid w:val="00DC6D94"/>
    <w:rsid w:val="00DD25C8"/>
    <w:rsid w:val="00DE1C6E"/>
    <w:rsid w:val="00DE647C"/>
    <w:rsid w:val="00E13A06"/>
    <w:rsid w:val="00E418B8"/>
    <w:rsid w:val="00E43D90"/>
    <w:rsid w:val="00E44F15"/>
    <w:rsid w:val="00E46656"/>
    <w:rsid w:val="00E66A8A"/>
    <w:rsid w:val="00E84DEE"/>
    <w:rsid w:val="00E93EF4"/>
    <w:rsid w:val="00EA1ABE"/>
    <w:rsid w:val="00EA1C83"/>
    <w:rsid w:val="00EB4FC3"/>
    <w:rsid w:val="00EB5757"/>
    <w:rsid w:val="00EC35FB"/>
    <w:rsid w:val="00EC4D52"/>
    <w:rsid w:val="00EC5374"/>
    <w:rsid w:val="00EC5D0F"/>
    <w:rsid w:val="00ED42BA"/>
    <w:rsid w:val="00ED6CE8"/>
    <w:rsid w:val="00EE04AD"/>
    <w:rsid w:val="00EE350A"/>
    <w:rsid w:val="00EE5BB3"/>
    <w:rsid w:val="00EF5B0A"/>
    <w:rsid w:val="00F12F19"/>
    <w:rsid w:val="00F16502"/>
    <w:rsid w:val="00F16E3D"/>
    <w:rsid w:val="00F20C91"/>
    <w:rsid w:val="00F236F6"/>
    <w:rsid w:val="00F31EAB"/>
    <w:rsid w:val="00F41B94"/>
    <w:rsid w:val="00F71F78"/>
    <w:rsid w:val="00F7676E"/>
    <w:rsid w:val="00F8564C"/>
    <w:rsid w:val="00FB19E0"/>
    <w:rsid w:val="00FB7328"/>
    <w:rsid w:val="00FC7323"/>
    <w:rsid w:val="00FD03DA"/>
    <w:rsid w:val="00FD1E02"/>
    <w:rsid w:val="00FD2E2B"/>
    <w:rsid w:val="00FD670B"/>
    <w:rsid w:val="00FE48C7"/>
    <w:rsid w:val="00FF0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DF8CE76"/>
  <w15:docId w15:val="{D333148C-C6FF-44E7-8183-E54A6137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1D90"/>
    <w:pPr>
      <w:widowControl w:val="0"/>
      <w:spacing w:after="0" w:line="240" w:lineRule="auto"/>
    </w:pPr>
    <w:rPr>
      <w:rFonts w:ascii="Times New Roman" w:eastAsia="Times New Roman" w:hAnsi="Times New Roman" w:cs="Times New Roman"/>
      <w:kern w:val="2"/>
      <w:sz w:val="24"/>
      <w:szCs w:val="24"/>
      <w:lang w:eastAsia="zh-TW"/>
    </w:rPr>
  </w:style>
  <w:style w:type="paragraph" w:styleId="Heading1">
    <w:name w:val="heading 1"/>
    <w:basedOn w:val="Normal"/>
    <w:next w:val="Normal"/>
    <w:link w:val="Heading1Char"/>
    <w:uiPriority w:val="9"/>
    <w:qFormat/>
    <w:rsid w:val="00ED42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semiHidden/>
    <w:unhideWhenUsed/>
    <w:qFormat/>
    <w:rsid w:val="00D61D90"/>
    <w:pPr>
      <w:widowControl/>
      <w:shd w:val="clear" w:color="auto" w:fill="FFFFFF"/>
      <w:outlineLvl w:val="1"/>
    </w:pPr>
    <w:rPr>
      <w:rFonts w:ascii="Arial" w:hAnsi="Arial" w:cs="Arial"/>
      <w:b/>
      <w:bCs/>
      <w:color w:val="000066"/>
      <w:kern w:val="0"/>
      <w:lang w:eastAsia="zh-CN"/>
    </w:rPr>
  </w:style>
  <w:style w:type="paragraph" w:styleId="Heading3">
    <w:name w:val="heading 3"/>
    <w:basedOn w:val="Normal"/>
    <w:next w:val="Normal"/>
    <w:link w:val="Heading3Char"/>
    <w:uiPriority w:val="9"/>
    <w:semiHidden/>
    <w:unhideWhenUsed/>
    <w:qFormat/>
    <w:rsid w:val="00435C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61D90"/>
    <w:rPr>
      <w:rFonts w:ascii="Arial" w:eastAsia="Times New Roman" w:hAnsi="Arial" w:cs="Arial"/>
      <w:b/>
      <w:bCs/>
      <w:color w:val="000066"/>
      <w:sz w:val="24"/>
      <w:szCs w:val="24"/>
      <w:shd w:val="clear" w:color="auto" w:fill="FFFFFF"/>
    </w:rPr>
  </w:style>
  <w:style w:type="character" w:styleId="Hyperlink">
    <w:name w:val="Hyperlink"/>
    <w:uiPriority w:val="99"/>
    <w:unhideWhenUsed/>
    <w:rsid w:val="00D61D90"/>
    <w:rPr>
      <w:rFonts w:ascii="Times New Roman" w:hAnsi="Times New Roman" w:cs="Times New Roman" w:hint="default"/>
      <w:color w:val="0000FF"/>
      <w:u w:val="single"/>
    </w:rPr>
  </w:style>
  <w:style w:type="paragraph" w:styleId="HTMLPreformatted">
    <w:name w:val="HTML Preformatted"/>
    <w:basedOn w:val="Normal"/>
    <w:link w:val="HTMLPreformattedChar"/>
    <w:uiPriority w:val="99"/>
    <w:unhideWhenUsed/>
    <w:rsid w:val="00D61D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hAnsi="MingLiU" w:cs="MingLiU"/>
      <w:kern w:val="0"/>
    </w:rPr>
  </w:style>
  <w:style w:type="character" w:customStyle="1" w:styleId="HTMLPreformattedChar">
    <w:name w:val="HTML Preformatted Char"/>
    <w:basedOn w:val="DefaultParagraphFont"/>
    <w:link w:val="HTMLPreformatted"/>
    <w:uiPriority w:val="99"/>
    <w:rsid w:val="00D61D90"/>
    <w:rPr>
      <w:rFonts w:ascii="MingLiU" w:eastAsia="Times New Roman" w:hAnsi="MingLiU" w:cs="MingLiU"/>
      <w:sz w:val="24"/>
      <w:szCs w:val="24"/>
      <w:lang w:eastAsia="zh-TW"/>
    </w:rPr>
  </w:style>
  <w:style w:type="character" w:styleId="Strong">
    <w:name w:val="Strong"/>
    <w:uiPriority w:val="22"/>
    <w:qFormat/>
    <w:rsid w:val="00D61D90"/>
    <w:rPr>
      <w:rFonts w:ascii="Times New Roman" w:hAnsi="Times New Roman" w:cs="Times New Roman" w:hint="default"/>
      <w:b/>
      <w:bCs/>
    </w:rPr>
  </w:style>
  <w:style w:type="character" w:customStyle="1" w:styleId="NormalWebChar">
    <w:name w:val="Normal (Web) Char"/>
    <w:link w:val="NormalWeb"/>
    <w:uiPriority w:val="99"/>
    <w:locked/>
    <w:rsid w:val="00D61D90"/>
    <w:rPr>
      <w:rFonts w:ascii="Times New Roman" w:hAnsi="Times New Roman" w:cs="Times New Roman"/>
      <w:sz w:val="24"/>
      <w:szCs w:val="24"/>
    </w:rPr>
  </w:style>
  <w:style w:type="paragraph" w:styleId="NormalWeb">
    <w:name w:val="Normal (Web)"/>
    <w:basedOn w:val="Normal"/>
    <w:link w:val="NormalWebChar"/>
    <w:uiPriority w:val="99"/>
    <w:unhideWhenUsed/>
    <w:rsid w:val="00D61D90"/>
    <w:pPr>
      <w:widowControl/>
      <w:spacing w:before="100" w:beforeAutospacing="1" w:after="100" w:afterAutospacing="1"/>
    </w:pPr>
    <w:rPr>
      <w:rFonts w:eastAsiaTheme="minorEastAsia"/>
      <w:kern w:val="0"/>
      <w:lang w:eastAsia="zh-CN"/>
    </w:rPr>
  </w:style>
  <w:style w:type="paragraph" w:styleId="FootnoteText">
    <w:name w:val="footnote text"/>
    <w:basedOn w:val="Normal"/>
    <w:link w:val="FootnoteTextChar1"/>
    <w:uiPriority w:val="99"/>
    <w:semiHidden/>
    <w:unhideWhenUsed/>
    <w:rsid w:val="00D61D90"/>
    <w:rPr>
      <w:sz w:val="20"/>
      <w:szCs w:val="20"/>
    </w:rPr>
  </w:style>
  <w:style w:type="character" w:customStyle="1" w:styleId="FootnoteTextChar">
    <w:name w:val="Footnote Text Char"/>
    <w:basedOn w:val="DefaultParagraphFont"/>
    <w:uiPriority w:val="99"/>
    <w:semiHidden/>
    <w:rsid w:val="00D61D90"/>
    <w:rPr>
      <w:rFonts w:ascii="Times New Roman" w:eastAsia="Times New Roman" w:hAnsi="Times New Roman" w:cs="Times New Roman"/>
      <w:kern w:val="2"/>
      <w:sz w:val="20"/>
      <w:szCs w:val="20"/>
      <w:lang w:eastAsia="zh-TW"/>
    </w:rPr>
  </w:style>
  <w:style w:type="paragraph" w:styleId="Header">
    <w:name w:val="header"/>
    <w:basedOn w:val="Normal"/>
    <w:link w:val="HeaderChar1"/>
    <w:unhideWhenUsed/>
    <w:rsid w:val="00D61D90"/>
    <w:pPr>
      <w:widowControl/>
      <w:tabs>
        <w:tab w:val="center" w:pos="4680"/>
        <w:tab w:val="right" w:pos="9360"/>
      </w:tabs>
    </w:pPr>
    <w:rPr>
      <w:rFonts w:ascii="Calibri" w:eastAsia="SimSun" w:hAnsi="Calibri"/>
      <w:kern w:val="0"/>
      <w:sz w:val="22"/>
      <w:szCs w:val="22"/>
      <w:lang w:eastAsia="zh-CN"/>
    </w:rPr>
  </w:style>
  <w:style w:type="character" w:customStyle="1" w:styleId="HeaderChar">
    <w:name w:val="Header Char"/>
    <w:basedOn w:val="DefaultParagraphFont"/>
    <w:rsid w:val="00D61D90"/>
    <w:rPr>
      <w:rFonts w:ascii="Times New Roman" w:eastAsia="Times New Roman" w:hAnsi="Times New Roman" w:cs="Times New Roman"/>
      <w:kern w:val="2"/>
      <w:sz w:val="24"/>
      <w:szCs w:val="24"/>
      <w:lang w:eastAsia="zh-TW"/>
    </w:rPr>
  </w:style>
  <w:style w:type="paragraph" w:styleId="ListParagraph">
    <w:name w:val="List Paragraph"/>
    <w:basedOn w:val="Normal"/>
    <w:uiPriority w:val="34"/>
    <w:qFormat/>
    <w:rsid w:val="00D61D90"/>
    <w:pPr>
      <w:ind w:left="720"/>
      <w:contextualSpacing/>
    </w:pPr>
  </w:style>
  <w:style w:type="character" w:styleId="FootnoteReference">
    <w:name w:val="footnote reference"/>
    <w:uiPriority w:val="99"/>
    <w:semiHidden/>
    <w:unhideWhenUsed/>
    <w:rsid w:val="00D61D90"/>
    <w:rPr>
      <w:rFonts w:ascii="Times New Roman" w:hAnsi="Times New Roman" w:cs="Times New Roman" w:hint="default"/>
      <w:vertAlign w:val="superscript"/>
    </w:rPr>
  </w:style>
  <w:style w:type="character" w:customStyle="1" w:styleId="HeaderChar1">
    <w:name w:val="Header Char1"/>
    <w:link w:val="Header"/>
    <w:uiPriority w:val="99"/>
    <w:locked/>
    <w:rsid w:val="00D61D90"/>
    <w:rPr>
      <w:rFonts w:ascii="Calibri" w:eastAsia="SimSun" w:hAnsi="Calibri" w:cs="Times New Roman"/>
    </w:rPr>
  </w:style>
  <w:style w:type="character" w:customStyle="1" w:styleId="FootnoteTextChar1">
    <w:name w:val="Footnote Text Char1"/>
    <w:link w:val="FootnoteText"/>
    <w:uiPriority w:val="99"/>
    <w:semiHidden/>
    <w:locked/>
    <w:rsid w:val="00D61D90"/>
    <w:rPr>
      <w:rFonts w:ascii="Times New Roman" w:eastAsia="Times New Roman" w:hAnsi="Times New Roman" w:cs="Times New Roman"/>
      <w:kern w:val="2"/>
      <w:sz w:val="20"/>
      <w:szCs w:val="20"/>
      <w:lang w:eastAsia="zh-TW"/>
    </w:rPr>
  </w:style>
  <w:style w:type="paragraph" w:styleId="Footer">
    <w:name w:val="footer"/>
    <w:basedOn w:val="Normal"/>
    <w:link w:val="FooterChar"/>
    <w:uiPriority w:val="99"/>
    <w:unhideWhenUsed/>
    <w:rsid w:val="00A27A2A"/>
    <w:pPr>
      <w:tabs>
        <w:tab w:val="center" w:pos="4680"/>
        <w:tab w:val="right" w:pos="9360"/>
      </w:tabs>
    </w:pPr>
  </w:style>
  <w:style w:type="character" w:customStyle="1" w:styleId="FooterChar">
    <w:name w:val="Footer Char"/>
    <w:basedOn w:val="DefaultParagraphFont"/>
    <w:link w:val="Footer"/>
    <w:uiPriority w:val="99"/>
    <w:rsid w:val="00A27A2A"/>
    <w:rPr>
      <w:rFonts w:ascii="Times New Roman" w:eastAsia="Times New Roman" w:hAnsi="Times New Roman" w:cs="Times New Roman"/>
      <w:kern w:val="2"/>
      <w:sz w:val="24"/>
      <w:szCs w:val="24"/>
      <w:lang w:eastAsia="zh-TW"/>
    </w:rPr>
  </w:style>
  <w:style w:type="paragraph" w:styleId="BalloonText">
    <w:name w:val="Balloon Text"/>
    <w:basedOn w:val="Normal"/>
    <w:link w:val="BalloonTextChar"/>
    <w:uiPriority w:val="99"/>
    <w:semiHidden/>
    <w:unhideWhenUsed/>
    <w:rsid w:val="00136080"/>
    <w:rPr>
      <w:rFonts w:ascii="Tahoma" w:hAnsi="Tahoma" w:cs="Tahoma"/>
      <w:sz w:val="16"/>
      <w:szCs w:val="16"/>
    </w:rPr>
  </w:style>
  <w:style w:type="character" w:customStyle="1" w:styleId="BalloonTextChar">
    <w:name w:val="Balloon Text Char"/>
    <w:basedOn w:val="DefaultParagraphFont"/>
    <w:link w:val="BalloonText"/>
    <w:uiPriority w:val="99"/>
    <w:semiHidden/>
    <w:rsid w:val="00136080"/>
    <w:rPr>
      <w:rFonts w:ascii="Tahoma" w:eastAsia="Times New Roman" w:hAnsi="Tahoma" w:cs="Tahoma"/>
      <w:kern w:val="2"/>
      <w:sz w:val="16"/>
      <w:szCs w:val="16"/>
      <w:lang w:eastAsia="zh-TW"/>
    </w:rPr>
  </w:style>
  <w:style w:type="character" w:customStyle="1" w:styleId="Heading3Char">
    <w:name w:val="Heading 3 Char"/>
    <w:basedOn w:val="DefaultParagraphFont"/>
    <w:link w:val="Heading3"/>
    <w:uiPriority w:val="9"/>
    <w:semiHidden/>
    <w:rsid w:val="00435CF7"/>
    <w:rPr>
      <w:rFonts w:asciiTheme="majorHAnsi" w:eastAsiaTheme="majorEastAsia" w:hAnsiTheme="majorHAnsi" w:cstheme="majorBidi"/>
      <w:b/>
      <w:bCs/>
      <w:color w:val="4F81BD" w:themeColor="accent1"/>
      <w:kern w:val="2"/>
      <w:sz w:val="24"/>
      <w:szCs w:val="24"/>
      <w:lang w:eastAsia="zh-TW"/>
    </w:rPr>
  </w:style>
  <w:style w:type="paragraph" w:customStyle="1" w:styleId="cjk">
    <w:name w:val="cjk"/>
    <w:basedOn w:val="Normal"/>
    <w:rsid w:val="00006440"/>
    <w:pPr>
      <w:spacing w:before="100" w:beforeAutospacing="1"/>
      <w:jc w:val="both"/>
    </w:pPr>
    <w:rPr>
      <w:rFonts w:ascii="Arial" w:eastAsia="PMingLiU" w:hAnsi="Arial" w:cs="Arial"/>
      <w:bCs/>
      <w:iCs/>
      <w:color w:val="000000"/>
      <w:kern w:val="0"/>
      <w:lang w:val="en-GB"/>
    </w:rPr>
  </w:style>
  <w:style w:type="paragraph" w:customStyle="1" w:styleId="Quote1">
    <w:name w:val="Quote1"/>
    <w:basedOn w:val="Normal"/>
    <w:rsid w:val="00006440"/>
    <w:pPr>
      <w:spacing w:before="100" w:beforeAutospacing="1" w:after="100" w:afterAutospacing="1"/>
    </w:pPr>
    <w:rPr>
      <w:rFonts w:ascii="PMingLiU" w:eastAsia="PMingLiU" w:hAnsi="PMingLiU" w:cs="PMingLiU"/>
      <w:bCs/>
      <w:iCs/>
      <w:kern w:val="0"/>
      <w:lang w:val="en-GB"/>
    </w:rPr>
  </w:style>
  <w:style w:type="paragraph" w:styleId="NoSpacing">
    <w:name w:val="No Spacing"/>
    <w:uiPriority w:val="1"/>
    <w:qFormat/>
    <w:rsid w:val="00006440"/>
    <w:pPr>
      <w:spacing w:after="0" w:line="240" w:lineRule="auto"/>
    </w:pPr>
  </w:style>
  <w:style w:type="character" w:styleId="Emphasis">
    <w:name w:val="Emphasis"/>
    <w:uiPriority w:val="20"/>
    <w:qFormat/>
    <w:rsid w:val="00006440"/>
    <w:rPr>
      <w:i/>
      <w:iCs/>
    </w:rPr>
  </w:style>
  <w:style w:type="paragraph" w:customStyle="1" w:styleId="NormalWeb7">
    <w:name w:val="Normal (Web)7"/>
    <w:basedOn w:val="Normal"/>
    <w:rsid w:val="00A9111C"/>
    <w:pPr>
      <w:widowControl/>
      <w:spacing w:before="30" w:after="150" w:line="336" w:lineRule="atLeast"/>
    </w:pPr>
    <w:rPr>
      <w:rFonts w:ascii="Arial" w:eastAsia="PMingLiU" w:hAnsi="Arial" w:cs="Arial"/>
      <w:kern w:val="0"/>
      <w:sz w:val="18"/>
      <w:szCs w:val="18"/>
    </w:rPr>
  </w:style>
  <w:style w:type="character" w:styleId="HTMLCite">
    <w:name w:val="HTML Cite"/>
    <w:basedOn w:val="DefaultParagraphFont"/>
    <w:uiPriority w:val="99"/>
    <w:semiHidden/>
    <w:unhideWhenUsed/>
    <w:rsid w:val="00155FBB"/>
    <w:rPr>
      <w:i/>
      <w:iCs/>
    </w:rPr>
  </w:style>
  <w:style w:type="paragraph" w:styleId="PlainText">
    <w:name w:val="Plain Text"/>
    <w:basedOn w:val="Normal"/>
    <w:link w:val="PlainTextChar"/>
    <w:uiPriority w:val="99"/>
    <w:rsid w:val="002C11F7"/>
    <w:pPr>
      <w:widowControl/>
    </w:pPr>
    <w:rPr>
      <w:rFonts w:ascii="Courier New" w:eastAsia="PMingLiU" w:hAnsi="Courier New"/>
      <w:iCs/>
      <w:kern w:val="0"/>
      <w:sz w:val="20"/>
      <w:szCs w:val="20"/>
      <w:lang w:val="en-GB" w:eastAsia="zh-CN"/>
    </w:rPr>
  </w:style>
  <w:style w:type="character" w:customStyle="1" w:styleId="PlainTextChar">
    <w:name w:val="Plain Text Char"/>
    <w:basedOn w:val="DefaultParagraphFont"/>
    <w:link w:val="PlainText"/>
    <w:uiPriority w:val="99"/>
    <w:rsid w:val="002C11F7"/>
    <w:rPr>
      <w:rFonts w:ascii="Courier New" w:eastAsia="PMingLiU" w:hAnsi="Courier New" w:cs="Times New Roman"/>
      <w:iCs/>
      <w:sz w:val="20"/>
      <w:szCs w:val="20"/>
      <w:lang w:val="en-GB"/>
    </w:rPr>
  </w:style>
  <w:style w:type="character" w:styleId="CommentReference">
    <w:name w:val="annotation reference"/>
    <w:basedOn w:val="DefaultParagraphFont"/>
    <w:uiPriority w:val="99"/>
    <w:semiHidden/>
    <w:unhideWhenUsed/>
    <w:rsid w:val="00555A31"/>
    <w:rPr>
      <w:sz w:val="16"/>
      <w:szCs w:val="16"/>
    </w:rPr>
  </w:style>
  <w:style w:type="paragraph" w:styleId="CommentText">
    <w:name w:val="annotation text"/>
    <w:basedOn w:val="Normal"/>
    <w:link w:val="CommentTextChar"/>
    <w:uiPriority w:val="99"/>
    <w:semiHidden/>
    <w:unhideWhenUsed/>
    <w:rsid w:val="00555A31"/>
    <w:rPr>
      <w:sz w:val="20"/>
      <w:szCs w:val="20"/>
    </w:rPr>
  </w:style>
  <w:style w:type="character" w:customStyle="1" w:styleId="CommentTextChar">
    <w:name w:val="Comment Text Char"/>
    <w:basedOn w:val="DefaultParagraphFont"/>
    <w:link w:val="CommentText"/>
    <w:uiPriority w:val="99"/>
    <w:semiHidden/>
    <w:rsid w:val="00555A31"/>
    <w:rPr>
      <w:rFonts w:ascii="Times New Roman" w:eastAsia="Times New Roman" w:hAnsi="Times New Roman" w:cs="Times New Roman"/>
      <w:kern w:val="2"/>
      <w:sz w:val="20"/>
      <w:szCs w:val="20"/>
      <w:lang w:eastAsia="zh-TW"/>
    </w:rPr>
  </w:style>
  <w:style w:type="paragraph" w:styleId="CommentSubject">
    <w:name w:val="annotation subject"/>
    <w:basedOn w:val="CommentText"/>
    <w:next w:val="CommentText"/>
    <w:link w:val="CommentSubjectChar"/>
    <w:uiPriority w:val="99"/>
    <w:semiHidden/>
    <w:unhideWhenUsed/>
    <w:rsid w:val="00555A31"/>
    <w:rPr>
      <w:b/>
      <w:bCs/>
    </w:rPr>
  </w:style>
  <w:style w:type="character" w:customStyle="1" w:styleId="CommentSubjectChar">
    <w:name w:val="Comment Subject Char"/>
    <w:basedOn w:val="CommentTextChar"/>
    <w:link w:val="CommentSubject"/>
    <w:uiPriority w:val="99"/>
    <w:semiHidden/>
    <w:rsid w:val="00555A31"/>
    <w:rPr>
      <w:rFonts w:ascii="Times New Roman" w:eastAsia="Times New Roman" w:hAnsi="Times New Roman" w:cs="Times New Roman"/>
      <w:b/>
      <w:bCs/>
      <w:kern w:val="2"/>
      <w:sz w:val="20"/>
      <w:szCs w:val="20"/>
      <w:lang w:eastAsia="zh-TW"/>
    </w:rPr>
  </w:style>
  <w:style w:type="character" w:customStyle="1" w:styleId="f1">
    <w:name w:val="f1"/>
    <w:basedOn w:val="DefaultParagraphFont"/>
    <w:rsid w:val="000232BF"/>
    <w:rPr>
      <w:color w:val="666666"/>
    </w:rPr>
  </w:style>
  <w:style w:type="character" w:customStyle="1" w:styleId="st1">
    <w:name w:val="st1"/>
    <w:basedOn w:val="DefaultParagraphFont"/>
    <w:rsid w:val="00AE610D"/>
  </w:style>
  <w:style w:type="character" w:customStyle="1" w:styleId="Heading1Char">
    <w:name w:val="Heading 1 Char"/>
    <w:basedOn w:val="DefaultParagraphFont"/>
    <w:link w:val="Heading1"/>
    <w:uiPriority w:val="9"/>
    <w:rsid w:val="00ED42BA"/>
    <w:rPr>
      <w:rFonts w:asciiTheme="majorHAnsi" w:eastAsiaTheme="majorEastAsia" w:hAnsiTheme="majorHAnsi" w:cstheme="majorBidi"/>
      <w:color w:val="365F91" w:themeColor="accent1" w:themeShade="BF"/>
      <w:kern w:val="2"/>
      <w:sz w:val="32"/>
      <w:szCs w:val="32"/>
      <w:lang w:eastAsia="zh-TW"/>
    </w:rPr>
  </w:style>
  <w:style w:type="character" w:styleId="UnresolvedMention">
    <w:name w:val="Unresolved Mention"/>
    <w:basedOn w:val="DefaultParagraphFont"/>
    <w:uiPriority w:val="99"/>
    <w:semiHidden/>
    <w:unhideWhenUsed/>
    <w:rsid w:val="00F7676E"/>
    <w:rPr>
      <w:color w:val="605E5C"/>
      <w:shd w:val="clear" w:color="auto" w:fill="E1DFDD"/>
    </w:rPr>
  </w:style>
  <w:style w:type="paragraph" w:customStyle="1" w:styleId="Quote2">
    <w:name w:val="Quote2"/>
    <w:basedOn w:val="Normal"/>
    <w:rsid w:val="00362C3C"/>
    <w:pPr>
      <w:widowControl/>
      <w:spacing w:before="100" w:beforeAutospacing="1" w:after="100" w:afterAutospacing="1"/>
    </w:pPr>
    <w:rPr>
      <w:kern w:val="0"/>
      <w:lang w:eastAsia="zh-CN"/>
    </w:rPr>
  </w:style>
  <w:style w:type="paragraph" w:customStyle="1" w:styleId="Default">
    <w:name w:val="Default"/>
    <w:rsid w:val="004627B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yjrff">
    <w:name w:val="dyjrff"/>
    <w:basedOn w:val="DefaultParagraphFont"/>
    <w:rsid w:val="009078B0"/>
  </w:style>
  <w:style w:type="paragraph" w:customStyle="1" w:styleId="action-menu-item">
    <w:name w:val="action-menu-item"/>
    <w:basedOn w:val="Normal"/>
    <w:rsid w:val="009078B0"/>
    <w:pPr>
      <w:widowControl/>
      <w:spacing w:before="100" w:beforeAutospacing="1" w:after="100" w:afterAutospacing="1"/>
    </w:pPr>
    <w:rPr>
      <w:kern w:val="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87600">
      <w:bodyDiv w:val="1"/>
      <w:marLeft w:val="0"/>
      <w:marRight w:val="0"/>
      <w:marTop w:val="0"/>
      <w:marBottom w:val="0"/>
      <w:divBdr>
        <w:top w:val="none" w:sz="0" w:space="0" w:color="auto"/>
        <w:left w:val="none" w:sz="0" w:space="0" w:color="auto"/>
        <w:bottom w:val="none" w:sz="0" w:space="0" w:color="auto"/>
        <w:right w:val="none" w:sz="0" w:space="0" w:color="auto"/>
      </w:divBdr>
      <w:divsChild>
        <w:div w:id="575746211">
          <w:marLeft w:val="576"/>
          <w:marRight w:val="0"/>
          <w:marTop w:val="80"/>
          <w:marBottom w:val="0"/>
          <w:divBdr>
            <w:top w:val="none" w:sz="0" w:space="0" w:color="auto"/>
            <w:left w:val="none" w:sz="0" w:space="0" w:color="auto"/>
            <w:bottom w:val="none" w:sz="0" w:space="0" w:color="auto"/>
            <w:right w:val="none" w:sz="0" w:space="0" w:color="auto"/>
          </w:divBdr>
        </w:div>
      </w:divsChild>
    </w:div>
    <w:div w:id="83113471">
      <w:bodyDiv w:val="1"/>
      <w:marLeft w:val="0"/>
      <w:marRight w:val="0"/>
      <w:marTop w:val="0"/>
      <w:marBottom w:val="0"/>
      <w:divBdr>
        <w:top w:val="none" w:sz="0" w:space="0" w:color="auto"/>
        <w:left w:val="none" w:sz="0" w:space="0" w:color="auto"/>
        <w:bottom w:val="none" w:sz="0" w:space="0" w:color="auto"/>
        <w:right w:val="none" w:sz="0" w:space="0" w:color="auto"/>
      </w:divBdr>
      <w:divsChild>
        <w:div w:id="1977030261">
          <w:marLeft w:val="0"/>
          <w:marRight w:val="0"/>
          <w:marTop w:val="0"/>
          <w:marBottom w:val="0"/>
          <w:divBdr>
            <w:top w:val="none" w:sz="0" w:space="0" w:color="auto"/>
            <w:left w:val="none" w:sz="0" w:space="0" w:color="auto"/>
            <w:bottom w:val="none" w:sz="0" w:space="0" w:color="auto"/>
            <w:right w:val="none" w:sz="0" w:space="0" w:color="auto"/>
          </w:divBdr>
          <w:divsChild>
            <w:div w:id="822506977">
              <w:marLeft w:val="0"/>
              <w:marRight w:val="0"/>
              <w:marTop w:val="0"/>
              <w:marBottom w:val="0"/>
              <w:divBdr>
                <w:top w:val="none" w:sz="0" w:space="0" w:color="auto"/>
                <w:left w:val="none" w:sz="0" w:space="0" w:color="auto"/>
                <w:bottom w:val="none" w:sz="0" w:space="0" w:color="auto"/>
                <w:right w:val="none" w:sz="0" w:space="0" w:color="auto"/>
              </w:divBdr>
              <w:divsChild>
                <w:div w:id="907347850">
                  <w:marLeft w:val="0"/>
                  <w:marRight w:val="0"/>
                  <w:marTop w:val="0"/>
                  <w:marBottom w:val="0"/>
                  <w:divBdr>
                    <w:top w:val="none" w:sz="0" w:space="0" w:color="auto"/>
                    <w:left w:val="none" w:sz="0" w:space="0" w:color="auto"/>
                    <w:bottom w:val="none" w:sz="0" w:space="0" w:color="auto"/>
                    <w:right w:val="none" w:sz="0" w:space="0" w:color="auto"/>
                  </w:divBdr>
                  <w:divsChild>
                    <w:div w:id="116724909">
                      <w:marLeft w:val="0"/>
                      <w:marRight w:val="0"/>
                      <w:marTop w:val="45"/>
                      <w:marBottom w:val="0"/>
                      <w:divBdr>
                        <w:top w:val="none" w:sz="0" w:space="0" w:color="auto"/>
                        <w:left w:val="none" w:sz="0" w:space="0" w:color="auto"/>
                        <w:bottom w:val="none" w:sz="0" w:space="0" w:color="auto"/>
                        <w:right w:val="none" w:sz="0" w:space="0" w:color="auto"/>
                      </w:divBdr>
                      <w:divsChild>
                        <w:div w:id="1142230080">
                          <w:marLeft w:val="0"/>
                          <w:marRight w:val="0"/>
                          <w:marTop w:val="0"/>
                          <w:marBottom w:val="0"/>
                          <w:divBdr>
                            <w:top w:val="none" w:sz="0" w:space="0" w:color="auto"/>
                            <w:left w:val="none" w:sz="0" w:space="0" w:color="auto"/>
                            <w:bottom w:val="none" w:sz="0" w:space="0" w:color="auto"/>
                            <w:right w:val="none" w:sz="0" w:space="0" w:color="auto"/>
                          </w:divBdr>
                          <w:divsChild>
                            <w:div w:id="115372415">
                              <w:marLeft w:val="2070"/>
                              <w:marRight w:val="3960"/>
                              <w:marTop w:val="0"/>
                              <w:marBottom w:val="0"/>
                              <w:divBdr>
                                <w:top w:val="none" w:sz="0" w:space="0" w:color="auto"/>
                                <w:left w:val="none" w:sz="0" w:space="0" w:color="auto"/>
                                <w:bottom w:val="none" w:sz="0" w:space="0" w:color="auto"/>
                                <w:right w:val="none" w:sz="0" w:space="0" w:color="auto"/>
                              </w:divBdr>
                              <w:divsChild>
                                <w:div w:id="1792939086">
                                  <w:marLeft w:val="0"/>
                                  <w:marRight w:val="0"/>
                                  <w:marTop w:val="0"/>
                                  <w:marBottom w:val="0"/>
                                  <w:divBdr>
                                    <w:top w:val="none" w:sz="0" w:space="0" w:color="auto"/>
                                    <w:left w:val="none" w:sz="0" w:space="0" w:color="auto"/>
                                    <w:bottom w:val="none" w:sz="0" w:space="0" w:color="auto"/>
                                    <w:right w:val="none" w:sz="0" w:space="0" w:color="auto"/>
                                  </w:divBdr>
                                  <w:divsChild>
                                    <w:div w:id="1847867752">
                                      <w:marLeft w:val="0"/>
                                      <w:marRight w:val="0"/>
                                      <w:marTop w:val="0"/>
                                      <w:marBottom w:val="0"/>
                                      <w:divBdr>
                                        <w:top w:val="none" w:sz="0" w:space="0" w:color="auto"/>
                                        <w:left w:val="none" w:sz="0" w:space="0" w:color="auto"/>
                                        <w:bottom w:val="none" w:sz="0" w:space="0" w:color="auto"/>
                                        <w:right w:val="none" w:sz="0" w:space="0" w:color="auto"/>
                                      </w:divBdr>
                                      <w:divsChild>
                                        <w:div w:id="919556445">
                                          <w:marLeft w:val="0"/>
                                          <w:marRight w:val="0"/>
                                          <w:marTop w:val="0"/>
                                          <w:marBottom w:val="0"/>
                                          <w:divBdr>
                                            <w:top w:val="none" w:sz="0" w:space="0" w:color="auto"/>
                                            <w:left w:val="none" w:sz="0" w:space="0" w:color="auto"/>
                                            <w:bottom w:val="none" w:sz="0" w:space="0" w:color="auto"/>
                                            <w:right w:val="none" w:sz="0" w:space="0" w:color="auto"/>
                                          </w:divBdr>
                                          <w:divsChild>
                                            <w:div w:id="664935187">
                                              <w:marLeft w:val="0"/>
                                              <w:marRight w:val="0"/>
                                              <w:marTop w:val="90"/>
                                              <w:marBottom w:val="0"/>
                                              <w:divBdr>
                                                <w:top w:val="none" w:sz="0" w:space="0" w:color="auto"/>
                                                <w:left w:val="none" w:sz="0" w:space="0" w:color="auto"/>
                                                <w:bottom w:val="none" w:sz="0" w:space="0" w:color="auto"/>
                                                <w:right w:val="none" w:sz="0" w:space="0" w:color="auto"/>
                                              </w:divBdr>
                                              <w:divsChild>
                                                <w:div w:id="1660184007">
                                                  <w:marLeft w:val="0"/>
                                                  <w:marRight w:val="0"/>
                                                  <w:marTop w:val="0"/>
                                                  <w:marBottom w:val="0"/>
                                                  <w:divBdr>
                                                    <w:top w:val="none" w:sz="0" w:space="0" w:color="auto"/>
                                                    <w:left w:val="none" w:sz="0" w:space="0" w:color="auto"/>
                                                    <w:bottom w:val="none" w:sz="0" w:space="0" w:color="auto"/>
                                                    <w:right w:val="none" w:sz="0" w:space="0" w:color="auto"/>
                                                  </w:divBdr>
                                                  <w:divsChild>
                                                    <w:div w:id="948586473">
                                                      <w:marLeft w:val="0"/>
                                                      <w:marRight w:val="0"/>
                                                      <w:marTop w:val="0"/>
                                                      <w:marBottom w:val="0"/>
                                                      <w:divBdr>
                                                        <w:top w:val="none" w:sz="0" w:space="0" w:color="auto"/>
                                                        <w:left w:val="none" w:sz="0" w:space="0" w:color="auto"/>
                                                        <w:bottom w:val="none" w:sz="0" w:space="0" w:color="auto"/>
                                                        <w:right w:val="none" w:sz="0" w:space="0" w:color="auto"/>
                                                      </w:divBdr>
                                                      <w:divsChild>
                                                        <w:div w:id="230894530">
                                                          <w:marLeft w:val="0"/>
                                                          <w:marRight w:val="0"/>
                                                          <w:marTop w:val="0"/>
                                                          <w:marBottom w:val="0"/>
                                                          <w:divBdr>
                                                            <w:top w:val="none" w:sz="0" w:space="0" w:color="auto"/>
                                                            <w:left w:val="none" w:sz="0" w:space="0" w:color="auto"/>
                                                            <w:bottom w:val="none" w:sz="0" w:space="0" w:color="auto"/>
                                                            <w:right w:val="none" w:sz="0" w:space="0" w:color="auto"/>
                                                          </w:divBdr>
                                                          <w:divsChild>
                                                            <w:div w:id="20983952">
                                                              <w:marLeft w:val="0"/>
                                                              <w:marRight w:val="0"/>
                                                              <w:marTop w:val="0"/>
                                                              <w:marBottom w:val="390"/>
                                                              <w:divBdr>
                                                                <w:top w:val="none" w:sz="0" w:space="0" w:color="auto"/>
                                                                <w:left w:val="none" w:sz="0" w:space="0" w:color="auto"/>
                                                                <w:bottom w:val="none" w:sz="0" w:space="0" w:color="auto"/>
                                                                <w:right w:val="none" w:sz="0" w:space="0" w:color="auto"/>
                                                              </w:divBdr>
                                                              <w:divsChild>
                                                                <w:div w:id="1760179514">
                                                                  <w:marLeft w:val="0"/>
                                                                  <w:marRight w:val="0"/>
                                                                  <w:marTop w:val="0"/>
                                                                  <w:marBottom w:val="0"/>
                                                                  <w:divBdr>
                                                                    <w:top w:val="none" w:sz="0" w:space="0" w:color="auto"/>
                                                                    <w:left w:val="none" w:sz="0" w:space="0" w:color="auto"/>
                                                                    <w:bottom w:val="none" w:sz="0" w:space="0" w:color="auto"/>
                                                                    <w:right w:val="none" w:sz="0" w:space="0" w:color="auto"/>
                                                                  </w:divBdr>
                                                                  <w:divsChild>
                                                                    <w:div w:id="1411808477">
                                                                      <w:marLeft w:val="0"/>
                                                                      <w:marRight w:val="0"/>
                                                                      <w:marTop w:val="0"/>
                                                                      <w:marBottom w:val="0"/>
                                                                      <w:divBdr>
                                                                        <w:top w:val="none" w:sz="0" w:space="0" w:color="auto"/>
                                                                        <w:left w:val="none" w:sz="0" w:space="0" w:color="auto"/>
                                                                        <w:bottom w:val="none" w:sz="0" w:space="0" w:color="auto"/>
                                                                        <w:right w:val="none" w:sz="0" w:space="0" w:color="auto"/>
                                                                      </w:divBdr>
                                                                      <w:divsChild>
                                                                        <w:div w:id="493491977">
                                                                          <w:marLeft w:val="0"/>
                                                                          <w:marRight w:val="0"/>
                                                                          <w:marTop w:val="0"/>
                                                                          <w:marBottom w:val="0"/>
                                                                          <w:divBdr>
                                                                            <w:top w:val="none" w:sz="0" w:space="0" w:color="auto"/>
                                                                            <w:left w:val="none" w:sz="0" w:space="0" w:color="auto"/>
                                                                            <w:bottom w:val="none" w:sz="0" w:space="0" w:color="auto"/>
                                                                            <w:right w:val="none" w:sz="0" w:space="0" w:color="auto"/>
                                                                          </w:divBdr>
                                                                          <w:divsChild>
                                                                            <w:div w:id="1123571886">
                                                                              <w:marLeft w:val="0"/>
                                                                              <w:marRight w:val="0"/>
                                                                              <w:marTop w:val="0"/>
                                                                              <w:marBottom w:val="0"/>
                                                                              <w:divBdr>
                                                                                <w:top w:val="none" w:sz="0" w:space="0" w:color="auto"/>
                                                                                <w:left w:val="none" w:sz="0" w:space="0" w:color="auto"/>
                                                                                <w:bottom w:val="none" w:sz="0" w:space="0" w:color="auto"/>
                                                                                <w:right w:val="none" w:sz="0" w:space="0" w:color="auto"/>
                                                                              </w:divBdr>
                                                                              <w:divsChild>
                                                                                <w:div w:id="9648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193054">
      <w:bodyDiv w:val="1"/>
      <w:marLeft w:val="0"/>
      <w:marRight w:val="0"/>
      <w:marTop w:val="0"/>
      <w:marBottom w:val="0"/>
      <w:divBdr>
        <w:top w:val="none" w:sz="0" w:space="0" w:color="auto"/>
        <w:left w:val="none" w:sz="0" w:space="0" w:color="auto"/>
        <w:bottom w:val="none" w:sz="0" w:space="0" w:color="auto"/>
        <w:right w:val="none" w:sz="0" w:space="0" w:color="auto"/>
      </w:divBdr>
    </w:div>
    <w:div w:id="183373540">
      <w:bodyDiv w:val="1"/>
      <w:marLeft w:val="0"/>
      <w:marRight w:val="0"/>
      <w:marTop w:val="0"/>
      <w:marBottom w:val="0"/>
      <w:divBdr>
        <w:top w:val="none" w:sz="0" w:space="0" w:color="auto"/>
        <w:left w:val="none" w:sz="0" w:space="0" w:color="auto"/>
        <w:bottom w:val="none" w:sz="0" w:space="0" w:color="auto"/>
        <w:right w:val="none" w:sz="0" w:space="0" w:color="auto"/>
      </w:divBdr>
      <w:divsChild>
        <w:div w:id="1374233533">
          <w:marLeft w:val="547"/>
          <w:marRight w:val="0"/>
          <w:marTop w:val="154"/>
          <w:marBottom w:val="0"/>
          <w:divBdr>
            <w:top w:val="none" w:sz="0" w:space="0" w:color="auto"/>
            <w:left w:val="none" w:sz="0" w:space="0" w:color="auto"/>
            <w:bottom w:val="none" w:sz="0" w:space="0" w:color="auto"/>
            <w:right w:val="none" w:sz="0" w:space="0" w:color="auto"/>
          </w:divBdr>
        </w:div>
      </w:divsChild>
    </w:div>
    <w:div w:id="183400107">
      <w:bodyDiv w:val="1"/>
      <w:marLeft w:val="0"/>
      <w:marRight w:val="0"/>
      <w:marTop w:val="0"/>
      <w:marBottom w:val="0"/>
      <w:divBdr>
        <w:top w:val="none" w:sz="0" w:space="0" w:color="auto"/>
        <w:left w:val="none" w:sz="0" w:space="0" w:color="auto"/>
        <w:bottom w:val="none" w:sz="0" w:space="0" w:color="auto"/>
        <w:right w:val="none" w:sz="0" w:space="0" w:color="auto"/>
      </w:divBdr>
      <w:divsChild>
        <w:div w:id="482433854">
          <w:marLeft w:val="0"/>
          <w:marRight w:val="0"/>
          <w:marTop w:val="0"/>
          <w:marBottom w:val="0"/>
          <w:divBdr>
            <w:top w:val="none" w:sz="0" w:space="0" w:color="auto"/>
            <w:left w:val="none" w:sz="0" w:space="0" w:color="auto"/>
            <w:bottom w:val="none" w:sz="0" w:space="0" w:color="auto"/>
            <w:right w:val="none" w:sz="0" w:space="0" w:color="auto"/>
          </w:divBdr>
          <w:divsChild>
            <w:div w:id="1450469974">
              <w:marLeft w:val="0"/>
              <w:marRight w:val="0"/>
              <w:marTop w:val="0"/>
              <w:marBottom w:val="0"/>
              <w:divBdr>
                <w:top w:val="none" w:sz="0" w:space="0" w:color="auto"/>
                <w:left w:val="none" w:sz="0" w:space="0" w:color="auto"/>
                <w:bottom w:val="none" w:sz="0" w:space="0" w:color="auto"/>
                <w:right w:val="none" w:sz="0" w:space="0" w:color="auto"/>
              </w:divBdr>
              <w:divsChild>
                <w:div w:id="909922682">
                  <w:marLeft w:val="0"/>
                  <w:marRight w:val="0"/>
                  <w:marTop w:val="0"/>
                  <w:marBottom w:val="0"/>
                  <w:divBdr>
                    <w:top w:val="none" w:sz="0" w:space="0" w:color="auto"/>
                    <w:left w:val="none" w:sz="0" w:space="0" w:color="auto"/>
                    <w:bottom w:val="none" w:sz="0" w:space="0" w:color="auto"/>
                    <w:right w:val="none" w:sz="0" w:space="0" w:color="auto"/>
                  </w:divBdr>
                  <w:divsChild>
                    <w:div w:id="210308502">
                      <w:marLeft w:val="0"/>
                      <w:marRight w:val="0"/>
                      <w:marTop w:val="0"/>
                      <w:marBottom w:val="0"/>
                      <w:divBdr>
                        <w:top w:val="none" w:sz="0" w:space="0" w:color="auto"/>
                        <w:left w:val="none" w:sz="0" w:space="0" w:color="auto"/>
                        <w:bottom w:val="none" w:sz="0" w:space="0" w:color="auto"/>
                        <w:right w:val="none" w:sz="0" w:space="0" w:color="auto"/>
                      </w:divBdr>
                      <w:divsChild>
                        <w:div w:id="1139223158">
                          <w:marLeft w:val="0"/>
                          <w:marRight w:val="0"/>
                          <w:marTop w:val="0"/>
                          <w:marBottom w:val="0"/>
                          <w:divBdr>
                            <w:top w:val="none" w:sz="0" w:space="0" w:color="auto"/>
                            <w:left w:val="none" w:sz="0" w:space="0" w:color="auto"/>
                            <w:bottom w:val="none" w:sz="0" w:space="0" w:color="auto"/>
                            <w:right w:val="none" w:sz="0" w:space="0" w:color="auto"/>
                          </w:divBdr>
                          <w:divsChild>
                            <w:div w:id="1654873647">
                              <w:marLeft w:val="2070"/>
                              <w:marRight w:val="3960"/>
                              <w:marTop w:val="0"/>
                              <w:marBottom w:val="0"/>
                              <w:divBdr>
                                <w:top w:val="none" w:sz="0" w:space="0" w:color="auto"/>
                                <w:left w:val="none" w:sz="0" w:space="0" w:color="auto"/>
                                <w:bottom w:val="none" w:sz="0" w:space="0" w:color="auto"/>
                                <w:right w:val="none" w:sz="0" w:space="0" w:color="auto"/>
                              </w:divBdr>
                              <w:divsChild>
                                <w:div w:id="1561742958">
                                  <w:marLeft w:val="0"/>
                                  <w:marRight w:val="0"/>
                                  <w:marTop w:val="0"/>
                                  <w:marBottom w:val="0"/>
                                  <w:divBdr>
                                    <w:top w:val="none" w:sz="0" w:space="0" w:color="auto"/>
                                    <w:left w:val="none" w:sz="0" w:space="0" w:color="auto"/>
                                    <w:bottom w:val="none" w:sz="0" w:space="0" w:color="auto"/>
                                    <w:right w:val="none" w:sz="0" w:space="0" w:color="auto"/>
                                  </w:divBdr>
                                  <w:divsChild>
                                    <w:div w:id="1914729205">
                                      <w:marLeft w:val="0"/>
                                      <w:marRight w:val="0"/>
                                      <w:marTop w:val="0"/>
                                      <w:marBottom w:val="0"/>
                                      <w:divBdr>
                                        <w:top w:val="none" w:sz="0" w:space="0" w:color="auto"/>
                                        <w:left w:val="none" w:sz="0" w:space="0" w:color="auto"/>
                                        <w:bottom w:val="none" w:sz="0" w:space="0" w:color="auto"/>
                                        <w:right w:val="none" w:sz="0" w:space="0" w:color="auto"/>
                                      </w:divBdr>
                                      <w:divsChild>
                                        <w:div w:id="1660109635">
                                          <w:marLeft w:val="0"/>
                                          <w:marRight w:val="0"/>
                                          <w:marTop w:val="0"/>
                                          <w:marBottom w:val="0"/>
                                          <w:divBdr>
                                            <w:top w:val="none" w:sz="0" w:space="0" w:color="auto"/>
                                            <w:left w:val="none" w:sz="0" w:space="0" w:color="auto"/>
                                            <w:bottom w:val="none" w:sz="0" w:space="0" w:color="auto"/>
                                            <w:right w:val="none" w:sz="0" w:space="0" w:color="auto"/>
                                          </w:divBdr>
                                          <w:divsChild>
                                            <w:div w:id="885682630">
                                              <w:marLeft w:val="0"/>
                                              <w:marRight w:val="0"/>
                                              <w:marTop w:val="90"/>
                                              <w:marBottom w:val="0"/>
                                              <w:divBdr>
                                                <w:top w:val="none" w:sz="0" w:space="0" w:color="auto"/>
                                                <w:left w:val="none" w:sz="0" w:space="0" w:color="auto"/>
                                                <w:bottom w:val="none" w:sz="0" w:space="0" w:color="auto"/>
                                                <w:right w:val="none" w:sz="0" w:space="0" w:color="auto"/>
                                              </w:divBdr>
                                              <w:divsChild>
                                                <w:div w:id="1387610411">
                                                  <w:marLeft w:val="0"/>
                                                  <w:marRight w:val="0"/>
                                                  <w:marTop w:val="0"/>
                                                  <w:marBottom w:val="0"/>
                                                  <w:divBdr>
                                                    <w:top w:val="none" w:sz="0" w:space="0" w:color="auto"/>
                                                    <w:left w:val="none" w:sz="0" w:space="0" w:color="auto"/>
                                                    <w:bottom w:val="none" w:sz="0" w:space="0" w:color="auto"/>
                                                    <w:right w:val="none" w:sz="0" w:space="0" w:color="auto"/>
                                                  </w:divBdr>
                                                  <w:divsChild>
                                                    <w:div w:id="473523309">
                                                      <w:marLeft w:val="0"/>
                                                      <w:marRight w:val="0"/>
                                                      <w:marTop w:val="0"/>
                                                      <w:marBottom w:val="0"/>
                                                      <w:divBdr>
                                                        <w:top w:val="none" w:sz="0" w:space="0" w:color="auto"/>
                                                        <w:left w:val="none" w:sz="0" w:space="0" w:color="auto"/>
                                                        <w:bottom w:val="none" w:sz="0" w:space="0" w:color="auto"/>
                                                        <w:right w:val="none" w:sz="0" w:space="0" w:color="auto"/>
                                                      </w:divBdr>
                                                      <w:divsChild>
                                                        <w:div w:id="2118717322">
                                                          <w:marLeft w:val="0"/>
                                                          <w:marRight w:val="0"/>
                                                          <w:marTop w:val="0"/>
                                                          <w:marBottom w:val="0"/>
                                                          <w:divBdr>
                                                            <w:top w:val="none" w:sz="0" w:space="0" w:color="auto"/>
                                                            <w:left w:val="none" w:sz="0" w:space="0" w:color="auto"/>
                                                            <w:bottom w:val="none" w:sz="0" w:space="0" w:color="auto"/>
                                                            <w:right w:val="none" w:sz="0" w:space="0" w:color="auto"/>
                                                          </w:divBdr>
                                                          <w:divsChild>
                                                            <w:div w:id="394008564">
                                                              <w:marLeft w:val="0"/>
                                                              <w:marRight w:val="0"/>
                                                              <w:marTop w:val="0"/>
                                                              <w:marBottom w:val="450"/>
                                                              <w:divBdr>
                                                                <w:top w:val="none" w:sz="0" w:space="0" w:color="auto"/>
                                                                <w:left w:val="none" w:sz="0" w:space="0" w:color="auto"/>
                                                                <w:bottom w:val="none" w:sz="0" w:space="0" w:color="auto"/>
                                                                <w:right w:val="none" w:sz="0" w:space="0" w:color="auto"/>
                                                              </w:divBdr>
                                                              <w:divsChild>
                                                                <w:div w:id="998465303">
                                                                  <w:marLeft w:val="0"/>
                                                                  <w:marRight w:val="0"/>
                                                                  <w:marTop w:val="0"/>
                                                                  <w:marBottom w:val="0"/>
                                                                  <w:divBdr>
                                                                    <w:top w:val="none" w:sz="0" w:space="0" w:color="auto"/>
                                                                    <w:left w:val="none" w:sz="0" w:space="0" w:color="auto"/>
                                                                    <w:bottom w:val="none" w:sz="0" w:space="0" w:color="auto"/>
                                                                    <w:right w:val="none" w:sz="0" w:space="0" w:color="auto"/>
                                                                  </w:divBdr>
                                                                  <w:divsChild>
                                                                    <w:div w:id="1091391458">
                                                                      <w:marLeft w:val="0"/>
                                                                      <w:marRight w:val="0"/>
                                                                      <w:marTop w:val="0"/>
                                                                      <w:marBottom w:val="0"/>
                                                                      <w:divBdr>
                                                                        <w:top w:val="none" w:sz="0" w:space="0" w:color="auto"/>
                                                                        <w:left w:val="none" w:sz="0" w:space="0" w:color="auto"/>
                                                                        <w:bottom w:val="none" w:sz="0" w:space="0" w:color="auto"/>
                                                                        <w:right w:val="none" w:sz="0" w:space="0" w:color="auto"/>
                                                                      </w:divBdr>
                                                                      <w:divsChild>
                                                                        <w:div w:id="1811240357">
                                                                          <w:marLeft w:val="0"/>
                                                                          <w:marRight w:val="0"/>
                                                                          <w:marTop w:val="0"/>
                                                                          <w:marBottom w:val="0"/>
                                                                          <w:divBdr>
                                                                            <w:top w:val="none" w:sz="0" w:space="0" w:color="auto"/>
                                                                            <w:left w:val="none" w:sz="0" w:space="0" w:color="auto"/>
                                                                            <w:bottom w:val="none" w:sz="0" w:space="0" w:color="auto"/>
                                                                            <w:right w:val="none" w:sz="0" w:space="0" w:color="auto"/>
                                                                          </w:divBdr>
                                                                          <w:divsChild>
                                                                            <w:div w:id="1733507175">
                                                                              <w:marLeft w:val="0"/>
                                                                              <w:marRight w:val="0"/>
                                                                              <w:marTop w:val="0"/>
                                                                              <w:marBottom w:val="0"/>
                                                                              <w:divBdr>
                                                                                <w:top w:val="none" w:sz="0" w:space="0" w:color="auto"/>
                                                                                <w:left w:val="none" w:sz="0" w:space="0" w:color="auto"/>
                                                                                <w:bottom w:val="none" w:sz="0" w:space="0" w:color="auto"/>
                                                                                <w:right w:val="none" w:sz="0" w:space="0" w:color="auto"/>
                                                                              </w:divBdr>
                                                                            </w:div>
                                                                            <w:div w:id="887302933">
                                                                              <w:marLeft w:val="0"/>
                                                                              <w:marRight w:val="0"/>
                                                                              <w:marTop w:val="0"/>
                                                                              <w:marBottom w:val="0"/>
                                                                              <w:divBdr>
                                                                                <w:top w:val="none" w:sz="0" w:space="0" w:color="auto"/>
                                                                                <w:left w:val="none" w:sz="0" w:space="0" w:color="auto"/>
                                                                                <w:bottom w:val="none" w:sz="0" w:space="0" w:color="auto"/>
                                                                                <w:right w:val="none" w:sz="0" w:space="0" w:color="auto"/>
                                                                              </w:divBdr>
                                                                              <w:divsChild>
                                                                                <w:div w:id="3682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7780889">
      <w:bodyDiv w:val="1"/>
      <w:marLeft w:val="0"/>
      <w:marRight w:val="0"/>
      <w:marTop w:val="0"/>
      <w:marBottom w:val="0"/>
      <w:divBdr>
        <w:top w:val="none" w:sz="0" w:space="0" w:color="auto"/>
        <w:left w:val="none" w:sz="0" w:space="0" w:color="auto"/>
        <w:bottom w:val="none" w:sz="0" w:space="0" w:color="auto"/>
        <w:right w:val="none" w:sz="0" w:space="0" w:color="auto"/>
      </w:divBdr>
      <w:divsChild>
        <w:div w:id="851338080">
          <w:marLeft w:val="0"/>
          <w:marRight w:val="0"/>
          <w:marTop w:val="0"/>
          <w:marBottom w:val="0"/>
          <w:divBdr>
            <w:top w:val="none" w:sz="0" w:space="0" w:color="auto"/>
            <w:left w:val="none" w:sz="0" w:space="0" w:color="auto"/>
            <w:bottom w:val="none" w:sz="0" w:space="0" w:color="auto"/>
            <w:right w:val="none" w:sz="0" w:space="0" w:color="auto"/>
          </w:divBdr>
          <w:divsChild>
            <w:div w:id="1397976610">
              <w:marLeft w:val="0"/>
              <w:marRight w:val="0"/>
              <w:marTop w:val="0"/>
              <w:marBottom w:val="0"/>
              <w:divBdr>
                <w:top w:val="none" w:sz="0" w:space="0" w:color="auto"/>
                <w:left w:val="none" w:sz="0" w:space="0" w:color="auto"/>
                <w:bottom w:val="none" w:sz="0" w:space="0" w:color="auto"/>
                <w:right w:val="none" w:sz="0" w:space="0" w:color="auto"/>
              </w:divBdr>
              <w:divsChild>
                <w:div w:id="1652054114">
                  <w:marLeft w:val="0"/>
                  <w:marRight w:val="0"/>
                  <w:marTop w:val="0"/>
                  <w:marBottom w:val="0"/>
                  <w:divBdr>
                    <w:top w:val="none" w:sz="0" w:space="0" w:color="auto"/>
                    <w:left w:val="none" w:sz="0" w:space="0" w:color="auto"/>
                    <w:bottom w:val="none" w:sz="0" w:space="0" w:color="auto"/>
                    <w:right w:val="none" w:sz="0" w:space="0" w:color="auto"/>
                  </w:divBdr>
                  <w:divsChild>
                    <w:div w:id="566038098">
                      <w:marLeft w:val="0"/>
                      <w:marRight w:val="0"/>
                      <w:marTop w:val="0"/>
                      <w:marBottom w:val="0"/>
                      <w:divBdr>
                        <w:top w:val="none" w:sz="0" w:space="0" w:color="auto"/>
                        <w:left w:val="none" w:sz="0" w:space="0" w:color="auto"/>
                        <w:bottom w:val="none" w:sz="0" w:space="0" w:color="auto"/>
                        <w:right w:val="none" w:sz="0" w:space="0" w:color="auto"/>
                      </w:divBdr>
                      <w:divsChild>
                        <w:div w:id="1019968511">
                          <w:marLeft w:val="0"/>
                          <w:marRight w:val="0"/>
                          <w:marTop w:val="45"/>
                          <w:marBottom w:val="0"/>
                          <w:divBdr>
                            <w:top w:val="none" w:sz="0" w:space="0" w:color="auto"/>
                            <w:left w:val="none" w:sz="0" w:space="0" w:color="auto"/>
                            <w:bottom w:val="none" w:sz="0" w:space="0" w:color="auto"/>
                            <w:right w:val="none" w:sz="0" w:space="0" w:color="auto"/>
                          </w:divBdr>
                          <w:divsChild>
                            <w:div w:id="1691951461">
                              <w:marLeft w:val="0"/>
                              <w:marRight w:val="0"/>
                              <w:marTop w:val="0"/>
                              <w:marBottom w:val="0"/>
                              <w:divBdr>
                                <w:top w:val="none" w:sz="0" w:space="0" w:color="auto"/>
                                <w:left w:val="none" w:sz="0" w:space="0" w:color="auto"/>
                                <w:bottom w:val="none" w:sz="0" w:space="0" w:color="auto"/>
                                <w:right w:val="none" w:sz="0" w:space="0" w:color="auto"/>
                              </w:divBdr>
                              <w:divsChild>
                                <w:div w:id="444882706">
                                  <w:marLeft w:val="2070"/>
                                  <w:marRight w:val="3960"/>
                                  <w:marTop w:val="0"/>
                                  <w:marBottom w:val="0"/>
                                  <w:divBdr>
                                    <w:top w:val="none" w:sz="0" w:space="0" w:color="auto"/>
                                    <w:left w:val="none" w:sz="0" w:space="0" w:color="auto"/>
                                    <w:bottom w:val="none" w:sz="0" w:space="0" w:color="auto"/>
                                    <w:right w:val="none" w:sz="0" w:space="0" w:color="auto"/>
                                  </w:divBdr>
                                  <w:divsChild>
                                    <w:div w:id="1664890387">
                                      <w:marLeft w:val="0"/>
                                      <w:marRight w:val="0"/>
                                      <w:marTop w:val="0"/>
                                      <w:marBottom w:val="0"/>
                                      <w:divBdr>
                                        <w:top w:val="none" w:sz="0" w:space="0" w:color="auto"/>
                                        <w:left w:val="none" w:sz="0" w:space="0" w:color="auto"/>
                                        <w:bottom w:val="none" w:sz="0" w:space="0" w:color="auto"/>
                                        <w:right w:val="none" w:sz="0" w:space="0" w:color="auto"/>
                                      </w:divBdr>
                                      <w:divsChild>
                                        <w:div w:id="1180118796">
                                          <w:marLeft w:val="0"/>
                                          <w:marRight w:val="0"/>
                                          <w:marTop w:val="0"/>
                                          <w:marBottom w:val="0"/>
                                          <w:divBdr>
                                            <w:top w:val="none" w:sz="0" w:space="0" w:color="auto"/>
                                            <w:left w:val="none" w:sz="0" w:space="0" w:color="auto"/>
                                            <w:bottom w:val="none" w:sz="0" w:space="0" w:color="auto"/>
                                            <w:right w:val="none" w:sz="0" w:space="0" w:color="auto"/>
                                          </w:divBdr>
                                          <w:divsChild>
                                            <w:div w:id="2091652610">
                                              <w:marLeft w:val="0"/>
                                              <w:marRight w:val="0"/>
                                              <w:marTop w:val="0"/>
                                              <w:marBottom w:val="0"/>
                                              <w:divBdr>
                                                <w:top w:val="none" w:sz="0" w:space="0" w:color="auto"/>
                                                <w:left w:val="none" w:sz="0" w:space="0" w:color="auto"/>
                                                <w:bottom w:val="none" w:sz="0" w:space="0" w:color="auto"/>
                                                <w:right w:val="none" w:sz="0" w:space="0" w:color="auto"/>
                                              </w:divBdr>
                                              <w:divsChild>
                                                <w:div w:id="168252719">
                                                  <w:marLeft w:val="0"/>
                                                  <w:marRight w:val="0"/>
                                                  <w:marTop w:val="0"/>
                                                  <w:marBottom w:val="0"/>
                                                  <w:divBdr>
                                                    <w:top w:val="none" w:sz="0" w:space="0" w:color="auto"/>
                                                    <w:left w:val="none" w:sz="0" w:space="0" w:color="auto"/>
                                                    <w:bottom w:val="none" w:sz="0" w:space="0" w:color="auto"/>
                                                    <w:right w:val="none" w:sz="0" w:space="0" w:color="auto"/>
                                                  </w:divBdr>
                                                  <w:divsChild>
                                                    <w:div w:id="1433552140">
                                                      <w:marLeft w:val="0"/>
                                                      <w:marRight w:val="0"/>
                                                      <w:marTop w:val="0"/>
                                                      <w:marBottom w:val="0"/>
                                                      <w:divBdr>
                                                        <w:top w:val="none" w:sz="0" w:space="0" w:color="auto"/>
                                                        <w:left w:val="none" w:sz="0" w:space="0" w:color="auto"/>
                                                        <w:bottom w:val="none" w:sz="0" w:space="0" w:color="auto"/>
                                                        <w:right w:val="none" w:sz="0" w:space="0" w:color="auto"/>
                                                      </w:divBdr>
                                                      <w:divsChild>
                                                        <w:div w:id="565646056">
                                                          <w:marLeft w:val="0"/>
                                                          <w:marRight w:val="0"/>
                                                          <w:marTop w:val="0"/>
                                                          <w:marBottom w:val="0"/>
                                                          <w:divBdr>
                                                            <w:top w:val="none" w:sz="0" w:space="0" w:color="auto"/>
                                                            <w:left w:val="none" w:sz="0" w:space="0" w:color="auto"/>
                                                            <w:bottom w:val="none" w:sz="0" w:space="0" w:color="auto"/>
                                                            <w:right w:val="none" w:sz="0" w:space="0" w:color="auto"/>
                                                          </w:divBdr>
                                                          <w:divsChild>
                                                            <w:div w:id="403458301">
                                                              <w:marLeft w:val="0"/>
                                                              <w:marRight w:val="0"/>
                                                              <w:marTop w:val="0"/>
                                                              <w:marBottom w:val="345"/>
                                                              <w:divBdr>
                                                                <w:top w:val="none" w:sz="0" w:space="0" w:color="auto"/>
                                                                <w:left w:val="none" w:sz="0" w:space="0" w:color="auto"/>
                                                                <w:bottom w:val="none" w:sz="0" w:space="0" w:color="auto"/>
                                                                <w:right w:val="none" w:sz="0" w:space="0" w:color="auto"/>
                                                              </w:divBdr>
                                                              <w:divsChild>
                                                                <w:div w:id="977682444">
                                                                  <w:marLeft w:val="0"/>
                                                                  <w:marRight w:val="0"/>
                                                                  <w:marTop w:val="0"/>
                                                                  <w:marBottom w:val="0"/>
                                                                  <w:divBdr>
                                                                    <w:top w:val="none" w:sz="0" w:space="0" w:color="auto"/>
                                                                    <w:left w:val="none" w:sz="0" w:space="0" w:color="auto"/>
                                                                    <w:bottom w:val="none" w:sz="0" w:space="0" w:color="auto"/>
                                                                    <w:right w:val="none" w:sz="0" w:space="0" w:color="auto"/>
                                                                  </w:divBdr>
                                                                  <w:divsChild>
                                                                    <w:div w:id="1928229988">
                                                                      <w:marLeft w:val="0"/>
                                                                      <w:marRight w:val="0"/>
                                                                      <w:marTop w:val="0"/>
                                                                      <w:marBottom w:val="0"/>
                                                                      <w:divBdr>
                                                                        <w:top w:val="none" w:sz="0" w:space="0" w:color="auto"/>
                                                                        <w:left w:val="none" w:sz="0" w:space="0" w:color="auto"/>
                                                                        <w:bottom w:val="none" w:sz="0" w:space="0" w:color="auto"/>
                                                                        <w:right w:val="none" w:sz="0" w:space="0" w:color="auto"/>
                                                                      </w:divBdr>
                                                                      <w:divsChild>
                                                                        <w:div w:id="188027331">
                                                                          <w:marLeft w:val="0"/>
                                                                          <w:marRight w:val="0"/>
                                                                          <w:marTop w:val="0"/>
                                                                          <w:marBottom w:val="0"/>
                                                                          <w:divBdr>
                                                                            <w:top w:val="none" w:sz="0" w:space="0" w:color="auto"/>
                                                                            <w:left w:val="none" w:sz="0" w:space="0" w:color="auto"/>
                                                                            <w:bottom w:val="none" w:sz="0" w:space="0" w:color="auto"/>
                                                                            <w:right w:val="none" w:sz="0" w:space="0" w:color="auto"/>
                                                                          </w:divBdr>
                                                                          <w:divsChild>
                                                                            <w:div w:id="19480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6762809">
      <w:bodyDiv w:val="1"/>
      <w:marLeft w:val="0"/>
      <w:marRight w:val="0"/>
      <w:marTop w:val="0"/>
      <w:marBottom w:val="0"/>
      <w:divBdr>
        <w:top w:val="none" w:sz="0" w:space="0" w:color="auto"/>
        <w:left w:val="none" w:sz="0" w:space="0" w:color="auto"/>
        <w:bottom w:val="none" w:sz="0" w:space="0" w:color="auto"/>
        <w:right w:val="none" w:sz="0" w:space="0" w:color="auto"/>
      </w:divBdr>
      <w:divsChild>
        <w:div w:id="1348824462">
          <w:blockQuote w:val="1"/>
          <w:marLeft w:val="0"/>
          <w:marRight w:val="0"/>
          <w:marTop w:val="0"/>
          <w:marBottom w:val="0"/>
          <w:divBdr>
            <w:top w:val="none" w:sz="0" w:space="0" w:color="auto"/>
            <w:left w:val="none" w:sz="0" w:space="0" w:color="auto"/>
            <w:bottom w:val="none" w:sz="0" w:space="0" w:color="auto"/>
            <w:right w:val="none" w:sz="0" w:space="0" w:color="auto"/>
          </w:divBdr>
        </w:div>
        <w:div w:id="24447232">
          <w:blockQuote w:val="1"/>
          <w:marLeft w:val="0"/>
          <w:marRight w:val="0"/>
          <w:marTop w:val="0"/>
          <w:marBottom w:val="0"/>
          <w:divBdr>
            <w:top w:val="none" w:sz="0" w:space="0" w:color="auto"/>
            <w:left w:val="none" w:sz="0" w:space="0" w:color="auto"/>
            <w:bottom w:val="none" w:sz="0" w:space="0" w:color="auto"/>
            <w:right w:val="none" w:sz="0" w:space="0" w:color="auto"/>
          </w:divBdr>
        </w:div>
        <w:div w:id="161154532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50376367">
      <w:bodyDiv w:val="1"/>
      <w:marLeft w:val="0"/>
      <w:marRight w:val="0"/>
      <w:marTop w:val="0"/>
      <w:marBottom w:val="0"/>
      <w:divBdr>
        <w:top w:val="none" w:sz="0" w:space="0" w:color="auto"/>
        <w:left w:val="none" w:sz="0" w:space="0" w:color="auto"/>
        <w:bottom w:val="none" w:sz="0" w:space="0" w:color="auto"/>
        <w:right w:val="none" w:sz="0" w:space="0" w:color="auto"/>
      </w:divBdr>
    </w:div>
    <w:div w:id="397820889">
      <w:bodyDiv w:val="1"/>
      <w:marLeft w:val="0"/>
      <w:marRight w:val="0"/>
      <w:marTop w:val="0"/>
      <w:marBottom w:val="0"/>
      <w:divBdr>
        <w:top w:val="none" w:sz="0" w:space="0" w:color="auto"/>
        <w:left w:val="none" w:sz="0" w:space="0" w:color="auto"/>
        <w:bottom w:val="none" w:sz="0" w:space="0" w:color="auto"/>
        <w:right w:val="none" w:sz="0" w:space="0" w:color="auto"/>
      </w:divBdr>
      <w:divsChild>
        <w:div w:id="1620530629">
          <w:marLeft w:val="0"/>
          <w:marRight w:val="0"/>
          <w:marTop w:val="0"/>
          <w:marBottom w:val="0"/>
          <w:divBdr>
            <w:top w:val="none" w:sz="0" w:space="0" w:color="auto"/>
            <w:left w:val="none" w:sz="0" w:space="0" w:color="auto"/>
            <w:bottom w:val="none" w:sz="0" w:space="0" w:color="auto"/>
            <w:right w:val="none" w:sz="0" w:space="0" w:color="auto"/>
          </w:divBdr>
          <w:divsChild>
            <w:div w:id="1731032912">
              <w:marLeft w:val="0"/>
              <w:marRight w:val="0"/>
              <w:marTop w:val="0"/>
              <w:marBottom w:val="0"/>
              <w:divBdr>
                <w:top w:val="none" w:sz="0" w:space="0" w:color="auto"/>
                <w:left w:val="none" w:sz="0" w:space="0" w:color="auto"/>
                <w:bottom w:val="none" w:sz="0" w:space="0" w:color="auto"/>
                <w:right w:val="none" w:sz="0" w:space="0" w:color="auto"/>
              </w:divBdr>
              <w:divsChild>
                <w:div w:id="1924602671">
                  <w:marLeft w:val="0"/>
                  <w:marRight w:val="0"/>
                  <w:marTop w:val="0"/>
                  <w:marBottom w:val="0"/>
                  <w:divBdr>
                    <w:top w:val="none" w:sz="0" w:space="0" w:color="auto"/>
                    <w:left w:val="none" w:sz="0" w:space="0" w:color="auto"/>
                    <w:bottom w:val="none" w:sz="0" w:space="0" w:color="auto"/>
                    <w:right w:val="none" w:sz="0" w:space="0" w:color="auto"/>
                  </w:divBdr>
                  <w:divsChild>
                    <w:div w:id="1069306258">
                      <w:marLeft w:val="0"/>
                      <w:marRight w:val="0"/>
                      <w:marTop w:val="45"/>
                      <w:marBottom w:val="0"/>
                      <w:divBdr>
                        <w:top w:val="none" w:sz="0" w:space="0" w:color="auto"/>
                        <w:left w:val="none" w:sz="0" w:space="0" w:color="auto"/>
                        <w:bottom w:val="none" w:sz="0" w:space="0" w:color="auto"/>
                        <w:right w:val="none" w:sz="0" w:space="0" w:color="auto"/>
                      </w:divBdr>
                      <w:divsChild>
                        <w:div w:id="1935160699">
                          <w:marLeft w:val="0"/>
                          <w:marRight w:val="0"/>
                          <w:marTop w:val="0"/>
                          <w:marBottom w:val="0"/>
                          <w:divBdr>
                            <w:top w:val="none" w:sz="0" w:space="0" w:color="auto"/>
                            <w:left w:val="none" w:sz="0" w:space="0" w:color="auto"/>
                            <w:bottom w:val="none" w:sz="0" w:space="0" w:color="auto"/>
                            <w:right w:val="none" w:sz="0" w:space="0" w:color="auto"/>
                          </w:divBdr>
                          <w:divsChild>
                            <w:div w:id="1648702484">
                              <w:marLeft w:val="2070"/>
                              <w:marRight w:val="3960"/>
                              <w:marTop w:val="0"/>
                              <w:marBottom w:val="0"/>
                              <w:divBdr>
                                <w:top w:val="none" w:sz="0" w:space="0" w:color="auto"/>
                                <w:left w:val="none" w:sz="0" w:space="0" w:color="auto"/>
                                <w:bottom w:val="none" w:sz="0" w:space="0" w:color="auto"/>
                                <w:right w:val="none" w:sz="0" w:space="0" w:color="auto"/>
                              </w:divBdr>
                              <w:divsChild>
                                <w:div w:id="1015232742">
                                  <w:marLeft w:val="0"/>
                                  <w:marRight w:val="0"/>
                                  <w:marTop w:val="0"/>
                                  <w:marBottom w:val="0"/>
                                  <w:divBdr>
                                    <w:top w:val="none" w:sz="0" w:space="0" w:color="auto"/>
                                    <w:left w:val="none" w:sz="0" w:space="0" w:color="auto"/>
                                    <w:bottom w:val="none" w:sz="0" w:space="0" w:color="auto"/>
                                    <w:right w:val="none" w:sz="0" w:space="0" w:color="auto"/>
                                  </w:divBdr>
                                  <w:divsChild>
                                    <w:div w:id="1376812162">
                                      <w:marLeft w:val="0"/>
                                      <w:marRight w:val="0"/>
                                      <w:marTop w:val="0"/>
                                      <w:marBottom w:val="0"/>
                                      <w:divBdr>
                                        <w:top w:val="none" w:sz="0" w:space="0" w:color="auto"/>
                                        <w:left w:val="none" w:sz="0" w:space="0" w:color="auto"/>
                                        <w:bottom w:val="none" w:sz="0" w:space="0" w:color="auto"/>
                                        <w:right w:val="none" w:sz="0" w:space="0" w:color="auto"/>
                                      </w:divBdr>
                                      <w:divsChild>
                                        <w:div w:id="778139555">
                                          <w:marLeft w:val="0"/>
                                          <w:marRight w:val="0"/>
                                          <w:marTop w:val="0"/>
                                          <w:marBottom w:val="0"/>
                                          <w:divBdr>
                                            <w:top w:val="none" w:sz="0" w:space="0" w:color="auto"/>
                                            <w:left w:val="none" w:sz="0" w:space="0" w:color="auto"/>
                                            <w:bottom w:val="none" w:sz="0" w:space="0" w:color="auto"/>
                                            <w:right w:val="none" w:sz="0" w:space="0" w:color="auto"/>
                                          </w:divBdr>
                                          <w:divsChild>
                                            <w:div w:id="1276594566">
                                              <w:marLeft w:val="0"/>
                                              <w:marRight w:val="0"/>
                                              <w:marTop w:val="90"/>
                                              <w:marBottom w:val="0"/>
                                              <w:divBdr>
                                                <w:top w:val="none" w:sz="0" w:space="0" w:color="auto"/>
                                                <w:left w:val="none" w:sz="0" w:space="0" w:color="auto"/>
                                                <w:bottom w:val="none" w:sz="0" w:space="0" w:color="auto"/>
                                                <w:right w:val="none" w:sz="0" w:space="0" w:color="auto"/>
                                              </w:divBdr>
                                              <w:divsChild>
                                                <w:div w:id="119812922">
                                                  <w:marLeft w:val="0"/>
                                                  <w:marRight w:val="0"/>
                                                  <w:marTop w:val="0"/>
                                                  <w:marBottom w:val="0"/>
                                                  <w:divBdr>
                                                    <w:top w:val="none" w:sz="0" w:space="0" w:color="auto"/>
                                                    <w:left w:val="none" w:sz="0" w:space="0" w:color="auto"/>
                                                    <w:bottom w:val="none" w:sz="0" w:space="0" w:color="auto"/>
                                                    <w:right w:val="none" w:sz="0" w:space="0" w:color="auto"/>
                                                  </w:divBdr>
                                                  <w:divsChild>
                                                    <w:div w:id="213858838">
                                                      <w:marLeft w:val="0"/>
                                                      <w:marRight w:val="0"/>
                                                      <w:marTop w:val="0"/>
                                                      <w:marBottom w:val="0"/>
                                                      <w:divBdr>
                                                        <w:top w:val="none" w:sz="0" w:space="0" w:color="auto"/>
                                                        <w:left w:val="none" w:sz="0" w:space="0" w:color="auto"/>
                                                        <w:bottom w:val="none" w:sz="0" w:space="0" w:color="auto"/>
                                                        <w:right w:val="none" w:sz="0" w:space="0" w:color="auto"/>
                                                      </w:divBdr>
                                                      <w:divsChild>
                                                        <w:div w:id="466507999">
                                                          <w:marLeft w:val="0"/>
                                                          <w:marRight w:val="0"/>
                                                          <w:marTop w:val="0"/>
                                                          <w:marBottom w:val="0"/>
                                                          <w:divBdr>
                                                            <w:top w:val="none" w:sz="0" w:space="0" w:color="auto"/>
                                                            <w:left w:val="none" w:sz="0" w:space="0" w:color="auto"/>
                                                            <w:bottom w:val="none" w:sz="0" w:space="0" w:color="auto"/>
                                                            <w:right w:val="none" w:sz="0" w:space="0" w:color="auto"/>
                                                          </w:divBdr>
                                                          <w:divsChild>
                                                            <w:div w:id="1159423898">
                                                              <w:marLeft w:val="0"/>
                                                              <w:marRight w:val="0"/>
                                                              <w:marTop w:val="0"/>
                                                              <w:marBottom w:val="390"/>
                                                              <w:divBdr>
                                                                <w:top w:val="none" w:sz="0" w:space="0" w:color="auto"/>
                                                                <w:left w:val="none" w:sz="0" w:space="0" w:color="auto"/>
                                                                <w:bottom w:val="none" w:sz="0" w:space="0" w:color="auto"/>
                                                                <w:right w:val="none" w:sz="0" w:space="0" w:color="auto"/>
                                                              </w:divBdr>
                                                              <w:divsChild>
                                                                <w:div w:id="216623844">
                                                                  <w:marLeft w:val="0"/>
                                                                  <w:marRight w:val="0"/>
                                                                  <w:marTop w:val="0"/>
                                                                  <w:marBottom w:val="0"/>
                                                                  <w:divBdr>
                                                                    <w:top w:val="none" w:sz="0" w:space="0" w:color="auto"/>
                                                                    <w:left w:val="none" w:sz="0" w:space="0" w:color="auto"/>
                                                                    <w:bottom w:val="none" w:sz="0" w:space="0" w:color="auto"/>
                                                                    <w:right w:val="none" w:sz="0" w:space="0" w:color="auto"/>
                                                                  </w:divBdr>
                                                                  <w:divsChild>
                                                                    <w:div w:id="1278902271">
                                                                      <w:marLeft w:val="0"/>
                                                                      <w:marRight w:val="0"/>
                                                                      <w:marTop w:val="0"/>
                                                                      <w:marBottom w:val="0"/>
                                                                      <w:divBdr>
                                                                        <w:top w:val="none" w:sz="0" w:space="0" w:color="auto"/>
                                                                        <w:left w:val="none" w:sz="0" w:space="0" w:color="auto"/>
                                                                        <w:bottom w:val="none" w:sz="0" w:space="0" w:color="auto"/>
                                                                        <w:right w:val="none" w:sz="0" w:space="0" w:color="auto"/>
                                                                      </w:divBdr>
                                                                      <w:divsChild>
                                                                        <w:div w:id="465393709">
                                                                          <w:marLeft w:val="0"/>
                                                                          <w:marRight w:val="0"/>
                                                                          <w:marTop w:val="0"/>
                                                                          <w:marBottom w:val="0"/>
                                                                          <w:divBdr>
                                                                            <w:top w:val="none" w:sz="0" w:space="0" w:color="auto"/>
                                                                            <w:left w:val="none" w:sz="0" w:space="0" w:color="auto"/>
                                                                            <w:bottom w:val="none" w:sz="0" w:space="0" w:color="auto"/>
                                                                            <w:right w:val="none" w:sz="0" w:space="0" w:color="auto"/>
                                                                          </w:divBdr>
                                                                          <w:divsChild>
                                                                            <w:div w:id="625084267">
                                                                              <w:marLeft w:val="0"/>
                                                                              <w:marRight w:val="0"/>
                                                                              <w:marTop w:val="0"/>
                                                                              <w:marBottom w:val="0"/>
                                                                              <w:divBdr>
                                                                                <w:top w:val="none" w:sz="0" w:space="0" w:color="auto"/>
                                                                                <w:left w:val="none" w:sz="0" w:space="0" w:color="auto"/>
                                                                                <w:bottom w:val="none" w:sz="0" w:space="0" w:color="auto"/>
                                                                                <w:right w:val="none" w:sz="0" w:space="0" w:color="auto"/>
                                                                              </w:divBdr>
                                                                              <w:divsChild>
                                                                                <w:div w:id="1109741174">
                                                                                  <w:marLeft w:val="0"/>
                                                                                  <w:marRight w:val="0"/>
                                                                                  <w:marTop w:val="0"/>
                                                                                  <w:marBottom w:val="0"/>
                                                                                  <w:divBdr>
                                                                                    <w:top w:val="none" w:sz="0" w:space="0" w:color="auto"/>
                                                                                    <w:left w:val="none" w:sz="0" w:space="0" w:color="auto"/>
                                                                                    <w:bottom w:val="none" w:sz="0" w:space="0" w:color="auto"/>
                                                                                    <w:right w:val="none" w:sz="0" w:space="0" w:color="auto"/>
                                                                                  </w:divBdr>
                                                                                  <w:divsChild>
                                                                                    <w:div w:id="938872981">
                                                                                      <w:marLeft w:val="0"/>
                                                                                      <w:marRight w:val="0"/>
                                                                                      <w:marTop w:val="0"/>
                                                                                      <w:marBottom w:val="0"/>
                                                                                      <w:divBdr>
                                                                                        <w:top w:val="none" w:sz="0" w:space="0" w:color="auto"/>
                                                                                        <w:left w:val="none" w:sz="0" w:space="0" w:color="auto"/>
                                                                                        <w:bottom w:val="none" w:sz="0" w:space="0" w:color="auto"/>
                                                                                        <w:right w:val="none" w:sz="0" w:space="0" w:color="auto"/>
                                                                                      </w:divBdr>
                                                                                      <w:divsChild>
                                                                                        <w:div w:id="11902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7881746">
      <w:bodyDiv w:val="1"/>
      <w:marLeft w:val="0"/>
      <w:marRight w:val="0"/>
      <w:marTop w:val="0"/>
      <w:marBottom w:val="0"/>
      <w:divBdr>
        <w:top w:val="none" w:sz="0" w:space="0" w:color="auto"/>
        <w:left w:val="none" w:sz="0" w:space="0" w:color="auto"/>
        <w:bottom w:val="none" w:sz="0" w:space="0" w:color="auto"/>
        <w:right w:val="none" w:sz="0" w:space="0" w:color="auto"/>
      </w:divBdr>
      <w:divsChild>
        <w:div w:id="1199396054">
          <w:marLeft w:val="0"/>
          <w:marRight w:val="0"/>
          <w:marTop w:val="0"/>
          <w:marBottom w:val="0"/>
          <w:divBdr>
            <w:top w:val="none" w:sz="0" w:space="0" w:color="auto"/>
            <w:left w:val="none" w:sz="0" w:space="0" w:color="auto"/>
            <w:bottom w:val="none" w:sz="0" w:space="0" w:color="auto"/>
            <w:right w:val="none" w:sz="0" w:space="0" w:color="auto"/>
          </w:divBdr>
          <w:divsChild>
            <w:div w:id="489102546">
              <w:marLeft w:val="0"/>
              <w:marRight w:val="0"/>
              <w:marTop w:val="0"/>
              <w:marBottom w:val="0"/>
              <w:divBdr>
                <w:top w:val="none" w:sz="0" w:space="0" w:color="auto"/>
                <w:left w:val="none" w:sz="0" w:space="0" w:color="auto"/>
                <w:bottom w:val="none" w:sz="0" w:space="0" w:color="auto"/>
                <w:right w:val="none" w:sz="0" w:space="0" w:color="auto"/>
              </w:divBdr>
              <w:divsChild>
                <w:div w:id="756756020">
                  <w:marLeft w:val="0"/>
                  <w:marRight w:val="0"/>
                  <w:marTop w:val="0"/>
                  <w:marBottom w:val="0"/>
                  <w:divBdr>
                    <w:top w:val="none" w:sz="0" w:space="0" w:color="auto"/>
                    <w:left w:val="none" w:sz="0" w:space="0" w:color="auto"/>
                    <w:bottom w:val="none" w:sz="0" w:space="0" w:color="auto"/>
                    <w:right w:val="none" w:sz="0" w:space="0" w:color="auto"/>
                  </w:divBdr>
                  <w:divsChild>
                    <w:div w:id="11038362">
                      <w:marLeft w:val="0"/>
                      <w:marRight w:val="0"/>
                      <w:marTop w:val="45"/>
                      <w:marBottom w:val="0"/>
                      <w:divBdr>
                        <w:top w:val="none" w:sz="0" w:space="0" w:color="auto"/>
                        <w:left w:val="none" w:sz="0" w:space="0" w:color="auto"/>
                        <w:bottom w:val="none" w:sz="0" w:space="0" w:color="auto"/>
                        <w:right w:val="none" w:sz="0" w:space="0" w:color="auto"/>
                      </w:divBdr>
                      <w:divsChild>
                        <w:div w:id="649138467">
                          <w:marLeft w:val="0"/>
                          <w:marRight w:val="0"/>
                          <w:marTop w:val="0"/>
                          <w:marBottom w:val="0"/>
                          <w:divBdr>
                            <w:top w:val="none" w:sz="0" w:space="0" w:color="auto"/>
                            <w:left w:val="none" w:sz="0" w:space="0" w:color="auto"/>
                            <w:bottom w:val="none" w:sz="0" w:space="0" w:color="auto"/>
                            <w:right w:val="none" w:sz="0" w:space="0" w:color="auto"/>
                          </w:divBdr>
                          <w:divsChild>
                            <w:div w:id="3898925">
                              <w:marLeft w:val="2070"/>
                              <w:marRight w:val="3960"/>
                              <w:marTop w:val="0"/>
                              <w:marBottom w:val="0"/>
                              <w:divBdr>
                                <w:top w:val="none" w:sz="0" w:space="0" w:color="auto"/>
                                <w:left w:val="none" w:sz="0" w:space="0" w:color="auto"/>
                                <w:bottom w:val="none" w:sz="0" w:space="0" w:color="auto"/>
                                <w:right w:val="none" w:sz="0" w:space="0" w:color="auto"/>
                              </w:divBdr>
                              <w:divsChild>
                                <w:div w:id="456337728">
                                  <w:marLeft w:val="0"/>
                                  <w:marRight w:val="0"/>
                                  <w:marTop w:val="0"/>
                                  <w:marBottom w:val="0"/>
                                  <w:divBdr>
                                    <w:top w:val="none" w:sz="0" w:space="0" w:color="auto"/>
                                    <w:left w:val="none" w:sz="0" w:space="0" w:color="auto"/>
                                    <w:bottom w:val="none" w:sz="0" w:space="0" w:color="auto"/>
                                    <w:right w:val="none" w:sz="0" w:space="0" w:color="auto"/>
                                  </w:divBdr>
                                  <w:divsChild>
                                    <w:div w:id="243993298">
                                      <w:marLeft w:val="0"/>
                                      <w:marRight w:val="0"/>
                                      <w:marTop w:val="0"/>
                                      <w:marBottom w:val="0"/>
                                      <w:divBdr>
                                        <w:top w:val="none" w:sz="0" w:space="0" w:color="auto"/>
                                        <w:left w:val="none" w:sz="0" w:space="0" w:color="auto"/>
                                        <w:bottom w:val="none" w:sz="0" w:space="0" w:color="auto"/>
                                        <w:right w:val="none" w:sz="0" w:space="0" w:color="auto"/>
                                      </w:divBdr>
                                      <w:divsChild>
                                        <w:div w:id="1604221831">
                                          <w:marLeft w:val="0"/>
                                          <w:marRight w:val="0"/>
                                          <w:marTop w:val="0"/>
                                          <w:marBottom w:val="0"/>
                                          <w:divBdr>
                                            <w:top w:val="none" w:sz="0" w:space="0" w:color="auto"/>
                                            <w:left w:val="none" w:sz="0" w:space="0" w:color="auto"/>
                                            <w:bottom w:val="none" w:sz="0" w:space="0" w:color="auto"/>
                                            <w:right w:val="none" w:sz="0" w:space="0" w:color="auto"/>
                                          </w:divBdr>
                                          <w:divsChild>
                                            <w:div w:id="152331674">
                                              <w:marLeft w:val="0"/>
                                              <w:marRight w:val="0"/>
                                              <w:marTop w:val="90"/>
                                              <w:marBottom w:val="0"/>
                                              <w:divBdr>
                                                <w:top w:val="none" w:sz="0" w:space="0" w:color="auto"/>
                                                <w:left w:val="none" w:sz="0" w:space="0" w:color="auto"/>
                                                <w:bottom w:val="none" w:sz="0" w:space="0" w:color="auto"/>
                                                <w:right w:val="none" w:sz="0" w:space="0" w:color="auto"/>
                                              </w:divBdr>
                                              <w:divsChild>
                                                <w:div w:id="1348173339">
                                                  <w:marLeft w:val="0"/>
                                                  <w:marRight w:val="0"/>
                                                  <w:marTop w:val="0"/>
                                                  <w:marBottom w:val="0"/>
                                                  <w:divBdr>
                                                    <w:top w:val="none" w:sz="0" w:space="0" w:color="auto"/>
                                                    <w:left w:val="none" w:sz="0" w:space="0" w:color="auto"/>
                                                    <w:bottom w:val="none" w:sz="0" w:space="0" w:color="auto"/>
                                                    <w:right w:val="none" w:sz="0" w:space="0" w:color="auto"/>
                                                  </w:divBdr>
                                                  <w:divsChild>
                                                    <w:div w:id="1661813653">
                                                      <w:marLeft w:val="0"/>
                                                      <w:marRight w:val="0"/>
                                                      <w:marTop w:val="0"/>
                                                      <w:marBottom w:val="0"/>
                                                      <w:divBdr>
                                                        <w:top w:val="none" w:sz="0" w:space="0" w:color="auto"/>
                                                        <w:left w:val="none" w:sz="0" w:space="0" w:color="auto"/>
                                                        <w:bottom w:val="none" w:sz="0" w:space="0" w:color="auto"/>
                                                        <w:right w:val="none" w:sz="0" w:space="0" w:color="auto"/>
                                                      </w:divBdr>
                                                      <w:divsChild>
                                                        <w:div w:id="617099967">
                                                          <w:marLeft w:val="0"/>
                                                          <w:marRight w:val="0"/>
                                                          <w:marTop w:val="0"/>
                                                          <w:marBottom w:val="0"/>
                                                          <w:divBdr>
                                                            <w:top w:val="none" w:sz="0" w:space="0" w:color="auto"/>
                                                            <w:left w:val="none" w:sz="0" w:space="0" w:color="auto"/>
                                                            <w:bottom w:val="none" w:sz="0" w:space="0" w:color="auto"/>
                                                            <w:right w:val="none" w:sz="0" w:space="0" w:color="auto"/>
                                                          </w:divBdr>
                                                          <w:divsChild>
                                                            <w:div w:id="1589650752">
                                                              <w:marLeft w:val="0"/>
                                                              <w:marRight w:val="0"/>
                                                              <w:marTop w:val="0"/>
                                                              <w:marBottom w:val="390"/>
                                                              <w:divBdr>
                                                                <w:top w:val="none" w:sz="0" w:space="0" w:color="auto"/>
                                                                <w:left w:val="none" w:sz="0" w:space="0" w:color="auto"/>
                                                                <w:bottom w:val="none" w:sz="0" w:space="0" w:color="auto"/>
                                                                <w:right w:val="none" w:sz="0" w:space="0" w:color="auto"/>
                                                              </w:divBdr>
                                                              <w:divsChild>
                                                                <w:div w:id="732509117">
                                                                  <w:marLeft w:val="0"/>
                                                                  <w:marRight w:val="0"/>
                                                                  <w:marTop w:val="0"/>
                                                                  <w:marBottom w:val="0"/>
                                                                  <w:divBdr>
                                                                    <w:top w:val="none" w:sz="0" w:space="0" w:color="auto"/>
                                                                    <w:left w:val="none" w:sz="0" w:space="0" w:color="auto"/>
                                                                    <w:bottom w:val="none" w:sz="0" w:space="0" w:color="auto"/>
                                                                    <w:right w:val="none" w:sz="0" w:space="0" w:color="auto"/>
                                                                  </w:divBdr>
                                                                  <w:divsChild>
                                                                    <w:div w:id="2007585482">
                                                                      <w:marLeft w:val="0"/>
                                                                      <w:marRight w:val="0"/>
                                                                      <w:marTop w:val="0"/>
                                                                      <w:marBottom w:val="0"/>
                                                                      <w:divBdr>
                                                                        <w:top w:val="none" w:sz="0" w:space="0" w:color="auto"/>
                                                                        <w:left w:val="none" w:sz="0" w:space="0" w:color="auto"/>
                                                                        <w:bottom w:val="none" w:sz="0" w:space="0" w:color="auto"/>
                                                                        <w:right w:val="none" w:sz="0" w:space="0" w:color="auto"/>
                                                                      </w:divBdr>
                                                                      <w:divsChild>
                                                                        <w:div w:id="960260170">
                                                                          <w:marLeft w:val="0"/>
                                                                          <w:marRight w:val="0"/>
                                                                          <w:marTop w:val="0"/>
                                                                          <w:marBottom w:val="0"/>
                                                                          <w:divBdr>
                                                                            <w:top w:val="none" w:sz="0" w:space="0" w:color="auto"/>
                                                                            <w:left w:val="none" w:sz="0" w:space="0" w:color="auto"/>
                                                                            <w:bottom w:val="none" w:sz="0" w:space="0" w:color="auto"/>
                                                                            <w:right w:val="none" w:sz="0" w:space="0" w:color="auto"/>
                                                                          </w:divBdr>
                                                                          <w:divsChild>
                                                                            <w:div w:id="1065373603">
                                                                              <w:marLeft w:val="0"/>
                                                                              <w:marRight w:val="0"/>
                                                                              <w:marTop w:val="0"/>
                                                                              <w:marBottom w:val="0"/>
                                                                              <w:divBdr>
                                                                                <w:top w:val="none" w:sz="0" w:space="0" w:color="auto"/>
                                                                                <w:left w:val="none" w:sz="0" w:space="0" w:color="auto"/>
                                                                                <w:bottom w:val="none" w:sz="0" w:space="0" w:color="auto"/>
                                                                                <w:right w:val="none" w:sz="0" w:space="0" w:color="auto"/>
                                                                              </w:divBdr>
                                                                              <w:divsChild>
                                                                                <w:div w:id="8467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0484267">
      <w:bodyDiv w:val="1"/>
      <w:marLeft w:val="0"/>
      <w:marRight w:val="0"/>
      <w:marTop w:val="0"/>
      <w:marBottom w:val="0"/>
      <w:divBdr>
        <w:top w:val="none" w:sz="0" w:space="0" w:color="auto"/>
        <w:left w:val="none" w:sz="0" w:space="0" w:color="auto"/>
        <w:bottom w:val="none" w:sz="0" w:space="0" w:color="auto"/>
        <w:right w:val="none" w:sz="0" w:space="0" w:color="auto"/>
      </w:divBdr>
      <w:divsChild>
        <w:div w:id="156313984">
          <w:marLeft w:val="0"/>
          <w:marRight w:val="0"/>
          <w:marTop w:val="0"/>
          <w:marBottom w:val="0"/>
          <w:divBdr>
            <w:top w:val="none" w:sz="0" w:space="0" w:color="auto"/>
            <w:left w:val="none" w:sz="0" w:space="0" w:color="auto"/>
            <w:bottom w:val="none" w:sz="0" w:space="0" w:color="auto"/>
            <w:right w:val="none" w:sz="0" w:space="0" w:color="auto"/>
          </w:divBdr>
          <w:divsChild>
            <w:div w:id="918094908">
              <w:marLeft w:val="0"/>
              <w:marRight w:val="0"/>
              <w:marTop w:val="0"/>
              <w:marBottom w:val="0"/>
              <w:divBdr>
                <w:top w:val="none" w:sz="0" w:space="0" w:color="auto"/>
                <w:left w:val="none" w:sz="0" w:space="0" w:color="auto"/>
                <w:bottom w:val="none" w:sz="0" w:space="0" w:color="auto"/>
                <w:right w:val="none" w:sz="0" w:space="0" w:color="auto"/>
              </w:divBdr>
              <w:divsChild>
                <w:div w:id="819930243">
                  <w:marLeft w:val="0"/>
                  <w:marRight w:val="0"/>
                  <w:marTop w:val="0"/>
                  <w:marBottom w:val="0"/>
                  <w:divBdr>
                    <w:top w:val="none" w:sz="0" w:space="0" w:color="auto"/>
                    <w:left w:val="none" w:sz="0" w:space="0" w:color="auto"/>
                    <w:bottom w:val="none" w:sz="0" w:space="0" w:color="auto"/>
                    <w:right w:val="none" w:sz="0" w:space="0" w:color="auto"/>
                  </w:divBdr>
                  <w:divsChild>
                    <w:div w:id="1506744787">
                      <w:marLeft w:val="0"/>
                      <w:marRight w:val="0"/>
                      <w:marTop w:val="0"/>
                      <w:marBottom w:val="0"/>
                      <w:divBdr>
                        <w:top w:val="none" w:sz="0" w:space="0" w:color="auto"/>
                        <w:left w:val="none" w:sz="0" w:space="0" w:color="auto"/>
                        <w:bottom w:val="none" w:sz="0" w:space="0" w:color="auto"/>
                        <w:right w:val="none" w:sz="0" w:space="0" w:color="auto"/>
                      </w:divBdr>
                      <w:divsChild>
                        <w:div w:id="775755546">
                          <w:marLeft w:val="0"/>
                          <w:marRight w:val="0"/>
                          <w:marTop w:val="0"/>
                          <w:marBottom w:val="0"/>
                          <w:divBdr>
                            <w:top w:val="none" w:sz="0" w:space="0" w:color="auto"/>
                            <w:left w:val="none" w:sz="0" w:space="0" w:color="auto"/>
                            <w:bottom w:val="none" w:sz="0" w:space="0" w:color="auto"/>
                            <w:right w:val="none" w:sz="0" w:space="0" w:color="auto"/>
                          </w:divBdr>
                          <w:divsChild>
                            <w:div w:id="2008514363">
                              <w:marLeft w:val="2070"/>
                              <w:marRight w:val="3960"/>
                              <w:marTop w:val="0"/>
                              <w:marBottom w:val="0"/>
                              <w:divBdr>
                                <w:top w:val="none" w:sz="0" w:space="0" w:color="auto"/>
                                <w:left w:val="none" w:sz="0" w:space="0" w:color="auto"/>
                                <w:bottom w:val="none" w:sz="0" w:space="0" w:color="auto"/>
                                <w:right w:val="none" w:sz="0" w:space="0" w:color="auto"/>
                              </w:divBdr>
                              <w:divsChild>
                                <w:div w:id="1363943639">
                                  <w:marLeft w:val="0"/>
                                  <w:marRight w:val="0"/>
                                  <w:marTop w:val="0"/>
                                  <w:marBottom w:val="0"/>
                                  <w:divBdr>
                                    <w:top w:val="none" w:sz="0" w:space="0" w:color="auto"/>
                                    <w:left w:val="none" w:sz="0" w:space="0" w:color="auto"/>
                                    <w:bottom w:val="none" w:sz="0" w:space="0" w:color="auto"/>
                                    <w:right w:val="none" w:sz="0" w:space="0" w:color="auto"/>
                                  </w:divBdr>
                                  <w:divsChild>
                                    <w:div w:id="1555579147">
                                      <w:marLeft w:val="0"/>
                                      <w:marRight w:val="0"/>
                                      <w:marTop w:val="0"/>
                                      <w:marBottom w:val="0"/>
                                      <w:divBdr>
                                        <w:top w:val="none" w:sz="0" w:space="0" w:color="auto"/>
                                        <w:left w:val="none" w:sz="0" w:space="0" w:color="auto"/>
                                        <w:bottom w:val="none" w:sz="0" w:space="0" w:color="auto"/>
                                        <w:right w:val="none" w:sz="0" w:space="0" w:color="auto"/>
                                      </w:divBdr>
                                      <w:divsChild>
                                        <w:div w:id="1453136113">
                                          <w:marLeft w:val="0"/>
                                          <w:marRight w:val="0"/>
                                          <w:marTop w:val="0"/>
                                          <w:marBottom w:val="0"/>
                                          <w:divBdr>
                                            <w:top w:val="none" w:sz="0" w:space="0" w:color="auto"/>
                                            <w:left w:val="none" w:sz="0" w:space="0" w:color="auto"/>
                                            <w:bottom w:val="none" w:sz="0" w:space="0" w:color="auto"/>
                                            <w:right w:val="none" w:sz="0" w:space="0" w:color="auto"/>
                                          </w:divBdr>
                                          <w:divsChild>
                                            <w:div w:id="638609704">
                                              <w:marLeft w:val="0"/>
                                              <w:marRight w:val="0"/>
                                              <w:marTop w:val="90"/>
                                              <w:marBottom w:val="0"/>
                                              <w:divBdr>
                                                <w:top w:val="none" w:sz="0" w:space="0" w:color="auto"/>
                                                <w:left w:val="none" w:sz="0" w:space="0" w:color="auto"/>
                                                <w:bottom w:val="none" w:sz="0" w:space="0" w:color="auto"/>
                                                <w:right w:val="none" w:sz="0" w:space="0" w:color="auto"/>
                                              </w:divBdr>
                                              <w:divsChild>
                                                <w:div w:id="1988322262">
                                                  <w:marLeft w:val="0"/>
                                                  <w:marRight w:val="0"/>
                                                  <w:marTop w:val="0"/>
                                                  <w:marBottom w:val="0"/>
                                                  <w:divBdr>
                                                    <w:top w:val="none" w:sz="0" w:space="0" w:color="auto"/>
                                                    <w:left w:val="none" w:sz="0" w:space="0" w:color="auto"/>
                                                    <w:bottom w:val="none" w:sz="0" w:space="0" w:color="auto"/>
                                                    <w:right w:val="none" w:sz="0" w:space="0" w:color="auto"/>
                                                  </w:divBdr>
                                                  <w:divsChild>
                                                    <w:div w:id="2074624498">
                                                      <w:marLeft w:val="0"/>
                                                      <w:marRight w:val="0"/>
                                                      <w:marTop w:val="0"/>
                                                      <w:marBottom w:val="0"/>
                                                      <w:divBdr>
                                                        <w:top w:val="none" w:sz="0" w:space="0" w:color="auto"/>
                                                        <w:left w:val="none" w:sz="0" w:space="0" w:color="auto"/>
                                                        <w:bottom w:val="none" w:sz="0" w:space="0" w:color="auto"/>
                                                        <w:right w:val="none" w:sz="0" w:space="0" w:color="auto"/>
                                                      </w:divBdr>
                                                      <w:divsChild>
                                                        <w:div w:id="378552121">
                                                          <w:marLeft w:val="0"/>
                                                          <w:marRight w:val="0"/>
                                                          <w:marTop w:val="0"/>
                                                          <w:marBottom w:val="0"/>
                                                          <w:divBdr>
                                                            <w:top w:val="none" w:sz="0" w:space="0" w:color="auto"/>
                                                            <w:left w:val="none" w:sz="0" w:space="0" w:color="auto"/>
                                                            <w:bottom w:val="none" w:sz="0" w:space="0" w:color="auto"/>
                                                            <w:right w:val="none" w:sz="0" w:space="0" w:color="auto"/>
                                                          </w:divBdr>
                                                          <w:divsChild>
                                                            <w:div w:id="587690539">
                                                              <w:marLeft w:val="0"/>
                                                              <w:marRight w:val="0"/>
                                                              <w:marTop w:val="0"/>
                                                              <w:marBottom w:val="450"/>
                                                              <w:divBdr>
                                                                <w:top w:val="none" w:sz="0" w:space="0" w:color="auto"/>
                                                                <w:left w:val="none" w:sz="0" w:space="0" w:color="auto"/>
                                                                <w:bottom w:val="none" w:sz="0" w:space="0" w:color="auto"/>
                                                                <w:right w:val="none" w:sz="0" w:space="0" w:color="auto"/>
                                                              </w:divBdr>
                                                              <w:divsChild>
                                                                <w:div w:id="823815363">
                                                                  <w:marLeft w:val="0"/>
                                                                  <w:marRight w:val="0"/>
                                                                  <w:marTop w:val="0"/>
                                                                  <w:marBottom w:val="0"/>
                                                                  <w:divBdr>
                                                                    <w:top w:val="none" w:sz="0" w:space="0" w:color="auto"/>
                                                                    <w:left w:val="none" w:sz="0" w:space="0" w:color="auto"/>
                                                                    <w:bottom w:val="none" w:sz="0" w:space="0" w:color="auto"/>
                                                                    <w:right w:val="none" w:sz="0" w:space="0" w:color="auto"/>
                                                                  </w:divBdr>
                                                                  <w:divsChild>
                                                                    <w:div w:id="421486940">
                                                                      <w:marLeft w:val="0"/>
                                                                      <w:marRight w:val="0"/>
                                                                      <w:marTop w:val="0"/>
                                                                      <w:marBottom w:val="0"/>
                                                                      <w:divBdr>
                                                                        <w:top w:val="none" w:sz="0" w:space="0" w:color="auto"/>
                                                                        <w:left w:val="none" w:sz="0" w:space="0" w:color="auto"/>
                                                                        <w:bottom w:val="none" w:sz="0" w:space="0" w:color="auto"/>
                                                                        <w:right w:val="none" w:sz="0" w:space="0" w:color="auto"/>
                                                                      </w:divBdr>
                                                                      <w:divsChild>
                                                                        <w:div w:id="1181815136">
                                                                          <w:marLeft w:val="0"/>
                                                                          <w:marRight w:val="0"/>
                                                                          <w:marTop w:val="0"/>
                                                                          <w:marBottom w:val="0"/>
                                                                          <w:divBdr>
                                                                            <w:top w:val="none" w:sz="0" w:space="0" w:color="auto"/>
                                                                            <w:left w:val="none" w:sz="0" w:space="0" w:color="auto"/>
                                                                            <w:bottom w:val="none" w:sz="0" w:space="0" w:color="auto"/>
                                                                            <w:right w:val="none" w:sz="0" w:space="0" w:color="auto"/>
                                                                          </w:divBdr>
                                                                          <w:divsChild>
                                                                            <w:div w:id="1243029332">
                                                                              <w:marLeft w:val="0"/>
                                                                              <w:marRight w:val="0"/>
                                                                              <w:marTop w:val="0"/>
                                                                              <w:marBottom w:val="0"/>
                                                                              <w:divBdr>
                                                                                <w:top w:val="none" w:sz="0" w:space="0" w:color="auto"/>
                                                                                <w:left w:val="none" w:sz="0" w:space="0" w:color="auto"/>
                                                                                <w:bottom w:val="none" w:sz="0" w:space="0" w:color="auto"/>
                                                                                <w:right w:val="none" w:sz="0" w:space="0" w:color="auto"/>
                                                                              </w:divBdr>
                                                                            </w:div>
                                                                            <w:div w:id="977732426">
                                                                              <w:marLeft w:val="0"/>
                                                                              <w:marRight w:val="0"/>
                                                                              <w:marTop w:val="0"/>
                                                                              <w:marBottom w:val="0"/>
                                                                              <w:divBdr>
                                                                                <w:top w:val="none" w:sz="0" w:space="0" w:color="auto"/>
                                                                                <w:left w:val="none" w:sz="0" w:space="0" w:color="auto"/>
                                                                                <w:bottom w:val="none" w:sz="0" w:space="0" w:color="auto"/>
                                                                                <w:right w:val="none" w:sz="0" w:space="0" w:color="auto"/>
                                                                              </w:divBdr>
                                                                              <w:divsChild>
                                                                                <w:div w:id="93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8246206">
      <w:bodyDiv w:val="1"/>
      <w:marLeft w:val="0"/>
      <w:marRight w:val="0"/>
      <w:marTop w:val="0"/>
      <w:marBottom w:val="0"/>
      <w:divBdr>
        <w:top w:val="none" w:sz="0" w:space="0" w:color="auto"/>
        <w:left w:val="none" w:sz="0" w:space="0" w:color="auto"/>
        <w:bottom w:val="none" w:sz="0" w:space="0" w:color="auto"/>
        <w:right w:val="none" w:sz="0" w:space="0" w:color="auto"/>
      </w:divBdr>
      <w:divsChild>
        <w:div w:id="1416392196">
          <w:marLeft w:val="0"/>
          <w:marRight w:val="0"/>
          <w:marTop w:val="0"/>
          <w:marBottom w:val="0"/>
          <w:divBdr>
            <w:top w:val="none" w:sz="0" w:space="0" w:color="auto"/>
            <w:left w:val="none" w:sz="0" w:space="0" w:color="auto"/>
            <w:bottom w:val="none" w:sz="0" w:space="0" w:color="auto"/>
            <w:right w:val="none" w:sz="0" w:space="0" w:color="auto"/>
          </w:divBdr>
          <w:divsChild>
            <w:div w:id="910626549">
              <w:marLeft w:val="0"/>
              <w:marRight w:val="0"/>
              <w:marTop w:val="0"/>
              <w:marBottom w:val="0"/>
              <w:divBdr>
                <w:top w:val="none" w:sz="0" w:space="0" w:color="auto"/>
                <w:left w:val="none" w:sz="0" w:space="0" w:color="auto"/>
                <w:bottom w:val="none" w:sz="0" w:space="0" w:color="auto"/>
                <w:right w:val="none" w:sz="0" w:space="0" w:color="auto"/>
              </w:divBdr>
              <w:divsChild>
                <w:div w:id="543373587">
                  <w:marLeft w:val="0"/>
                  <w:marRight w:val="0"/>
                  <w:marTop w:val="0"/>
                  <w:marBottom w:val="0"/>
                  <w:divBdr>
                    <w:top w:val="none" w:sz="0" w:space="0" w:color="auto"/>
                    <w:left w:val="none" w:sz="0" w:space="0" w:color="auto"/>
                    <w:bottom w:val="none" w:sz="0" w:space="0" w:color="auto"/>
                    <w:right w:val="none" w:sz="0" w:space="0" w:color="auto"/>
                  </w:divBdr>
                  <w:divsChild>
                    <w:div w:id="1015500519">
                      <w:marLeft w:val="0"/>
                      <w:marRight w:val="0"/>
                      <w:marTop w:val="45"/>
                      <w:marBottom w:val="0"/>
                      <w:divBdr>
                        <w:top w:val="none" w:sz="0" w:space="0" w:color="auto"/>
                        <w:left w:val="none" w:sz="0" w:space="0" w:color="auto"/>
                        <w:bottom w:val="none" w:sz="0" w:space="0" w:color="auto"/>
                        <w:right w:val="none" w:sz="0" w:space="0" w:color="auto"/>
                      </w:divBdr>
                      <w:divsChild>
                        <w:div w:id="728498488">
                          <w:marLeft w:val="0"/>
                          <w:marRight w:val="0"/>
                          <w:marTop w:val="0"/>
                          <w:marBottom w:val="0"/>
                          <w:divBdr>
                            <w:top w:val="none" w:sz="0" w:space="0" w:color="auto"/>
                            <w:left w:val="none" w:sz="0" w:space="0" w:color="auto"/>
                            <w:bottom w:val="none" w:sz="0" w:space="0" w:color="auto"/>
                            <w:right w:val="none" w:sz="0" w:space="0" w:color="auto"/>
                          </w:divBdr>
                          <w:divsChild>
                            <w:div w:id="1166016753">
                              <w:marLeft w:val="2070"/>
                              <w:marRight w:val="3960"/>
                              <w:marTop w:val="0"/>
                              <w:marBottom w:val="0"/>
                              <w:divBdr>
                                <w:top w:val="none" w:sz="0" w:space="0" w:color="auto"/>
                                <w:left w:val="none" w:sz="0" w:space="0" w:color="auto"/>
                                <w:bottom w:val="none" w:sz="0" w:space="0" w:color="auto"/>
                                <w:right w:val="none" w:sz="0" w:space="0" w:color="auto"/>
                              </w:divBdr>
                              <w:divsChild>
                                <w:div w:id="1247154542">
                                  <w:marLeft w:val="0"/>
                                  <w:marRight w:val="0"/>
                                  <w:marTop w:val="0"/>
                                  <w:marBottom w:val="0"/>
                                  <w:divBdr>
                                    <w:top w:val="none" w:sz="0" w:space="0" w:color="auto"/>
                                    <w:left w:val="none" w:sz="0" w:space="0" w:color="auto"/>
                                    <w:bottom w:val="none" w:sz="0" w:space="0" w:color="auto"/>
                                    <w:right w:val="none" w:sz="0" w:space="0" w:color="auto"/>
                                  </w:divBdr>
                                  <w:divsChild>
                                    <w:div w:id="325863931">
                                      <w:marLeft w:val="0"/>
                                      <w:marRight w:val="0"/>
                                      <w:marTop w:val="0"/>
                                      <w:marBottom w:val="0"/>
                                      <w:divBdr>
                                        <w:top w:val="none" w:sz="0" w:space="0" w:color="auto"/>
                                        <w:left w:val="none" w:sz="0" w:space="0" w:color="auto"/>
                                        <w:bottom w:val="none" w:sz="0" w:space="0" w:color="auto"/>
                                        <w:right w:val="none" w:sz="0" w:space="0" w:color="auto"/>
                                      </w:divBdr>
                                      <w:divsChild>
                                        <w:div w:id="1063525999">
                                          <w:marLeft w:val="0"/>
                                          <w:marRight w:val="0"/>
                                          <w:marTop w:val="0"/>
                                          <w:marBottom w:val="0"/>
                                          <w:divBdr>
                                            <w:top w:val="none" w:sz="0" w:space="0" w:color="auto"/>
                                            <w:left w:val="none" w:sz="0" w:space="0" w:color="auto"/>
                                            <w:bottom w:val="none" w:sz="0" w:space="0" w:color="auto"/>
                                            <w:right w:val="none" w:sz="0" w:space="0" w:color="auto"/>
                                          </w:divBdr>
                                          <w:divsChild>
                                            <w:div w:id="1230917466">
                                              <w:marLeft w:val="0"/>
                                              <w:marRight w:val="0"/>
                                              <w:marTop w:val="90"/>
                                              <w:marBottom w:val="0"/>
                                              <w:divBdr>
                                                <w:top w:val="none" w:sz="0" w:space="0" w:color="auto"/>
                                                <w:left w:val="none" w:sz="0" w:space="0" w:color="auto"/>
                                                <w:bottom w:val="none" w:sz="0" w:space="0" w:color="auto"/>
                                                <w:right w:val="none" w:sz="0" w:space="0" w:color="auto"/>
                                              </w:divBdr>
                                              <w:divsChild>
                                                <w:div w:id="1650592507">
                                                  <w:marLeft w:val="0"/>
                                                  <w:marRight w:val="0"/>
                                                  <w:marTop w:val="0"/>
                                                  <w:marBottom w:val="0"/>
                                                  <w:divBdr>
                                                    <w:top w:val="none" w:sz="0" w:space="0" w:color="auto"/>
                                                    <w:left w:val="none" w:sz="0" w:space="0" w:color="auto"/>
                                                    <w:bottom w:val="none" w:sz="0" w:space="0" w:color="auto"/>
                                                    <w:right w:val="none" w:sz="0" w:space="0" w:color="auto"/>
                                                  </w:divBdr>
                                                  <w:divsChild>
                                                    <w:div w:id="255748072">
                                                      <w:marLeft w:val="0"/>
                                                      <w:marRight w:val="0"/>
                                                      <w:marTop w:val="0"/>
                                                      <w:marBottom w:val="0"/>
                                                      <w:divBdr>
                                                        <w:top w:val="none" w:sz="0" w:space="0" w:color="auto"/>
                                                        <w:left w:val="none" w:sz="0" w:space="0" w:color="auto"/>
                                                        <w:bottom w:val="none" w:sz="0" w:space="0" w:color="auto"/>
                                                        <w:right w:val="none" w:sz="0" w:space="0" w:color="auto"/>
                                                      </w:divBdr>
                                                      <w:divsChild>
                                                        <w:div w:id="1081415201">
                                                          <w:marLeft w:val="0"/>
                                                          <w:marRight w:val="0"/>
                                                          <w:marTop w:val="0"/>
                                                          <w:marBottom w:val="0"/>
                                                          <w:divBdr>
                                                            <w:top w:val="none" w:sz="0" w:space="0" w:color="auto"/>
                                                            <w:left w:val="none" w:sz="0" w:space="0" w:color="auto"/>
                                                            <w:bottom w:val="none" w:sz="0" w:space="0" w:color="auto"/>
                                                            <w:right w:val="none" w:sz="0" w:space="0" w:color="auto"/>
                                                          </w:divBdr>
                                                          <w:divsChild>
                                                            <w:div w:id="20253255">
                                                              <w:marLeft w:val="0"/>
                                                              <w:marRight w:val="0"/>
                                                              <w:marTop w:val="0"/>
                                                              <w:marBottom w:val="390"/>
                                                              <w:divBdr>
                                                                <w:top w:val="none" w:sz="0" w:space="0" w:color="auto"/>
                                                                <w:left w:val="none" w:sz="0" w:space="0" w:color="auto"/>
                                                                <w:bottom w:val="none" w:sz="0" w:space="0" w:color="auto"/>
                                                                <w:right w:val="none" w:sz="0" w:space="0" w:color="auto"/>
                                                              </w:divBdr>
                                                              <w:divsChild>
                                                                <w:div w:id="411050870">
                                                                  <w:marLeft w:val="0"/>
                                                                  <w:marRight w:val="0"/>
                                                                  <w:marTop w:val="0"/>
                                                                  <w:marBottom w:val="0"/>
                                                                  <w:divBdr>
                                                                    <w:top w:val="none" w:sz="0" w:space="0" w:color="auto"/>
                                                                    <w:left w:val="none" w:sz="0" w:space="0" w:color="auto"/>
                                                                    <w:bottom w:val="none" w:sz="0" w:space="0" w:color="auto"/>
                                                                    <w:right w:val="none" w:sz="0" w:space="0" w:color="auto"/>
                                                                  </w:divBdr>
                                                                  <w:divsChild>
                                                                    <w:div w:id="1888639003">
                                                                      <w:marLeft w:val="0"/>
                                                                      <w:marRight w:val="0"/>
                                                                      <w:marTop w:val="0"/>
                                                                      <w:marBottom w:val="0"/>
                                                                      <w:divBdr>
                                                                        <w:top w:val="none" w:sz="0" w:space="0" w:color="auto"/>
                                                                        <w:left w:val="none" w:sz="0" w:space="0" w:color="auto"/>
                                                                        <w:bottom w:val="none" w:sz="0" w:space="0" w:color="auto"/>
                                                                        <w:right w:val="none" w:sz="0" w:space="0" w:color="auto"/>
                                                                      </w:divBdr>
                                                                      <w:divsChild>
                                                                        <w:div w:id="30500007">
                                                                          <w:marLeft w:val="0"/>
                                                                          <w:marRight w:val="0"/>
                                                                          <w:marTop w:val="0"/>
                                                                          <w:marBottom w:val="0"/>
                                                                          <w:divBdr>
                                                                            <w:top w:val="none" w:sz="0" w:space="0" w:color="auto"/>
                                                                            <w:left w:val="none" w:sz="0" w:space="0" w:color="auto"/>
                                                                            <w:bottom w:val="none" w:sz="0" w:space="0" w:color="auto"/>
                                                                            <w:right w:val="none" w:sz="0" w:space="0" w:color="auto"/>
                                                                          </w:divBdr>
                                                                          <w:divsChild>
                                                                            <w:div w:id="1286158930">
                                                                              <w:marLeft w:val="0"/>
                                                                              <w:marRight w:val="0"/>
                                                                              <w:marTop w:val="0"/>
                                                                              <w:marBottom w:val="0"/>
                                                                              <w:divBdr>
                                                                                <w:top w:val="none" w:sz="0" w:space="0" w:color="auto"/>
                                                                                <w:left w:val="none" w:sz="0" w:space="0" w:color="auto"/>
                                                                                <w:bottom w:val="none" w:sz="0" w:space="0" w:color="auto"/>
                                                                                <w:right w:val="none" w:sz="0" w:space="0" w:color="auto"/>
                                                                              </w:divBdr>
                                                                              <w:divsChild>
                                                                                <w:div w:id="16618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5423974">
      <w:bodyDiv w:val="1"/>
      <w:marLeft w:val="0"/>
      <w:marRight w:val="0"/>
      <w:marTop w:val="0"/>
      <w:marBottom w:val="0"/>
      <w:divBdr>
        <w:top w:val="none" w:sz="0" w:space="0" w:color="auto"/>
        <w:left w:val="none" w:sz="0" w:space="0" w:color="auto"/>
        <w:bottom w:val="none" w:sz="0" w:space="0" w:color="auto"/>
        <w:right w:val="none" w:sz="0" w:space="0" w:color="auto"/>
      </w:divBdr>
      <w:divsChild>
        <w:div w:id="696468820">
          <w:marLeft w:val="0"/>
          <w:marRight w:val="0"/>
          <w:marTop w:val="0"/>
          <w:marBottom w:val="0"/>
          <w:divBdr>
            <w:top w:val="none" w:sz="0" w:space="0" w:color="auto"/>
            <w:left w:val="none" w:sz="0" w:space="0" w:color="auto"/>
            <w:bottom w:val="none" w:sz="0" w:space="0" w:color="auto"/>
            <w:right w:val="none" w:sz="0" w:space="0" w:color="auto"/>
          </w:divBdr>
          <w:divsChild>
            <w:div w:id="915095804">
              <w:marLeft w:val="0"/>
              <w:marRight w:val="0"/>
              <w:marTop w:val="0"/>
              <w:marBottom w:val="0"/>
              <w:divBdr>
                <w:top w:val="none" w:sz="0" w:space="0" w:color="auto"/>
                <w:left w:val="none" w:sz="0" w:space="0" w:color="auto"/>
                <w:bottom w:val="none" w:sz="0" w:space="0" w:color="auto"/>
                <w:right w:val="none" w:sz="0" w:space="0" w:color="auto"/>
              </w:divBdr>
              <w:divsChild>
                <w:div w:id="1523974986">
                  <w:marLeft w:val="0"/>
                  <w:marRight w:val="0"/>
                  <w:marTop w:val="0"/>
                  <w:marBottom w:val="0"/>
                  <w:divBdr>
                    <w:top w:val="none" w:sz="0" w:space="0" w:color="auto"/>
                    <w:left w:val="none" w:sz="0" w:space="0" w:color="auto"/>
                    <w:bottom w:val="none" w:sz="0" w:space="0" w:color="auto"/>
                    <w:right w:val="none" w:sz="0" w:space="0" w:color="auto"/>
                  </w:divBdr>
                  <w:divsChild>
                    <w:div w:id="1175262909">
                      <w:marLeft w:val="0"/>
                      <w:marRight w:val="0"/>
                      <w:marTop w:val="0"/>
                      <w:marBottom w:val="0"/>
                      <w:divBdr>
                        <w:top w:val="none" w:sz="0" w:space="0" w:color="auto"/>
                        <w:left w:val="none" w:sz="0" w:space="0" w:color="auto"/>
                        <w:bottom w:val="none" w:sz="0" w:space="0" w:color="auto"/>
                        <w:right w:val="none" w:sz="0" w:space="0" w:color="auto"/>
                      </w:divBdr>
                      <w:divsChild>
                        <w:div w:id="370806316">
                          <w:marLeft w:val="0"/>
                          <w:marRight w:val="0"/>
                          <w:marTop w:val="0"/>
                          <w:marBottom w:val="0"/>
                          <w:divBdr>
                            <w:top w:val="none" w:sz="0" w:space="0" w:color="auto"/>
                            <w:left w:val="none" w:sz="0" w:space="0" w:color="auto"/>
                            <w:bottom w:val="none" w:sz="0" w:space="0" w:color="auto"/>
                            <w:right w:val="none" w:sz="0" w:space="0" w:color="auto"/>
                          </w:divBdr>
                          <w:divsChild>
                            <w:div w:id="785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391095">
      <w:bodyDiv w:val="1"/>
      <w:marLeft w:val="360"/>
      <w:marRight w:val="360"/>
      <w:marTop w:val="360"/>
      <w:marBottom w:val="360"/>
      <w:divBdr>
        <w:top w:val="none" w:sz="0" w:space="0" w:color="auto"/>
        <w:left w:val="none" w:sz="0" w:space="0" w:color="auto"/>
        <w:bottom w:val="none" w:sz="0" w:space="0" w:color="auto"/>
        <w:right w:val="none" w:sz="0" w:space="0" w:color="auto"/>
      </w:divBdr>
    </w:div>
    <w:div w:id="1304432969">
      <w:bodyDiv w:val="1"/>
      <w:marLeft w:val="0"/>
      <w:marRight w:val="0"/>
      <w:marTop w:val="0"/>
      <w:marBottom w:val="0"/>
      <w:divBdr>
        <w:top w:val="none" w:sz="0" w:space="0" w:color="auto"/>
        <w:left w:val="none" w:sz="0" w:space="0" w:color="auto"/>
        <w:bottom w:val="none" w:sz="0" w:space="0" w:color="auto"/>
        <w:right w:val="none" w:sz="0" w:space="0" w:color="auto"/>
      </w:divBdr>
      <w:divsChild>
        <w:div w:id="2015263738">
          <w:marLeft w:val="0"/>
          <w:marRight w:val="0"/>
          <w:marTop w:val="0"/>
          <w:marBottom w:val="0"/>
          <w:divBdr>
            <w:top w:val="none" w:sz="0" w:space="0" w:color="auto"/>
            <w:left w:val="none" w:sz="0" w:space="0" w:color="auto"/>
            <w:bottom w:val="none" w:sz="0" w:space="0" w:color="auto"/>
            <w:right w:val="none" w:sz="0" w:space="0" w:color="auto"/>
          </w:divBdr>
          <w:divsChild>
            <w:div w:id="76827389">
              <w:marLeft w:val="0"/>
              <w:marRight w:val="0"/>
              <w:marTop w:val="0"/>
              <w:marBottom w:val="0"/>
              <w:divBdr>
                <w:top w:val="none" w:sz="0" w:space="0" w:color="auto"/>
                <w:left w:val="none" w:sz="0" w:space="0" w:color="auto"/>
                <w:bottom w:val="none" w:sz="0" w:space="0" w:color="auto"/>
                <w:right w:val="none" w:sz="0" w:space="0" w:color="auto"/>
              </w:divBdr>
              <w:divsChild>
                <w:div w:id="1602715303">
                  <w:marLeft w:val="0"/>
                  <w:marRight w:val="0"/>
                  <w:marTop w:val="0"/>
                  <w:marBottom w:val="0"/>
                  <w:divBdr>
                    <w:top w:val="none" w:sz="0" w:space="0" w:color="auto"/>
                    <w:left w:val="none" w:sz="0" w:space="0" w:color="auto"/>
                    <w:bottom w:val="none" w:sz="0" w:space="0" w:color="auto"/>
                    <w:right w:val="none" w:sz="0" w:space="0" w:color="auto"/>
                  </w:divBdr>
                  <w:divsChild>
                    <w:div w:id="60450722">
                      <w:marLeft w:val="0"/>
                      <w:marRight w:val="0"/>
                      <w:marTop w:val="0"/>
                      <w:marBottom w:val="0"/>
                      <w:divBdr>
                        <w:top w:val="none" w:sz="0" w:space="0" w:color="auto"/>
                        <w:left w:val="none" w:sz="0" w:space="0" w:color="auto"/>
                        <w:bottom w:val="none" w:sz="0" w:space="0" w:color="auto"/>
                        <w:right w:val="none" w:sz="0" w:space="0" w:color="auto"/>
                      </w:divBdr>
                      <w:divsChild>
                        <w:div w:id="1761638612">
                          <w:marLeft w:val="0"/>
                          <w:marRight w:val="0"/>
                          <w:marTop w:val="0"/>
                          <w:marBottom w:val="0"/>
                          <w:divBdr>
                            <w:top w:val="none" w:sz="0" w:space="0" w:color="auto"/>
                            <w:left w:val="none" w:sz="0" w:space="0" w:color="auto"/>
                            <w:bottom w:val="none" w:sz="0" w:space="0" w:color="auto"/>
                            <w:right w:val="none" w:sz="0" w:space="0" w:color="auto"/>
                          </w:divBdr>
                          <w:divsChild>
                            <w:div w:id="1043091020">
                              <w:marLeft w:val="2070"/>
                              <w:marRight w:val="3960"/>
                              <w:marTop w:val="0"/>
                              <w:marBottom w:val="0"/>
                              <w:divBdr>
                                <w:top w:val="none" w:sz="0" w:space="0" w:color="auto"/>
                                <w:left w:val="none" w:sz="0" w:space="0" w:color="auto"/>
                                <w:bottom w:val="none" w:sz="0" w:space="0" w:color="auto"/>
                                <w:right w:val="none" w:sz="0" w:space="0" w:color="auto"/>
                              </w:divBdr>
                              <w:divsChild>
                                <w:div w:id="634405911">
                                  <w:marLeft w:val="0"/>
                                  <w:marRight w:val="0"/>
                                  <w:marTop w:val="0"/>
                                  <w:marBottom w:val="0"/>
                                  <w:divBdr>
                                    <w:top w:val="none" w:sz="0" w:space="0" w:color="auto"/>
                                    <w:left w:val="none" w:sz="0" w:space="0" w:color="auto"/>
                                    <w:bottom w:val="none" w:sz="0" w:space="0" w:color="auto"/>
                                    <w:right w:val="none" w:sz="0" w:space="0" w:color="auto"/>
                                  </w:divBdr>
                                  <w:divsChild>
                                    <w:div w:id="642202389">
                                      <w:marLeft w:val="0"/>
                                      <w:marRight w:val="0"/>
                                      <w:marTop w:val="0"/>
                                      <w:marBottom w:val="0"/>
                                      <w:divBdr>
                                        <w:top w:val="none" w:sz="0" w:space="0" w:color="auto"/>
                                        <w:left w:val="none" w:sz="0" w:space="0" w:color="auto"/>
                                        <w:bottom w:val="none" w:sz="0" w:space="0" w:color="auto"/>
                                        <w:right w:val="none" w:sz="0" w:space="0" w:color="auto"/>
                                      </w:divBdr>
                                      <w:divsChild>
                                        <w:div w:id="1983079682">
                                          <w:marLeft w:val="0"/>
                                          <w:marRight w:val="0"/>
                                          <w:marTop w:val="0"/>
                                          <w:marBottom w:val="0"/>
                                          <w:divBdr>
                                            <w:top w:val="none" w:sz="0" w:space="0" w:color="auto"/>
                                            <w:left w:val="none" w:sz="0" w:space="0" w:color="auto"/>
                                            <w:bottom w:val="none" w:sz="0" w:space="0" w:color="auto"/>
                                            <w:right w:val="none" w:sz="0" w:space="0" w:color="auto"/>
                                          </w:divBdr>
                                          <w:divsChild>
                                            <w:div w:id="898057481">
                                              <w:marLeft w:val="0"/>
                                              <w:marRight w:val="0"/>
                                              <w:marTop w:val="90"/>
                                              <w:marBottom w:val="0"/>
                                              <w:divBdr>
                                                <w:top w:val="none" w:sz="0" w:space="0" w:color="auto"/>
                                                <w:left w:val="none" w:sz="0" w:space="0" w:color="auto"/>
                                                <w:bottom w:val="none" w:sz="0" w:space="0" w:color="auto"/>
                                                <w:right w:val="none" w:sz="0" w:space="0" w:color="auto"/>
                                              </w:divBdr>
                                              <w:divsChild>
                                                <w:div w:id="1603566162">
                                                  <w:marLeft w:val="0"/>
                                                  <w:marRight w:val="0"/>
                                                  <w:marTop w:val="0"/>
                                                  <w:marBottom w:val="0"/>
                                                  <w:divBdr>
                                                    <w:top w:val="none" w:sz="0" w:space="0" w:color="auto"/>
                                                    <w:left w:val="none" w:sz="0" w:space="0" w:color="auto"/>
                                                    <w:bottom w:val="none" w:sz="0" w:space="0" w:color="auto"/>
                                                    <w:right w:val="none" w:sz="0" w:space="0" w:color="auto"/>
                                                  </w:divBdr>
                                                  <w:divsChild>
                                                    <w:div w:id="110053787">
                                                      <w:marLeft w:val="0"/>
                                                      <w:marRight w:val="0"/>
                                                      <w:marTop w:val="0"/>
                                                      <w:marBottom w:val="0"/>
                                                      <w:divBdr>
                                                        <w:top w:val="none" w:sz="0" w:space="0" w:color="auto"/>
                                                        <w:left w:val="none" w:sz="0" w:space="0" w:color="auto"/>
                                                        <w:bottom w:val="none" w:sz="0" w:space="0" w:color="auto"/>
                                                        <w:right w:val="none" w:sz="0" w:space="0" w:color="auto"/>
                                                      </w:divBdr>
                                                      <w:divsChild>
                                                        <w:div w:id="1524243925">
                                                          <w:marLeft w:val="0"/>
                                                          <w:marRight w:val="0"/>
                                                          <w:marTop w:val="0"/>
                                                          <w:marBottom w:val="0"/>
                                                          <w:divBdr>
                                                            <w:top w:val="none" w:sz="0" w:space="0" w:color="auto"/>
                                                            <w:left w:val="none" w:sz="0" w:space="0" w:color="auto"/>
                                                            <w:bottom w:val="none" w:sz="0" w:space="0" w:color="auto"/>
                                                            <w:right w:val="none" w:sz="0" w:space="0" w:color="auto"/>
                                                          </w:divBdr>
                                                          <w:divsChild>
                                                            <w:div w:id="1879735717">
                                                              <w:marLeft w:val="0"/>
                                                              <w:marRight w:val="0"/>
                                                              <w:marTop w:val="0"/>
                                                              <w:marBottom w:val="450"/>
                                                              <w:divBdr>
                                                                <w:top w:val="none" w:sz="0" w:space="0" w:color="auto"/>
                                                                <w:left w:val="none" w:sz="0" w:space="0" w:color="auto"/>
                                                                <w:bottom w:val="none" w:sz="0" w:space="0" w:color="auto"/>
                                                                <w:right w:val="none" w:sz="0" w:space="0" w:color="auto"/>
                                                              </w:divBdr>
                                                              <w:divsChild>
                                                                <w:div w:id="1959558386">
                                                                  <w:marLeft w:val="0"/>
                                                                  <w:marRight w:val="0"/>
                                                                  <w:marTop w:val="0"/>
                                                                  <w:marBottom w:val="0"/>
                                                                  <w:divBdr>
                                                                    <w:top w:val="none" w:sz="0" w:space="0" w:color="auto"/>
                                                                    <w:left w:val="none" w:sz="0" w:space="0" w:color="auto"/>
                                                                    <w:bottom w:val="none" w:sz="0" w:space="0" w:color="auto"/>
                                                                    <w:right w:val="none" w:sz="0" w:space="0" w:color="auto"/>
                                                                  </w:divBdr>
                                                                  <w:divsChild>
                                                                    <w:div w:id="1996447750">
                                                                      <w:marLeft w:val="0"/>
                                                                      <w:marRight w:val="0"/>
                                                                      <w:marTop w:val="0"/>
                                                                      <w:marBottom w:val="0"/>
                                                                      <w:divBdr>
                                                                        <w:top w:val="none" w:sz="0" w:space="0" w:color="auto"/>
                                                                        <w:left w:val="none" w:sz="0" w:space="0" w:color="auto"/>
                                                                        <w:bottom w:val="none" w:sz="0" w:space="0" w:color="auto"/>
                                                                        <w:right w:val="none" w:sz="0" w:space="0" w:color="auto"/>
                                                                      </w:divBdr>
                                                                      <w:divsChild>
                                                                        <w:div w:id="580066469">
                                                                          <w:marLeft w:val="0"/>
                                                                          <w:marRight w:val="0"/>
                                                                          <w:marTop w:val="0"/>
                                                                          <w:marBottom w:val="0"/>
                                                                          <w:divBdr>
                                                                            <w:top w:val="none" w:sz="0" w:space="0" w:color="auto"/>
                                                                            <w:left w:val="none" w:sz="0" w:space="0" w:color="auto"/>
                                                                            <w:bottom w:val="none" w:sz="0" w:space="0" w:color="auto"/>
                                                                            <w:right w:val="none" w:sz="0" w:space="0" w:color="auto"/>
                                                                          </w:divBdr>
                                                                          <w:divsChild>
                                                                            <w:div w:id="10355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7807604">
      <w:bodyDiv w:val="1"/>
      <w:marLeft w:val="0"/>
      <w:marRight w:val="0"/>
      <w:marTop w:val="0"/>
      <w:marBottom w:val="0"/>
      <w:divBdr>
        <w:top w:val="none" w:sz="0" w:space="0" w:color="auto"/>
        <w:left w:val="none" w:sz="0" w:space="0" w:color="auto"/>
        <w:bottom w:val="none" w:sz="0" w:space="0" w:color="auto"/>
        <w:right w:val="none" w:sz="0" w:space="0" w:color="auto"/>
      </w:divBdr>
      <w:divsChild>
        <w:div w:id="878124061">
          <w:marLeft w:val="576"/>
          <w:marRight w:val="0"/>
          <w:marTop w:val="80"/>
          <w:marBottom w:val="0"/>
          <w:divBdr>
            <w:top w:val="none" w:sz="0" w:space="0" w:color="auto"/>
            <w:left w:val="none" w:sz="0" w:space="0" w:color="auto"/>
            <w:bottom w:val="none" w:sz="0" w:space="0" w:color="auto"/>
            <w:right w:val="none" w:sz="0" w:space="0" w:color="auto"/>
          </w:divBdr>
        </w:div>
        <w:div w:id="506287933">
          <w:marLeft w:val="576"/>
          <w:marRight w:val="0"/>
          <w:marTop w:val="80"/>
          <w:marBottom w:val="0"/>
          <w:divBdr>
            <w:top w:val="none" w:sz="0" w:space="0" w:color="auto"/>
            <w:left w:val="none" w:sz="0" w:space="0" w:color="auto"/>
            <w:bottom w:val="none" w:sz="0" w:space="0" w:color="auto"/>
            <w:right w:val="none" w:sz="0" w:space="0" w:color="auto"/>
          </w:divBdr>
        </w:div>
      </w:divsChild>
    </w:div>
    <w:div w:id="1457720751">
      <w:bodyDiv w:val="1"/>
      <w:marLeft w:val="0"/>
      <w:marRight w:val="0"/>
      <w:marTop w:val="0"/>
      <w:marBottom w:val="0"/>
      <w:divBdr>
        <w:top w:val="none" w:sz="0" w:space="0" w:color="auto"/>
        <w:left w:val="none" w:sz="0" w:space="0" w:color="auto"/>
        <w:bottom w:val="none" w:sz="0" w:space="0" w:color="auto"/>
        <w:right w:val="none" w:sz="0" w:space="0" w:color="auto"/>
      </w:divBdr>
      <w:divsChild>
        <w:div w:id="1702825002">
          <w:marLeft w:val="547"/>
          <w:marRight w:val="0"/>
          <w:marTop w:val="154"/>
          <w:marBottom w:val="0"/>
          <w:divBdr>
            <w:top w:val="none" w:sz="0" w:space="0" w:color="auto"/>
            <w:left w:val="none" w:sz="0" w:space="0" w:color="auto"/>
            <w:bottom w:val="none" w:sz="0" w:space="0" w:color="auto"/>
            <w:right w:val="none" w:sz="0" w:space="0" w:color="auto"/>
          </w:divBdr>
        </w:div>
        <w:div w:id="2124304889">
          <w:marLeft w:val="547"/>
          <w:marRight w:val="0"/>
          <w:marTop w:val="154"/>
          <w:marBottom w:val="0"/>
          <w:divBdr>
            <w:top w:val="none" w:sz="0" w:space="0" w:color="auto"/>
            <w:left w:val="none" w:sz="0" w:space="0" w:color="auto"/>
            <w:bottom w:val="none" w:sz="0" w:space="0" w:color="auto"/>
            <w:right w:val="none" w:sz="0" w:space="0" w:color="auto"/>
          </w:divBdr>
        </w:div>
      </w:divsChild>
    </w:div>
    <w:div w:id="1500734867">
      <w:bodyDiv w:val="1"/>
      <w:marLeft w:val="0"/>
      <w:marRight w:val="0"/>
      <w:marTop w:val="0"/>
      <w:marBottom w:val="0"/>
      <w:divBdr>
        <w:top w:val="none" w:sz="0" w:space="0" w:color="auto"/>
        <w:left w:val="none" w:sz="0" w:space="0" w:color="auto"/>
        <w:bottom w:val="none" w:sz="0" w:space="0" w:color="auto"/>
        <w:right w:val="none" w:sz="0" w:space="0" w:color="auto"/>
      </w:divBdr>
      <w:divsChild>
        <w:div w:id="526261622">
          <w:marLeft w:val="0"/>
          <w:marRight w:val="0"/>
          <w:marTop w:val="0"/>
          <w:marBottom w:val="0"/>
          <w:divBdr>
            <w:top w:val="none" w:sz="0" w:space="0" w:color="auto"/>
            <w:left w:val="none" w:sz="0" w:space="0" w:color="auto"/>
            <w:bottom w:val="none" w:sz="0" w:space="0" w:color="auto"/>
            <w:right w:val="none" w:sz="0" w:space="0" w:color="auto"/>
          </w:divBdr>
          <w:divsChild>
            <w:div w:id="29112445">
              <w:marLeft w:val="0"/>
              <w:marRight w:val="0"/>
              <w:marTop w:val="0"/>
              <w:marBottom w:val="0"/>
              <w:divBdr>
                <w:top w:val="none" w:sz="0" w:space="0" w:color="auto"/>
                <w:left w:val="none" w:sz="0" w:space="0" w:color="auto"/>
                <w:bottom w:val="none" w:sz="0" w:space="0" w:color="auto"/>
                <w:right w:val="none" w:sz="0" w:space="0" w:color="auto"/>
              </w:divBdr>
              <w:divsChild>
                <w:div w:id="52431923">
                  <w:marLeft w:val="0"/>
                  <w:marRight w:val="0"/>
                  <w:marTop w:val="0"/>
                  <w:marBottom w:val="0"/>
                  <w:divBdr>
                    <w:top w:val="none" w:sz="0" w:space="0" w:color="auto"/>
                    <w:left w:val="none" w:sz="0" w:space="0" w:color="auto"/>
                    <w:bottom w:val="none" w:sz="0" w:space="0" w:color="auto"/>
                    <w:right w:val="none" w:sz="0" w:space="0" w:color="auto"/>
                  </w:divBdr>
                  <w:divsChild>
                    <w:div w:id="948052744">
                      <w:marLeft w:val="0"/>
                      <w:marRight w:val="0"/>
                      <w:marTop w:val="0"/>
                      <w:marBottom w:val="0"/>
                      <w:divBdr>
                        <w:top w:val="none" w:sz="0" w:space="0" w:color="auto"/>
                        <w:left w:val="none" w:sz="0" w:space="0" w:color="auto"/>
                        <w:bottom w:val="none" w:sz="0" w:space="0" w:color="auto"/>
                        <w:right w:val="none" w:sz="0" w:space="0" w:color="auto"/>
                      </w:divBdr>
                      <w:divsChild>
                        <w:div w:id="305085082">
                          <w:marLeft w:val="0"/>
                          <w:marRight w:val="0"/>
                          <w:marTop w:val="0"/>
                          <w:marBottom w:val="0"/>
                          <w:divBdr>
                            <w:top w:val="none" w:sz="0" w:space="0" w:color="auto"/>
                            <w:left w:val="none" w:sz="0" w:space="0" w:color="auto"/>
                            <w:bottom w:val="none" w:sz="0" w:space="0" w:color="auto"/>
                            <w:right w:val="none" w:sz="0" w:space="0" w:color="auto"/>
                          </w:divBdr>
                          <w:divsChild>
                            <w:div w:id="499346633">
                              <w:marLeft w:val="2070"/>
                              <w:marRight w:val="3960"/>
                              <w:marTop w:val="0"/>
                              <w:marBottom w:val="0"/>
                              <w:divBdr>
                                <w:top w:val="none" w:sz="0" w:space="0" w:color="auto"/>
                                <w:left w:val="none" w:sz="0" w:space="0" w:color="auto"/>
                                <w:bottom w:val="none" w:sz="0" w:space="0" w:color="auto"/>
                                <w:right w:val="none" w:sz="0" w:space="0" w:color="auto"/>
                              </w:divBdr>
                              <w:divsChild>
                                <w:div w:id="272638906">
                                  <w:marLeft w:val="0"/>
                                  <w:marRight w:val="0"/>
                                  <w:marTop w:val="0"/>
                                  <w:marBottom w:val="0"/>
                                  <w:divBdr>
                                    <w:top w:val="none" w:sz="0" w:space="0" w:color="auto"/>
                                    <w:left w:val="none" w:sz="0" w:space="0" w:color="auto"/>
                                    <w:bottom w:val="none" w:sz="0" w:space="0" w:color="auto"/>
                                    <w:right w:val="none" w:sz="0" w:space="0" w:color="auto"/>
                                  </w:divBdr>
                                  <w:divsChild>
                                    <w:div w:id="746194121">
                                      <w:marLeft w:val="0"/>
                                      <w:marRight w:val="0"/>
                                      <w:marTop w:val="0"/>
                                      <w:marBottom w:val="0"/>
                                      <w:divBdr>
                                        <w:top w:val="none" w:sz="0" w:space="0" w:color="auto"/>
                                        <w:left w:val="none" w:sz="0" w:space="0" w:color="auto"/>
                                        <w:bottom w:val="none" w:sz="0" w:space="0" w:color="auto"/>
                                        <w:right w:val="none" w:sz="0" w:space="0" w:color="auto"/>
                                      </w:divBdr>
                                      <w:divsChild>
                                        <w:div w:id="782724165">
                                          <w:marLeft w:val="0"/>
                                          <w:marRight w:val="0"/>
                                          <w:marTop w:val="0"/>
                                          <w:marBottom w:val="0"/>
                                          <w:divBdr>
                                            <w:top w:val="none" w:sz="0" w:space="0" w:color="auto"/>
                                            <w:left w:val="none" w:sz="0" w:space="0" w:color="auto"/>
                                            <w:bottom w:val="none" w:sz="0" w:space="0" w:color="auto"/>
                                            <w:right w:val="none" w:sz="0" w:space="0" w:color="auto"/>
                                          </w:divBdr>
                                          <w:divsChild>
                                            <w:div w:id="1175681357">
                                              <w:marLeft w:val="0"/>
                                              <w:marRight w:val="0"/>
                                              <w:marTop w:val="90"/>
                                              <w:marBottom w:val="0"/>
                                              <w:divBdr>
                                                <w:top w:val="none" w:sz="0" w:space="0" w:color="auto"/>
                                                <w:left w:val="none" w:sz="0" w:space="0" w:color="auto"/>
                                                <w:bottom w:val="none" w:sz="0" w:space="0" w:color="auto"/>
                                                <w:right w:val="none" w:sz="0" w:space="0" w:color="auto"/>
                                              </w:divBdr>
                                              <w:divsChild>
                                                <w:div w:id="1152867356">
                                                  <w:marLeft w:val="0"/>
                                                  <w:marRight w:val="0"/>
                                                  <w:marTop w:val="0"/>
                                                  <w:marBottom w:val="0"/>
                                                  <w:divBdr>
                                                    <w:top w:val="none" w:sz="0" w:space="0" w:color="auto"/>
                                                    <w:left w:val="none" w:sz="0" w:space="0" w:color="auto"/>
                                                    <w:bottom w:val="none" w:sz="0" w:space="0" w:color="auto"/>
                                                    <w:right w:val="none" w:sz="0" w:space="0" w:color="auto"/>
                                                  </w:divBdr>
                                                  <w:divsChild>
                                                    <w:div w:id="119541272">
                                                      <w:marLeft w:val="0"/>
                                                      <w:marRight w:val="0"/>
                                                      <w:marTop w:val="0"/>
                                                      <w:marBottom w:val="0"/>
                                                      <w:divBdr>
                                                        <w:top w:val="none" w:sz="0" w:space="0" w:color="auto"/>
                                                        <w:left w:val="none" w:sz="0" w:space="0" w:color="auto"/>
                                                        <w:bottom w:val="none" w:sz="0" w:space="0" w:color="auto"/>
                                                        <w:right w:val="none" w:sz="0" w:space="0" w:color="auto"/>
                                                      </w:divBdr>
                                                      <w:divsChild>
                                                        <w:div w:id="2089574403">
                                                          <w:marLeft w:val="0"/>
                                                          <w:marRight w:val="0"/>
                                                          <w:marTop w:val="0"/>
                                                          <w:marBottom w:val="0"/>
                                                          <w:divBdr>
                                                            <w:top w:val="none" w:sz="0" w:space="0" w:color="auto"/>
                                                            <w:left w:val="none" w:sz="0" w:space="0" w:color="auto"/>
                                                            <w:bottom w:val="none" w:sz="0" w:space="0" w:color="auto"/>
                                                            <w:right w:val="none" w:sz="0" w:space="0" w:color="auto"/>
                                                          </w:divBdr>
                                                          <w:divsChild>
                                                            <w:div w:id="1877546876">
                                                              <w:marLeft w:val="0"/>
                                                              <w:marRight w:val="0"/>
                                                              <w:marTop w:val="0"/>
                                                              <w:marBottom w:val="450"/>
                                                              <w:divBdr>
                                                                <w:top w:val="none" w:sz="0" w:space="0" w:color="auto"/>
                                                                <w:left w:val="none" w:sz="0" w:space="0" w:color="auto"/>
                                                                <w:bottom w:val="none" w:sz="0" w:space="0" w:color="auto"/>
                                                                <w:right w:val="none" w:sz="0" w:space="0" w:color="auto"/>
                                                              </w:divBdr>
                                                              <w:divsChild>
                                                                <w:div w:id="1162114760">
                                                                  <w:marLeft w:val="0"/>
                                                                  <w:marRight w:val="0"/>
                                                                  <w:marTop w:val="0"/>
                                                                  <w:marBottom w:val="0"/>
                                                                  <w:divBdr>
                                                                    <w:top w:val="none" w:sz="0" w:space="0" w:color="auto"/>
                                                                    <w:left w:val="none" w:sz="0" w:space="0" w:color="auto"/>
                                                                    <w:bottom w:val="none" w:sz="0" w:space="0" w:color="auto"/>
                                                                    <w:right w:val="none" w:sz="0" w:space="0" w:color="auto"/>
                                                                  </w:divBdr>
                                                                  <w:divsChild>
                                                                    <w:div w:id="1144278457">
                                                                      <w:marLeft w:val="0"/>
                                                                      <w:marRight w:val="0"/>
                                                                      <w:marTop w:val="0"/>
                                                                      <w:marBottom w:val="0"/>
                                                                      <w:divBdr>
                                                                        <w:top w:val="none" w:sz="0" w:space="0" w:color="auto"/>
                                                                        <w:left w:val="none" w:sz="0" w:space="0" w:color="auto"/>
                                                                        <w:bottom w:val="none" w:sz="0" w:space="0" w:color="auto"/>
                                                                        <w:right w:val="none" w:sz="0" w:space="0" w:color="auto"/>
                                                                      </w:divBdr>
                                                                      <w:divsChild>
                                                                        <w:div w:id="1152479498">
                                                                          <w:marLeft w:val="0"/>
                                                                          <w:marRight w:val="0"/>
                                                                          <w:marTop w:val="0"/>
                                                                          <w:marBottom w:val="0"/>
                                                                          <w:divBdr>
                                                                            <w:top w:val="none" w:sz="0" w:space="0" w:color="auto"/>
                                                                            <w:left w:val="none" w:sz="0" w:space="0" w:color="auto"/>
                                                                            <w:bottom w:val="none" w:sz="0" w:space="0" w:color="auto"/>
                                                                            <w:right w:val="none" w:sz="0" w:space="0" w:color="auto"/>
                                                                          </w:divBdr>
                                                                          <w:divsChild>
                                                                            <w:div w:id="4681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7982442">
      <w:bodyDiv w:val="1"/>
      <w:marLeft w:val="0"/>
      <w:marRight w:val="0"/>
      <w:marTop w:val="0"/>
      <w:marBottom w:val="0"/>
      <w:divBdr>
        <w:top w:val="none" w:sz="0" w:space="0" w:color="auto"/>
        <w:left w:val="none" w:sz="0" w:space="0" w:color="auto"/>
        <w:bottom w:val="none" w:sz="0" w:space="0" w:color="auto"/>
        <w:right w:val="none" w:sz="0" w:space="0" w:color="auto"/>
      </w:divBdr>
      <w:divsChild>
        <w:div w:id="1146360412">
          <w:marLeft w:val="576"/>
          <w:marRight w:val="0"/>
          <w:marTop w:val="80"/>
          <w:marBottom w:val="0"/>
          <w:divBdr>
            <w:top w:val="none" w:sz="0" w:space="0" w:color="auto"/>
            <w:left w:val="none" w:sz="0" w:space="0" w:color="auto"/>
            <w:bottom w:val="none" w:sz="0" w:space="0" w:color="auto"/>
            <w:right w:val="none" w:sz="0" w:space="0" w:color="auto"/>
          </w:divBdr>
        </w:div>
      </w:divsChild>
    </w:div>
    <w:div w:id="1836602914">
      <w:bodyDiv w:val="1"/>
      <w:marLeft w:val="0"/>
      <w:marRight w:val="0"/>
      <w:marTop w:val="0"/>
      <w:marBottom w:val="0"/>
      <w:divBdr>
        <w:top w:val="none" w:sz="0" w:space="0" w:color="auto"/>
        <w:left w:val="none" w:sz="0" w:space="0" w:color="auto"/>
        <w:bottom w:val="none" w:sz="0" w:space="0" w:color="auto"/>
        <w:right w:val="none" w:sz="0" w:space="0" w:color="auto"/>
      </w:divBdr>
      <w:divsChild>
        <w:div w:id="449056265">
          <w:marLeft w:val="0"/>
          <w:marRight w:val="0"/>
          <w:marTop w:val="0"/>
          <w:marBottom w:val="0"/>
          <w:divBdr>
            <w:top w:val="none" w:sz="0" w:space="0" w:color="auto"/>
            <w:left w:val="none" w:sz="0" w:space="0" w:color="auto"/>
            <w:bottom w:val="none" w:sz="0" w:space="0" w:color="auto"/>
            <w:right w:val="none" w:sz="0" w:space="0" w:color="auto"/>
          </w:divBdr>
          <w:divsChild>
            <w:div w:id="932862269">
              <w:marLeft w:val="0"/>
              <w:marRight w:val="0"/>
              <w:marTop w:val="0"/>
              <w:marBottom w:val="0"/>
              <w:divBdr>
                <w:top w:val="none" w:sz="0" w:space="0" w:color="auto"/>
                <w:left w:val="none" w:sz="0" w:space="0" w:color="auto"/>
                <w:bottom w:val="none" w:sz="0" w:space="0" w:color="auto"/>
                <w:right w:val="none" w:sz="0" w:space="0" w:color="auto"/>
              </w:divBdr>
              <w:divsChild>
                <w:div w:id="846404344">
                  <w:marLeft w:val="0"/>
                  <w:marRight w:val="0"/>
                  <w:marTop w:val="0"/>
                  <w:marBottom w:val="0"/>
                  <w:divBdr>
                    <w:top w:val="none" w:sz="0" w:space="0" w:color="auto"/>
                    <w:left w:val="none" w:sz="0" w:space="0" w:color="auto"/>
                    <w:bottom w:val="none" w:sz="0" w:space="0" w:color="auto"/>
                    <w:right w:val="none" w:sz="0" w:space="0" w:color="auto"/>
                  </w:divBdr>
                  <w:divsChild>
                    <w:div w:id="2019654442">
                      <w:marLeft w:val="0"/>
                      <w:marRight w:val="0"/>
                      <w:marTop w:val="45"/>
                      <w:marBottom w:val="0"/>
                      <w:divBdr>
                        <w:top w:val="none" w:sz="0" w:space="0" w:color="auto"/>
                        <w:left w:val="none" w:sz="0" w:space="0" w:color="auto"/>
                        <w:bottom w:val="none" w:sz="0" w:space="0" w:color="auto"/>
                        <w:right w:val="none" w:sz="0" w:space="0" w:color="auto"/>
                      </w:divBdr>
                      <w:divsChild>
                        <w:div w:id="1279945535">
                          <w:marLeft w:val="0"/>
                          <w:marRight w:val="0"/>
                          <w:marTop w:val="0"/>
                          <w:marBottom w:val="0"/>
                          <w:divBdr>
                            <w:top w:val="none" w:sz="0" w:space="0" w:color="auto"/>
                            <w:left w:val="none" w:sz="0" w:space="0" w:color="auto"/>
                            <w:bottom w:val="none" w:sz="0" w:space="0" w:color="auto"/>
                            <w:right w:val="none" w:sz="0" w:space="0" w:color="auto"/>
                          </w:divBdr>
                          <w:divsChild>
                            <w:div w:id="1184058112">
                              <w:marLeft w:val="2070"/>
                              <w:marRight w:val="3960"/>
                              <w:marTop w:val="0"/>
                              <w:marBottom w:val="0"/>
                              <w:divBdr>
                                <w:top w:val="none" w:sz="0" w:space="0" w:color="auto"/>
                                <w:left w:val="none" w:sz="0" w:space="0" w:color="auto"/>
                                <w:bottom w:val="none" w:sz="0" w:space="0" w:color="auto"/>
                                <w:right w:val="none" w:sz="0" w:space="0" w:color="auto"/>
                              </w:divBdr>
                              <w:divsChild>
                                <w:div w:id="289898163">
                                  <w:marLeft w:val="0"/>
                                  <w:marRight w:val="0"/>
                                  <w:marTop w:val="0"/>
                                  <w:marBottom w:val="0"/>
                                  <w:divBdr>
                                    <w:top w:val="none" w:sz="0" w:space="0" w:color="auto"/>
                                    <w:left w:val="none" w:sz="0" w:space="0" w:color="auto"/>
                                    <w:bottom w:val="none" w:sz="0" w:space="0" w:color="auto"/>
                                    <w:right w:val="none" w:sz="0" w:space="0" w:color="auto"/>
                                  </w:divBdr>
                                  <w:divsChild>
                                    <w:div w:id="2022463668">
                                      <w:marLeft w:val="0"/>
                                      <w:marRight w:val="0"/>
                                      <w:marTop w:val="0"/>
                                      <w:marBottom w:val="0"/>
                                      <w:divBdr>
                                        <w:top w:val="none" w:sz="0" w:space="0" w:color="auto"/>
                                        <w:left w:val="none" w:sz="0" w:space="0" w:color="auto"/>
                                        <w:bottom w:val="none" w:sz="0" w:space="0" w:color="auto"/>
                                        <w:right w:val="none" w:sz="0" w:space="0" w:color="auto"/>
                                      </w:divBdr>
                                      <w:divsChild>
                                        <w:div w:id="574822558">
                                          <w:marLeft w:val="0"/>
                                          <w:marRight w:val="0"/>
                                          <w:marTop w:val="0"/>
                                          <w:marBottom w:val="0"/>
                                          <w:divBdr>
                                            <w:top w:val="none" w:sz="0" w:space="0" w:color="auto"/>
                                            <w:left w:val="none" w:sz="0" w:space="0" w:color="auto"/>
                                            <w:bottom w:val="none" w:sz="0" w:space="0" w:color="auto"/>
                                            <w:right w:val="none" w:sz="0" w:space="0" w:color="auto"/>
                                          </w:divBdr>
                                          <w:divsChild>
                                            <w:div w:id="978076107">
                                              <w:marLeft w:val="0"/>
                                              <w:marRight w:val="0"/>
                                              <w:marTop w:val="90"/>
                                              <w:marBottom w:val="0"/>
                                              <w:divBdr>
                                                <w:top w:val="none" w:sz="0" w:space="0" w:color="auto"/>
                                                <w:left w:val="none" w:sz="0" w:space="0" w:color="auto"/>
                                                <w:bottom w:val="none" w:sz="0" w:space="0" w:color="auto"/>
                                                <w:right w:val="none" w:sz="0" w:space="0" w:color="auto"/>
                                              </w:divBdr>
                                              <w:divsChild>
                                                <w:div w:id="491454599">
                                                  <w:marLeft w:val="0"/>
                                                  <w:marRight w:val="0"/>
                                                  <w:marTop w:val="0"/>
                                                  <w:marBottom w:val="0"/>
                                                  <w:divBdr>
                                                    <w:top w:val="none" w:sz="0" w:space="0" w:color="auto"/>
                                                    <w:left w:val="none" w:sz="0" w:space="0" w:color="auto"/>
                                                    <w:bottom w:val="none" w:sz="0" w:space="0" w:color="auto"/>
                                                    <w:right w:val="none" w:sz="0" w:space="0" w:color="auto"/>
                                                  </w:divBdr>
                                                  <w:divsChild>
                                                    <w:div w:id="30228595">
                                                      <w:marLeft w:val="0"/>
                                                      <w:marRight w:val="0"/>
                                                      <w:marTop w:val="0"/>
                                                      <w:marBottom w:val="0"/>
                                                      <w:divBdr>
                                                        <w:top w:val="none" w:sz="0" w:space="0" w:color="auto"/>
                                                        <w:left w:val="none" w:sz="0" w:space="0" w:color="auto"/>
                                                        <w:bottom w:val="none" w:sz="0" w:space="0" w:color="auto"/>
                                                        <w:right w:val="none" w:sz="0" w:space="0" w:color="auto"/>
                                                      </w:divBdr>
                                                      <w:divsChild>
                                                        <w:div w:id="1617370231">
                                                          <w:marLeft w:val="0"/>
                                                          <w:marRight w:val="0"/>
                                                          <w:marTop w:val="0"/>
                                                          <w:marBottom w:val="0"/>
                                                          <w:divBdr>
                                                            <w:top w:val="none" w:sz="0" w:space="0" w:color="auto"/>
                                                            <w:left w:val="none" w:sz="0" w:space="0" w:color="auto"/>
                                                            <w:bottom w:val="none" w:sz="0" w:space="0" w:color="auto"/>
                                                            <w:right w:val="none" w:sz="0" w:space="0" w:color="auto"/>
                                                          </w:divBdr>
                                                          <w:divsChild>
                                                            <w:div w:id="153575743">
                                                              <w:marLeft w:val="0"/>
                                                              <w:marRight w:val="0"/>
                                                              <w:marTop w:val="0"/>
                                                              <w:marBottom w:val="390"/>
                                                              <w:divBdr>
                                                                <w:top w:val="none" w:sz="0" w:space="0" w:color="auto"/>
                                                                <w:left w:val="none" w:sz="0" w:space="0" w:color="auto"/>
                                                                <w:bottom w:val="none" w:sz="0" w:space="0" w:color="auto"/>
                                                                <w:right w:val="none" w:sz="0" w:space="0" w:color="auto"/>
                                                              </w:divBdr>
                                                              <w:divsChild>
                                                                <w:div w:id="609169555">
                                                                  <w:marLeft w:val="0"/>
                                                                  <w:marRight w:val="0"/>
                                                                  <w:marTop w:val="0"/>
                                                                  <w:marBottom w:val="0"/>
                                                                  <w:divBdr>
                                                                    <w:top w:val="none" w:sz="0" w:space="0" w:color="auto"/>
                                                                    <w:left w:val="none" w:sz="0" w:space="0" w:color="auto"/>
                                                                    <w:bottom w:val="none" w:sz="0" w:space="0" w:color="auto"/>
                                                                    <w:right w:val="none" w:sz="0" w:space="0" w:color="auto"/>
                                                                  </w:divBdr>
                                                                  <w:divsChild>
                                                                    <w:div w:id="553930498">
                                                                      <w:marLeft w:val="0"/>
                                                                      <w:marRight w:val="0"/>
                                                                      <w:marTop w:val="0"/>
                                                                      <w:marBottom w:val="0"/>
                                                                      <w:divBdr>
                                                                        <w:top w:val="none" w:sz="0" w:space="0" w:color="auto"/>
                                                                        <w:left w:val="none" w:sz="0" w:space="0" w:color="auto"/>
                                                                        <w:bottom w:val="none" w:sz="0" w:space="0" w:color="auto"/>
                                                                        <w:right w:val="none" w:sz="0" w:space="0" w:color="auto"/>
                                                                      </w:divBdr>
                                                                      <w:divsChild>
                                                                        <w:div w:id="1782991027">
                                                                          <w:marLeft w:val="0"/>
                                                                          <w:marRight w:val="0"/>
                                                                          <w:marTop w:val="0"/>
                                                                          <w:marBottom w:val="0"/>
                                                                          <w:divBdr>
                                                                            <w:top w:val="none" w:sz="0" w:space="0" w:color="auto"/>
                                                                            <w:left w:val="none" w:sz="0" w:space="0" w:color="auto"/>
                                                                            <w:bottom w:val="none" w:sz="0" w:space="0" w:color="auto"/>
                                                                            <w:right w:val="none" w:sz="0" w:space="0" w:color="auto"/>
                                                                          </w:divBdr>
                                                                          <w:divsChild>
                                                                            <w:div w:id="1581982178">
                                                                              <w:marLeft w:val="0"/>
                                                                              <w:marRight w:val="0"/>
                                                                              <w:marTop w:val="0"/>
                                                                              <w:marBottom w:val="0"/>
                                                                              <w:divBdr>
                                                                                <w:top w:val="none" w:sz="0" w:space="0" w:color="auto"/>
                                                                                <w:left w:val="none" w:sz="0" w:space="0" w:color="auto"/>
                                                                                <w:bottom w:val="none" w:sz="0" w:space="0" w:color="auto"/>
                                                                                <w:right w:val="none" w:sz="0" w:space="0" w:color="auto"/>
                                                                              </w:divBdr>
                                                                              <w:divsChild>
                                                                                <w:div w:id="15614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7813137">
      <w:bodyDiv w:val="1"/>
      <w:marLeft w:val="0"/>
      <w:marRight w:val="0"/>
      <w:marTop w:val="0"/>
      <w:marBottom w:val="0"/>
      <w:divBdr>
        <w:top w:val="none" w:sz="0" w:space="0" w:color="auto"/>
        <w:left w:val="none" w:sz="0" w:space="0" w:color="auto"/>
        <w:bottom w:val="none" w:sz="0" w:space="0" w:color="auto"/>
        <w:right w:val="none" w:sz="0" w:space="0" w:color="auto"/>
      </w:divBdr>
      <w:divsChild>
        <w:div w:id="1131947701">
          <w:marLeft w:val="0"/>
          <w:marRight w:val="0"/>
          <w:marTop w:val="0"/>
          <w:marBottom w:val="0"/>
          <w:divBdr>
            <w:top w:val="none" w:sz="0" w:space="0" w:color="auto"/>
            <w:left w:val="none" w:sz="0" w:space="0" w:color="auto"/>
            <w:bottom w:val="none" w:sz="0" w:space="0" w:color="auto"/>
            <w:right w:val="none" w:sz="0" w:space="0" w:color="auto"/>
          </w:divBdr>
          <w:divsChild>
            <w:div w:id="1785491622">
              <w:marLeft w:val="0"/>
              <w:marRight w:val="0"/>
              <w:marTop w:val="0"/>
              <w:marBottom w:val="0"/>
              <w:divBdr>
                <w:top w:val="none" w:sz="0" w:space="0" w:color="auto"/>
                <w:left w:val="none" w:sz="0" w:space="0" w:color="auto"/>
                <w:bottom w:val="none" w:sz="0" w:space="0" w:color="auto"/>
                <w:right w:val="none" w:sz="0" w:space="0" w:color="auto"/>
              </w:divBdr>
              <w:divsChild>
                <w:div w:id="776946418">
                  <w:marLeft w:val="0"/>
                  <w:marRight w:val="0"/>
                  <w:marTop w:val="0"/>
                  <w:marBottom w:val="0"/>
                  <w:divBdr>
                    <w:top w:val="none" w:sz="0" w:space="0" w:color="auto"/>
                    <w:left w:val="none" w:sz="0" w:space="0" w:color="auto"/>
                    <w:bottom w:val="none" w:sz="0" w:space="0" w:color="auto"/>
                    <w:right w:val="none" w:sz="0" w:space="0" w:color="auto"/>
                  </w:divBdr>
                  <w:divsChild>
                    <w:div w:id="1207598220">
                      <w:marLeft w:val="0"/>
                      <w:marRight w:val="0"/>
                      <w:marTop w:val="0"/>
                      <w:marBottom w:val="0"/>
                      <w:divBdr>
                        <w:top w:val="none" w:sz="0" w:space="0" w:color="auto"/>
                        <w:left w:val="none" w:sz="0" w:space="0" w:color="auto"/>
                        <w:bottom w:val="none" w:sz="0" w:space="0" w:color="auto"/>
                        <w:right w:val="none" w:sz="0" w:space="0" w:color="auto"/>
                      </w:divBdr>
                      <w:divsChild>
                        <w:div w:id="1521235517">
                          <w:marLeft w:val="0"/>
                          <w:marRight w:val="0"/>
                          <w:marTop w:val="0"/>
                          <w:marBottom w:val="0"/>
                          <w:divBdr>
                            <w:top w:val="none" w:sz="0" w:space="0" w:color="auto"/>
                            <w:left w:val="none" w:sz="0" w:space="0" w:color="auto"/>
                            <w:bottom w:val="none" w:sz="0" w:space="0" w:color="auto"/>
                            <w:right w:val="none" w:sz="0" w:space="0" w:color="auto"/>
                          </w:divBdr>
                          <w:divsChild>
                            <w:div w:id="1508209714">
                              <w:marLeft w:val="2070"/>
                              <w:marRight w:val="3960"/>
                              <w:marTop w:val="0"/>
                              <w:marBottom w:val="0"/>
                              <w:divBdr>
                                <w:top w:val="none" w:sz="0" w:space="0" w:color="auto"/>
                                <w:left w:val="none" w:sz="0" w:space="0" w:color="auto"/>
                                <w:bottom w:val="none" w:sz="0" w:space="0" w:color="auto"/>
                                <w:right w:val="none" w:sz="0" w:space="0" w:color="auto"/>
                              </w:divBdr>
                              <w:divsChild>
                                <w:div w:id="1399861994">
                                  <w:marLeft w:val="0"/>
                                  <w:marRight w:val="0"/>
                                  <w:marTop w:val="0"/>
                                  <w:marBottom w:val="0"/>
                                  <w:divBdr>
                                    <w:top w:val="none" w:sz="0" w:space="0" w:color="auto"/>
                                    <w:left w:val="none" w:sz="0" w:space="0" w:color="auto"/>
                                    <w:bottom w:val="none" w:sz="0" w:space="0" w:color="auto"/>
                                    <w:right w:val="none" w:sz="0" w:space="0" w:color="auto"/>
                                  </w:divBdr>
                                  <w:divsChild>
                                    <w:div w:id="1373458540">
                                      <w:marLeft w:val="0"/>
                                      <w:marRight w:val="0"/>
                                      <w:marTop w:val="0"/>
                                      <w:marBottom w:val="0"/>
                                      <w:divBdr>
                                        <w:top w:val="none" w:sz="0" w:space="0" w:color="auto"/>
                                        <w:left w:val="none" w:sz="0" w:space="0" w:color="auto"/>
                                        <w:bottom w:val="none" w:sz="0" w:space="0" w:color="auto"/>
                                        <w:right w:val="none" w:sz="0" w:space="0" w:color="auto"/>
                                      </w:divBdr>
                                      <w:divsChild>
                                        <w:div w:id="360010713">
                                          <w:marLeft w:val="0"/>
                                          <w:marRight w:val="0"/>
                                          <w:marTop w:val="0"/>
                                          <w:marBottom w:val="0"/>
                                          <w:divBdr>
                                            <w:top w:val="none" w:sz="0" w:space="0" w:color="auto"/>
                                            <w:left w:val="none" w:sz="0" w:space="0" w:color="auto"/>
                                            <w:bottom w:val="none" w:sz="0" w:space="0" w:color="auto"/>
                                            <w:right w:val="none" w:sz="0" w:space="0" w:color="auto"/>
                                          </w:divBdr>
                                          <w:divsChild>
                                            <w:div w:id="1601404517">
                                              <w:marLeft w:val="0"/>
                                              <w:marRight w:val="0"/>
                                              <w:marTop w:val="90"/>
                                              <w:marBottom w:val="0"/>
                                              <w:divBdr>
                                                <w:top w:val="none" w:sz="0" w:space="0" w:color="auto"/>
                                                <w:left w:val="none" w:sz="0" w:space="0" w:color="auto"/>
                                                <w:bottom w:val="none" w:sz="0" w:space="0" w:color="auto"/>
                                                <w:right w:val="none" w:sz="0" w:space="0" w:color="auto"/>
                                              </w:divBdr>
                                              <w:divsChild>
                                                <w:div w:id="1846481473">
                                                  <w:marLeft w:val="0"/>
                                                  <w:marRight w:val="0"/>
                                                  <w:marTop w:val="0"/>
                                                  <w:marBottom w:val="0"/>
                                                  <w:divBdr>
                                                    <w:top w:val="none" w:sz="0" w:space="0" w:color="auto"/>
                                                    <w:left w:val="none" w:sz="0" w:space="0" w:color="auto"/>
                                                    <w:bottom w:val="none" w:sz="0" w:space="0" w:color="auto"/>
                                                    <w:right w:val="none" w:sz="0" w:space="0" w:color="auto"/>
                                                  </w:divBdr>
                                                  <w:divsChild>
                                                    <w:div w:id="1110391338">
                                                      <w:marLeft w:val="0"/>
                                                      <w:marRight w:val="0"/>
                                                      <w:marTop w:val="0"/>
                                                      <w:marBottom w:val="0"/>
                                                      <w:divBdr>
                                                        <w:top w:val="none" w:sz="0" w:space="0" w:color="auto"/>
                                                        <w:left w:val="none" w:sz="0" w:space="0" w:color="auto"/>
                                                        <w:bottom w:val="none" w:sz="0" w:space="0" w:color="auto"/>
                                                        <w:right w:val="none" w:sz="0" w:space="0" w:color="auto"/>
                                                      </w:divBdr>
                                                      <w:divsChild>
                                                        <w:div w:id="1914583179">
                                                          <w:marLeft w:val="0"/>
                                                          <w:marRight w:val="0"/>
                                                          <w:marTop w:val="0"/>
                                                          <w:marBottom w:val="0"/>
                                                          <w:divBdr>
                                                            <w:top w:val="none" w:sz="0" w:space="0" w:color="auto"/>
                                                            <w:left w:val="none" w:sz="0" w:space="0" w:color="auto"/>
                                                            <w:bottom w:val="none" w:sz="0" w:space="0" w:color="auto"/>
                                                            <w:right w:val="none" w:sz="0" w:space="0" w:color="auto"/>
                                                          </w:divBdr>
                                                          <w:divsChild>
                                                            <w:div w:id="1350373023">
                                                              <w:marLeft w:val="0"/>
                                                              <w:marRight w:val="0"/>
                                                              <w:marTop w:val="0"/>
                                                              <w:marBottom w:val="450"/>
                                                              <w:divBdr>
                                                                <w:top w:val="none" w:sz="0" w:space="0" w:color="auto"/>
                                                                <w:left w:val="none" w:sz="0" w:space="0" w:color="auto"/>
                                                                <w:bottom w:val="none" w:sz="0" w:space="0" w:color="auto"/>
                                                                <w:right w:val="none" w:sz="0" w:space="0" w:color="auto"/>
                                                              </w:divBdr>
                                                              <w:divsChild>
                                                                <w:div w:id="46151889">
                                                                  <w:marLeft w:val="0"/>
                                                                  <w:marRight w:val="0"/>
                                                                  <w:marTop w:val="0"/>
                                                                  <w:marBottom w:val="0"/>
                                                                  <w:divBdr>
                                                                    <w:top w:val="none" w:sz="0" w:space="0" w:color="auto"/>
                                                                    <w:left w:val="none" w:sz="0" w:space="0" w:color="auto"/>
                                                                    <w:bottom w:val="none" w:sz="0" w:space="0" w:color="auto"/>
                                                                    <w:right w:val="none" w:sz="0" w:space="0" w:color="auto"/>
                                                                  </w:divBdr>
                                                                  <w:divsChild>
                                                                    <w:div w:id="603028395">
                                                                      <w:marLeft w:val="0"/>
                                                                      <w:marRight w:val="0"/>
                                                                      <w:marTop w:val="0"/>
                                                                      <w:marBottom w:val="0"/>
                                                                      <w:divBdr>
                                                                        <w:top w:val="none" w:sz="0" w:space="0" w:color="auto"/>
                                                                        <w:left w:val="none" w:sz="0" w:space="0" w:color="auto"/>
                                                                        <w:bottom w:val="none" w:sz="0" w:space="0" w:color="auto"/>
                                                                        <w:right w:val="none" w:sz="0" w:space="0" w:color="auto"/>
                                                                      </w:divBdr>
                                                                      <w:divsChild>
                                                                        <w:div w:id="1828007853">
                                                                          <w:marLeft w:val="0"/>
                                                                          <w:marRight w:val="0"/>
                                                                          <w:marTop w:val="0"/>
                                                                          <w:marBottom w:val="0"/>
                                                                          <w:divBdr>
                                                                            <w:top w:val="none" w:sz="0" w:space="0" w:color="auto"/>
                                                                            <w:left w:val="none" w:sz="0" w:space="0" w:color="auto"/>
                                                                            <w:bottom w:val="none" w:sz="0" w:space="0" w:color="auto"/>
                                                                            <w:right w:val="none" w:sz="0" w:space="0" w:color="auto"/>
                                                                          </w:divBdr>
                                                                          <w:divsChild>
                                                                            <w:div w:id="1353726736">
                                                                              <w:marLeft w:val="0"/>
                                                                              <w:marRight w:val="0"/>
                                                                              <w:marTop w:val="0"/>
                                                                              <w:marBottom w:val="0"/>
                                                                              <w:divBdr>
                                                                                <w:top w:val="none" w:sz="0" w:space="0" w:color="auto"/>
                                                                                <w:left w:val="none" w:sz="0" w:space="0" w:color="auto"/>
                                                                                <w:bottom w:val="none" w:sz="0" w:space="0" w:color="auto"/>
                                                                                <w:right w:val="none" w:sz="0" w:space="0" w:color="auto"/>
                                                                              </w:divBdr>
                                                                            </w:div>
                                                                            <w:div w:id="1659309116">
                                                                              <w:marLeft w:val="0"/>
                                                                              <w:marRight w:val="0"/>
                                                                              <w:marTop w:val="0"/>
                                                                              <w:marBottom w:val="0"/>
                                                                              <w:divBdr>
                                                                                <w:top w:val="none" w:sz="0" w:space="0" w:color="auto"/>
                                                                                <w:left w:val="none" w:sz="0" w:space="0" w:color="auto"/>
                                                                                <w:bottom w:val="none" w:sz="0" w:space="0" w:color="auto"/>
                                                                                <w:right w:val="none" w:sz="0" w:space="0" w:color="auto"/>
                                                                              </w:divBdr>
                                                                              <w:divsChild>
                                                                                <w:div w:id="7263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6787010">
      <w:bodyDiv w:val="1"/>
      <w:marLeft w:val="0"/>
      <w:marRight w:val="0"/>
      <w:marTop w:val="0"/>
      <w:marBottom w:val="0"/>
      <w:divBdr>
        <w:top w:val="none" w:sz="0" w:space="0" w:color="auto"/>
        <w:left w:val="none" w:sz="0" w:space="0" w:color="auto"/>
        <w:bottom w:val="none" w:sz="0" w:space="0" w:color="auto"/>
        <w:right w:val="none" w:sz="0" w:space="0" w:color="auto"/>
      </w:divBdr>
      <w:divsChild>
        <w:div w:id="2013681426">
          <w:marLeft w:val="0"/>
          <w:marRight w:val="0"/>
          <w:marTop w:val="0"/>
          <w:marBottom w:val="0"/>
          <w:divBdr>
            <w:top w:val="none" w:sz="0" w:space="0" w:color="auto"/>
            <w:left w:val="none" w:sz="0" w:space="0" w:color="auto"/>
            <w:bottom w:val="none" w:sz="0" w:space="0" w:color="auto"/>
            <w:right w:val="none" w:sz="0" w:space="0" w:color="auto"/>
          </w:divBdr>
        </w:div>
        <w:div w:id="568223531">
          <w:marLeft w:val="0"/>
          <w:marRight w:val="0"/>
          <w:marTop w:val="0"/>
          <w:marBottom w:val="0"/>
          <w:divBdr>
            <w:top w:val="none" w:sz="0" w:space="0" w:color="auto"/>
            <w:left w:val="none" w:sz="0" w:space="0" w:color="auto"/>
            <w:bottom w:val="none" w:sz="0" w:space="0" w:color="auto"/>
            <w:right w:val="none" w:sz="0" w:space="0" w:color="auto"/>
          </w:divBdr>
          <w:divsChild>
            <w:div w:id="779109688">
              <w:marLeft w:val="0"/>
              <w:marRight w:val="0"/>
              <w:marTop w:val="0"/>
              <w:marBottom w:val="0"/>
              <w:divBdr>
                <w:top w:val="none" w:sz="0" w:space="0" w:color="auto"/>
                <w:left w:val="none" w:sz="0" w:space="0" w:color="auto"/>
                <w:bottom w:val="none" w:sz="0" w:space="0" w:color="auto"/>
                <w:right w:val="none" w:sz="0" w:space="0" w:color="auto"/>
              </w:divBdr>
              <w:divsChild>
                <w:div w:id="1492867399">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213046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klii.org/cgi-hklii/disp.pl/hk/jud/eng/hkcfi/2002/HCAP000008A%5f1999%2d38605.html?query=%7e+teddy+wan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klii.hk/en/legis/ord/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hklii.hk/en/legis/ord/8/s22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klii.org/cgi-hklii/disp.pl/hk/jud/eng/hkcfa/2007/FACC000004A%5f2006%2d56019.html?query=%7e+oei+hengky+9+february+2007"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hklii.org/cgi-hklii/disp.pl/hk/jud/eng/hkcfi/2004/HCA008518B%5f1998%2d38821.html?query=%7e+hksar+v+wembley+hk" TargetMode="External"/><Relationship Id="rId13" Type="http://schemas.openxmlformats.org/officeDocument/2006/relationships/hyperlink" Target="https://www.hklii.hk/en/legis/ord/8/s2" TargetMode="External"/><Relationship Id="rId18" Type="http://schemas.openxmlformats.org/officeDocument/2006/relationships/hyperlink" Target="https://www.hklii.hk/en/legis/ord/8/s2" TargetMode="External"/><Relationship Id="rId3" Type="http://schemas.openxmlformats.org/officeDocument/2006/relationships/hyperlink" Target="http://www.bailii.org/ew/cases/EWCA/Crim/2003/1020.html" TargetMode="External"/><Relationship Id="rId21" Type="http://schemas.openxmlformats.org/officeDocument/2006/relationships/hyperlink" Target="https://www.hklii.hk/en/legis/ord/8/s2" TargetMode="External"/><Relationship Id="rId7" Type="http://schemas.openxmlformats.org/officeDocument/2006/relationships/hyperlink" Target="https://publications.parliament.uk/pa/cm200506/cmselect/cmsctech/427/42702.htm" TargetMode="External"/><Relationship Id="rId12" Type="http://schemas.openxmlformats.org/officeDocument/2006/relationships/hyperlink" Target="https://www.hklii.hk/en/legis/ord/8/s2" TargetMode="External"/><Relationship Id="rId17" Type="http://schemas.openxmlformats.org/officeDocument/2006/relationships/hyperlink" Target="https://www.hklii.hk/en/legis/ord/8/s2" TargetMode="External"/><Relationship Id="rId25" Type="http://schemas.openxmlformats.org/officeDocument/2006/relationships/hyperlink" Target="http://www.hklii.org.hk/cgi-hklii/disp.pl/hk/jud/eng/hkcfa/2011/FACC000010%5f2010%2d77308.html?query=%7e+hksar+v+vivien+fan" TargetMode="External"/><Relationship Id="rId2" Type="http://schemas.openxmlformats.org/officeDocument/2006/relationships/hyperlink" Target="http://www.bailii.org/ew/cases/EWCA/Crim/2003/1020.html" TargetMode="External"/><Relationship Id="rId16" Type="http://schemas.openxmlformats.org/officeDocument/2006/relationships/hyperlink" Target="https://www.hklii.hk/en/legis/ord/8/s2" TargetMode="External"/><Relationship Id="rId20" Type="http://schemas.openxmlformats.org/officeDocument/2006/relationships/hyperlink" Target="https://www.hklii.hk/en/legis/ord/8/s2" TargetMode="External"/><Relationship Id="rId1" Type="http://schemas.openxmlformats.org/officeDocument/2006/relationships/hyperlink" Target="http://www.google.com.hk/url?sa=t&amp;rct=j&amp;q=&amp;esrc=s&amp;source=web&amp;cd=2&amp;cad=rja&amp;uact=8&amp;ved=2ahUKEwjiztn4nvTgAhUxyYsBHQLNC7wQFjABegQICBAB&amp;url=http%3A%2F%2Foxfordre.com%2Fcriminology%2Fview%2F10.1093%2Facrefore%2F9780190264079.001.0001%2Facrefore-9780190264079-e-283&amp;usg=AOvVaw32jbuTYZm-4m4Zzyp3eDF9" TargetMode="External"/><Relationship Id="rId6" Type="http://schemas.openxmlformats.org/officeDocument/2006/relationships/hyperlink" Target="https://books.google.co.uk/books?id=zHfMAgAAQBAJ&amp;pg=PA40&amp;lpg=PA40&amp;dq=unequal+resources+between+prosecution+and+defence+expert+evidence&amp;source=bl&amp;ots=luTV4OOtjX&amp;sig=BWbPwMQPIo8_alQiuIaMUiOFivM&amp;hl=en&amp;sa=X&amp;ved=0ahUKEwjQmInqtfzWAhVLOI8KHU4TC0gQ6AEILjAC" TargetMode="External"/><Relationship Id="rId11" Type="http://schemas.openxmlformats.org/officeDocument/2006/relationships/hyperlink" Target="https://www.hklii.hk/en/legis/ord/8/s2" TargetMode="External"/><Relationship Id="rId24" Type="http://schemas.openxmlformats.org/officeDocument/2006/relationships/hyperlink" Target="https://www.hklii.hk/en/legis/ord/8/s2" TargetMode="External"/><Relationship Id="rId5" Type="http://schemas.openxmlformats.org/officeDocument/2006/relationships/hyperlink" Target="http://www.unswlawjournal.unsw.edu.au" TargetMode="External"/><Relationship Id="rId15" Type="http://schemas.openxmlformats.org/officeDocument/2006/relationships/hyperlink" Target="https://www.hklii.hk/en/legis/ord/8/s2" TargetMode="External"/><Relationship Id="rId23" Type="http://schemas.openxmlformats.org/officeDocument/2006/relationships/hyperlink" Target="https://www.hklii.hk/en/legis/ord/8/s2" TargetMode="External"/><Relationship Id="rId10" Type="http://schemas.openxmlformats.org/officeDocument/2006/relationships/hyperlink" Target="https://www.hklii.hk/en/legis/ord/8/s2" TargetMode="External"/><Relationship Id="rId19" Type="http://schemas.openxmlformats.org/officeDocument/2006/relationships/hyperlink" Target="https://www.hklii.hk/en/legis/ord/8/s2" TargetMode="External"/><Relationship Id="rId4" Type="http://schemas.openxmlformats.org/officeDocument/2006/relationships/hyperlink" Target="http://www.bailii.org/ew/cases/EWCA/Civ/2006/1390.html" TargetMode="External"/><Relationship Id="rId9" Type="http://schemas.openxmlformats.org/officeDocument/2006/relationships/hyperlink" Target="http://www.hklii.org/cgi-hklii/disp.pl/hk/jud/eng/hkcfi/2002/HCAP000008A%5f1999%2d38605.html?query=%7e+teddy+wang" TargetMode="External"/><Relationship Id="rId14" Type="http://schemas.openxmlformats.org/officeDocument/2006/relationships/hyperlink" Target="https://www.hklii.hk/en/legis/ord/8/s2" TargetMode="External"/><Relationship Id="rId22" Type="http://schemas.openxmlformats.org/officeDocument/2006/relationships/hyperlink" Target="https://www.hklii.hk/en/legis/ord/8/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4737A-1BF0-45EF-9C0E-432A101B2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7777</Words>
  <Characters>44333</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52006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John A.S. BURKE</dc:creator>
  <cp:lastModifiedBy>Mr. John A.S. BURKE</cp:lastModifiedBy>
  <cp:revision>2</cp:revision>
  <cp:lastPrinted>2022-03-02T01:28:00Z</cp:lastPrinted>
  <dcterms:created xsi:type="dcterms:W3CDTF">2022-03-02T01:36:00Z</dcterms:created>
  <dcterms:modified xsi:type="dcterms:W3CDTF">2022-03-02T01:36:00Z</dcterms:modified>
</cp:coreProperties>
</file>