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BD7" w:rsidRDefault="003F04E6" w:rsidP="003F04E6">
      <w:pPr>
        <w:pStyle w:val="ListParagraph"/>
        <w:numPr>
          <w:ilvl w:val="0"/>
          <w:numId w:val="1"/>
        </w:numPr>
      </w:pPr>
      <w:r>
        <w:t>Revenues vary with locations i.e. all three branches have different revenues.</w:t>
      </w:r>
    </w:p>
    <w:p w:rsidR="003F04E6" w:rsidRDefault="003F04E6" w:rsidP="003F04E6">
      <w:pPr>
        <w:pStyle w:val="ListParagraph"/>
        <w:numPr>
          <w:ilvl w:val="0"/>
          <w:numId w:val="1"/>
        </w:numPr>
      </w:pPr>
      <w:r>
        <w:t>Since the year 2014 particularly first quarter, the revenue of Lower Manhattan has decreased while that of Upper West Side has increased significantly.</w:t>
      </w:r>
    </w:p>
    <w:p w:rsidR="003F04E6" w:rsidRDefault="003F04E6" w:rsidP="003F04E6">
      <w:pPr>
        <w:pStyle w:val="ListParagraph"/>
        <w:numPr>
          <w:ilvl w:val="0"/>
          <w:numId w:val="1"/>
        </w:numPr>
      </w:pPr>
      <w:r>
        <w:t>This variation rises from the fact that Lower Manhattan performs comparatively poor on weekends.</w:t>
      </w:r>
    </w:p>
    <w:p w:rsidR="003F04E6" w:rsidRDefault="003F04E6" w:rsidP="003F04E6">
      <w:pPr>
        <w:pStyle w:val="ListParagraph"/>
        <w:numPr>
          <w:ilvl w:val="0"/>
          <w:numId w:val="1"/>
        </w:numPr>
      </w:pPr>
      <w:r>
        <w:t>The decrease in revenue might be caused by the fact that Lower Manhattan received C in inspections which must have caused customer aversion.</w:t>
      </w:r>
      <w:bookmarkStart w:id="0" w:name="_GoBack"/>
      <w:bookmarkEnd w:id="0"/>
    </w:p>
    <w:sectPr w:rsidR="003F0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94461B"/>
    <w:multiLevelType w:val="hybridMultilevel"/>
    <w:tmpl w:val="5D0AD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4E6"/>
    <w:rsid w:val="003F04E6"/>
    <w:rsid w:val="0073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432D0"/>
  <w15:chartTrackingRefBased/>
  <w15:docId w15:val="{F3D19D98-F40F-4AF7-96C1-30E7528A4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1</cp:revision>
  <dcterms:created xsi:type="dcterms:W3CDTF">2017-07-27T21:49:00Z</dcterms:created>
  <dcterms:modified xsi:type="dcterms:W3CDTF">2017-07-27T21:58:00Z</dcterms:modified>
</cp:coreProperties>
</file>