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Semesters offered: summer, fall</w:t>
      </w:r>
    </w:p>
    <w:p>
      <w:r>
        <w:t>Course aliases: edu319, education reforms in pakistan, pakistan education reforms</w:t>
      </w:r>
    </w:p>
    <w:p>
      <w:r>
        <w:t>Course review:</w:t>
        <w:br/>
        <w:t>1) Debating Education Reforms in Pakistan</w:t>
        <w:br/>
        <w:t>2) For those looking for an academically rigorous exploration of education reforms, this course provides a comprehensive and challenging curriculum. The emphasis on policy documents and archival research demands a high level of analytical skill and dedication. Students must navigate complex theoretical frameworks and apply them to historical data, which can be demanding. The grading scheme, with a substantial weight on a final paper and response papers, requires consistent effort and deep engagement with the content. This course is ideal for students committed to a thorough understanding of education policies and their impacts.</w:t>
        <w:br/>
        <w:t>3) Course difficulty was a 4</w:t>
      </w:r>
    </w:p>
    <w:p>
      <w:r>
        <w:t>GPA: 3.60-4.00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