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summer, fall</w:t>
      </w:r>
    </w:p>
    <w:p>
      <w:r>
        <w:t>Course aliases: british raj</w:t>
      </w:r>
    </w:p>
    <w:p>
      <w:r>
        <w:t>Course review:</w:t>
        <w:br/>
        <w:t>1) British Raj and Frontier Governmentality (HIST 243)</w:t>
        <w:br/>
        <w:t>2) This module provides students with an introduction to the colonialism and its state formation. Coloniality is generally taught at universities and it most of the students did not get the essence of colonialism in such general courses. However, in the course it would be endeavored to make sense of Coloniality and decolonaility, not only in state formation rather a complete discourse produced by the colonial masters about the cultures, identities and histories of the region. The course includes stages of Pre-British history of the region, British arrival and transformation of the social, political and cultural life of the native people. The course includes two regions as case studies which are Northwestern frontier (which is modern day KPK and former FATA) and Southwestern frontier (Balochistan). These case studies would include the British State formation policies and collaboration and resistance of the native people against the Raj policies. The birth of modern politics in these remote and tribal societies would also be one of the key components of the course.</w:t>
        <w:br/>
        <w:t>3) 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