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233, spectroscopy, mol spectroscopy</w:t>
      </w:r>
    </w:p>
    <w:p>
      <w:r>
        <w:t>Course review:</w:t>
        <w:br/>
        <w:t>1) Molecular Spectroscopy</w:t>
        <w:br/>
        <w:t>2) The appeal of this course largely hinges on your academic background and personal interests. Focused on the characterization techniques such as IR, UV-Vis, Mass, and NMR spectroscopy, it delves into the methods used for identifying the structures of compounds. It is particularly tailored for students who have an inclination towards understanding the intricacies of how compounds are analyzed structurally, making it an engaging introductory course for those prepared to undertake substantial memorization, especially related to organic compounds. For biology majors aiming for advanced studies, this course proves to be both intriguing and beneficial, offering deep insights into the practical aspects of compound characterization. While the course does demand memorization of a significant amount of information—primarily for grading purposes like exams and quizzes—the real value lies in grasping the different approaches to compound characterization. Ultimately, the knowledge gained here transcends the classroom, providing a foundational understanding essential for any budding chemist or biologist intent on exploring the structural nuances of compounds in their future research endeavors.</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