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Chem 314, quant chem</w:t>
      </w:r>
    </w:p>
    <w:p>
      <w:r>
        <w:t>Course review:</w:t>
        <w:br/>
        <w:t>1)  Quantum Chemistry (CHEM 314)</w:t>
        <w:br/>
        <w:t>2) The course begins with the fundamentals and gradually progresses to more complex concepts, which is beneficial for those unfamiliar with the subject. However, the lectures themselves can be quite monotonous, requiring a concerted effort to remain engaged. Quantum  is inherently mathematical, and a solid understanding of differential equations is crucial, especially for the material covered after the midterm. Many of us hadn't completed courses in Intermediate Differential Equations (IDE) or Calculus 2, which led us to request that the instructor minimize the mathematical complexity, a request to which he graciously acquiesced. This adaptability is a notable strength of the instructor; he is willing to tailor the course content to better suit the class's ability levels, either simplifying or enhancing certain aspects upon request. Despite the minimal quiz workload, the content can be challenging, particularly if foundational math courses have not been taken. Sir Falak, while a bit lackluster in his delivery, compensates by providing comprehensive notes and chapters from the textbook, which are invaluable for those who might find their attention waning during lectures. Staying current with these lectures is crucial, as cramming last-minute does not suffice in quantum physics. The course starts off easier but ramps up in difficulty, with a moderate level of math involved. Generally, the quizzes and the midterm are manageable, but the final can be tough; nevertheless, a grade of at least B+ is achievable if effort is shown. Sir Falak is known for his leniency and fairness in grading.</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