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fall, summer</w:t>
      </w:r>
    </w:p>
    <w:p>
      <w:r>
        <w:t>Course aliases: molecular techniques, bio511</w:t>
      </w:r>
    </w:p>
    <w:p>
      <w:r>
        <w:t>Course review:</w:t>
        <w:br/>
        <w:t>1) Fundamentals of Molecular Techniques (BIO 511)</w:t>
        <w:br/>
        <w:t>2) "Fundamentals of Molecular Techniques" is a demanding course that requires a solid foundation in molecular biology principles, as students will tackle advanced topics such as CRISPR-Cas9 genome editing and next-generation sequencing technologies. The course's rigorous structure, designed by Dr. Muhammad Shoaib and Dr. Khurram Bashir, expects students to not only understand but also apply complex molecular techniques in a variety of experimental scenarios. With assessments including a mid-term and final exam focused on short answer questions that test critical thinking and practical knowledge, the course challenges students to exceed standard expectations. It’s ideal for those looking to seriously enhance their experimental skills in molecular biology, provided they commit significant effort and study.</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