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corporate governance</w:t>
      </w:r>
    </w:p>
    <w:p>
      <w:r>
        <w:t>Course review:</w:t>
        <w:br/>
        <w:t>a)International Comparative Corporate Governance (LAW 3222)</w:t>
        <w:br/>
        <w:t>b)"I found the International Comparative Corporate Governance course to be highly informative and relevant, especially given the global nature of today's business world. The assignments were challenging and helped me develop a practical understanding of how governance varies globally. My only complaint is that some of the reading materials were quite dense and could be updated to reflect the latest trends and cases in corporate governance."</w:t>
        <w:br/>
        <w:t>c)Course difficulty was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