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 Fall</w:t>
      </w:r>
    </w:p>
    <w:p>
      <w:r>
        <w:t>Course aliases: law345</w:t>
      </w:r>
    </w:p>
    <w:p>
      <w:r>
        <w:t>Course review:</w:t>
        <w:br/>
        <w:t>a)Crime, Justice, and Society (LAW 345)</w:t>
        <w:br/>
        <w:t>b)This course was an enlightening exploration of the interactions between criminal justice systems and the societies they serve. The lectures were well-structured, with a good balance of theoretical knowledge and real-world applications. The professor was particularly effective in facilitating engaging discussions about contemporary issues in criminal justice. However, the course could have benefitted from more guest speakers with practical experience in the criminal justice field."</w:t>
        <w:br/>
        <w:t>c)Course difficulty was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