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The sources do not identify a single "most effective" theory, as each provides distinct tools for addressing different facets of teenager motivation. However, </w:t>
      </w:r>
      <w:r w:rsidDel="00000000" w:rsidR="00000000" w:rsidRPr="00000000">
        <w:rPr>
          <w:b w:val="1"/>
          <w:bCs w:val="1"/>
          <w:rtl w:val="0"/>
        </w:rPr>
        <w:t xml:space="preserve">Situated Expectancy-Value Theory (SEVT)</w:t>
      </w:r>
      <w:r w:rsidDel="00000000" w:rsidR="00000000" w:rsidRPr="00000000">
        <w:rPr>
          <w:rtl w:val="0"/>
        </w:rPr>
        <w:t xml:space="preserve"> and </w:t>
      </w:r>
      <w:r w:rsidDel="00000000" w:rsidR="00000000" w:rsidRPr="00000000">
        <w:rPr>
          <w:b w:val="1"/>
          <w:bCs w:val="1"/>
          <w:rtl w:val="0"/>
        </w:rPr>
        <w:t xml:space="preserve">Self-Determination Theory (SDT)</w:t>
      </w:r>
      <w:r w:rsidDel="00000000" w:rsidR="00000000" w:rsidRPr="00000000">
        <w:rPr>
          <w:rtl w:val="0"/>
        </w:rPr>
        <w:t xml:space="preserve"> are particularly prominent for addressing the developmental shifts and systemic mismatches that occur during adolescence.</w:t>
      </w:r>
    </w:p>
    <w:p w:rsidR="00000000" w:rsidDel="00000000" w:rsidP="00000000" w:rsidRDefault="00000000" w:rsidRPr="00000000" w14:paraId="00000002">
      <w:pPr>
        <w:pStyle w:val="Heading3"/>
        <w:rPr/>
      </w:pPr>
      <w:bookmarkStart w:colFirst="0" w:colLast="0" w:name="_8ijt40j69xr1" w:id="0"/>
      <w:bookmarkEnd w:id="0"/>
      <w:r w:rsidDel="00000000" w:rsidR="00000000" w:rsidRPr="00000000">
        <w:rPr>
          <w:rtl w:val="0"/>
        </w:rPr>
        <w:t xml:space="preserve">1. Addressing Systemic Mismatches: SEVT and Stage-Environment Fit</w:t>
      </w:r>
    </w:p>
    <w:p w:rsidR="00000000" w:rsidDel="00000000" w:rsidP="00000000" w:rsidRDefault="00000000" w:rsidRPr="00000000" w14:paraId="00000003">
      <w:pPr>
        <w:rPr/>
      </w:pPr>
      <w:r w:rsidDel="00000000" w:rsidR="00000000" w:rsidRPr="00000000">
        <w:rPr>
          <w:rtl w:val="0"/>
        </w:rPr>
        <w:t xml:space="preserve">A major challenge in teenager motivation is the normative decline in engagement as students transition from elementary to middle and high school 1, 2. </w:t>
      </w:r>
      <w:r w:rsidDel="00000000" w:rsidR="00000000" w:rsidRPr="00000000">
        <w:rPr>
          <w:b w:val="1"/>
          <w:bCs w:val="1"/>
          <w:rtl w:val="0"/>
        </w:rPr>
        <w:t xml:space="preserve">SEVT</w:t>
      </w:r>
      <w:r w:rsidDel="00000000" w:rsidR="00000000" w:rsidRPr="00000000">
        <w:rPr>
          <w:rtl w:val="0"/>
        </w:rPr>
        <w:t xml:space="preserve"> is highly effective here because of its </w:t>
      </w:r>
      <w:r w:rsidDel="00000000" w:rsidR="00000000" w:rsidRPr="00000000">
        <w:rPr>
          <w:b w:val="1"/>
          <w:bCs w:val="1"/>
          <w:rtl w:val="0"/>
        </w:rPr>
        <w:t xml:space="preserve">Stage-Environment Fit theory</w:t>
      </w:r>
      <w:r w:rsidDel="00000000" w:rsidR="00000000" w:rsidRPr="00000000">
        <w:rPr>
          <w:rtl w:val="0"/>
        </w:rPr>
        <w:t xml:space="preserve"> 3.</w:t>
      </w:r>
    </w:p>
    <w:p w:rsidR="00000000" w:rsidDel="00000000" w:rsidP="00000000" w:rsidRDefault="00000000" w:rsidRPr="00000000" w14:paraId="00000004">
      <w:pPr>
        <w:numPr>
          <w:ilvl w:val="0"/>
          <w:numId w:val="3"/>
        </w:numPr>
        <w:ind w:left="720" w:hanging="360"/>
        <w:rPr>
          <w:u w:val="none"/>
        </w:rPr>
      </w:pPr>
      <w:r w:rsidDel="00000000" w:rsidR="00000000" w:rsidRPr="00000000">
        <w:rPr>
          <w:b w:val="1"/>
          <w:bCs w:val="1"/>
          <w:rtl w:val="0"/>
        </w:rPr>
        <w:t xml:space="preserve">The Problem:</w:t>
      </w:r>
      <w:r w:rsidDel="00000000" w:rsidR="00000000" w:rsidRPr="00000000">
        <w:rPr>
          <w:rtl w:val="0"/>
        </w:rPr>
        <w:t xml:space="preserve"> Traditional middle schools often become more controlling and competitive just as teenagers' developmental needs for autonomy and relatedness are increasing 2, 4.</w:t>
      </w:r>
    </w:p>
    <w:p w:rsidR="00000000" w:rsidDel="00000000" w:rsidP="00000000" w:rsidRDefault="00000000" w:rsidRPr="00000000" w14:paraId="00000005">
      <w:pPr>
        <w:numPr>
          <w:ilvl w:val="0"/>
          <w:numId w:val="3"/>
        </w:numPr>
        <w:ind w:left="720" w:hanging="360"/>
        <w:rPr>
          <w:u w:val="none"/>
        </w:rPr>
      </w:pPr>
      <w:r w:rsidDel="00000000" w:rsidR="00000000" w:rsidRPr="00000000">
        <w:rPr>
          <w:b w:val="1"/>
          <w:bCs w:val="1"/>
          <w:rtl w:val="0"/>
        </w:rPr>
        <w:t xml:space="preserve">The Solution:</w:t>
      </w:r>
      <w:r w:rsidDel="00000000" w:rsidR="00000000" w:rsidRPr="00000000">
        <w:rPr>
          <w:rtl w:val="0"/>
        </w:rPr>
        <w:t xml:space="preserve"> SEVT suggests that motivation declines because of a mismatch between the student's needs and the school environment 2. This framework has influenced policy by encouraging the redesign of junior high schools into "middle schools" that focus on early adolescence as a unique developmental phase 2.</w:t>
      </w:r>
    </w:p>
    <w:p w:rsidR="00000000" w:rsidDel="00000000" w:rsidP="00000000" w:rsidRDefault="00000000" w:rsidRPr="00000000" w14:paraId="00000006">
      <w:pPr>
        <w:pStyle w:val="Heading3"/>
        <w:rPr/>
      </w:pPr>
      <w:bookmarkStart w:colFirst="0" w:colLast="0" w:name="_bo1qx1gfkih2" w:id="1"/>
      <w:bookmarkEnd w:id="1"/>
      <w:r w:rsidDel="00000000" w:rsidR="00000000" w:rsidRPr="00000000">
        <w:rPr>
          <w:rtl w:val="0"/>
        </w:rPr>
        <w:t xml:space="preserve">2. Supporting Psychological Needs: Self-Determination Theory (SDT)</w:t>
      </w:r>
    </w:p>
    <w:p w:rsidR="00000000" w:rsidDel="00000000" w:rsidP="00000000" w:rsidRDefault="00000000" w:rsidRPr="00000000" w14:paraId="00000007">
      <w:pPr>
        <w:rPr/>
      </w:pPr>
      <w:r w:rsidDel="00000000" w:rsidR="00000000" w:rsidRPr="00000000">
        <w:rPr>
          <w:b w:val="1"/>
          <w:bCs w:val="1"/>
          <w:rtl w:val="0"/>
        </w:rPr>
        <w:t xml:space="preserve">SDT</w:t>
      </w:r>
      <w:r w:rsidDel="00000000" w:rsidR="00000000" w:rsidRPr="00000000">
        <w:rPr>
          <w:rtl w:val="0"/>
        </w:rPr>
        <w:t xml:space="preserve"> is essential for addressing the teenager's growing need for independence through its focus on </w:t>
      </w:r>
      <w:r w:rsidDel="00000000" w:rsidR="00000000" w:rsidRPr="00000000">
        <w:rPr>
          <w:b w:val="1"/>
          <w:bCs w:val="1"/>
          <w:rtl w:val="0"/>
        </w:rPr>
        <w:t xml:space="preserve">three basic psychological needs</w:t>
      </w:r>
      <w:r w:rsidDel="00000000" w:rsidR="00000000" w:rsidRPr="00000000">
        <w:rPr>
          <w:rtl w:val="0"/>
        </w:rPr>
        <w:t xml:space="preserve">: autonomy, competence, and relatedness 5, 6.</w:t>
      </w:r>
    </w:p>
    <w:p w:rsidR="00000000" w:rsidDel="00000000" w:rsidP="00000000" w:rsidRDefault="00000000" w:rsidRPr="00000000" w14:paraId="00000008">
      <w:pPr>
        <w:numPr>
          <w:ilvl w:val="0"/>
          <w:numId w:val="2"/>
        </w:numPr>
        <w:ind w:left="720" w:hanging="360"/>
        <w:rPr>
          <w:u w:val="none"/>
        </w:rPr>
      </w:pPr>
      <w:r w:rsidDel="00000000" w:rsidR="00000000" w:rsidRPr="00000000">
        <w:rPr>
          <w:b w:val="1"/>
          <w:bCs w:val="1"/>
          <w:rtl w:val="0"/>
        </w:rPr>
        <w:t xml:space="preserve">Autonomy Support:</w:t>
      </w:r>
      <w:r w:rsidDel="00000000" w:rsidR="00000000" w:rsidRPr="00000000">
        <w:rPr>
          <w:rtl w:val="0"/>
        </w:rPr>
        <w:t xml:space="preserve"> SDT argues that teenagers flourish when teachers provide rationales, offer meaningful choices, and acknowledge their perspectives rather than using controlling rewards or punishments 7-9.</w:t>
      </w:r>
    </w:p>
    <w:p w:rsidR="00000000" w:rsidDel="00000000" w:rsidP="00000000" w:rsidRDefault="00000000" w:rsidRPr="00000000" w14:paraId="00000009">
      <w:pPr>
        <w:numPr>
          <w:ilvl w:val="0"/>
          <w:numId w:val="2"/>
        </w:numPr>
        <w:ind w:left="720" w:hanging="360"/>
        <w:rPr>
          <w:u w:val="none"/>
        </w:rPr>
      </w:pPr>
      <w:r w:rsidDel="00000000" w:rsidR="00000000" w:rsidRPr="00000000">
        <w:rPr>
          <w:b w:val="1"/>
          <w:bCs w:val="1"/>
          <w:rtl w:val="0"/>
        </w:rPr>
        <w:t xml:space="preserve">Wellness and Transitions:</w:t>
      </w:r>
      <w:r w:rsidDel="00000000" w:rsidR="00000000" w:rsidRPr="00000000">
        <w:rPr>
          <w:rtl w:val="0"/>
        </w:rPr>
        <w:t xml:space="preserve"> Source material shows that </w:t>
      </w:r>
      <w:r w:rsidDel="00000000" w:rsidR="00000000" w:rsidRPr="00000000">
        <w:rPr>
          <w:b w:val="1"/>
          <w:bCs w:val="1"/>
          <w:rtl w:val="0"/>
        </w:rPr>
        <w:t xml:space="preserve">parent and teacher autonomy support</w:t>
      </w:r>
      <w:r w:rsidDel="00000000" w:rsidR="00000000" w:rsidRPr="00000000">
        <w:rPr>
          <w:rtl w:val="0"/>
        </w:rPr>
        <w:t xml:space="preserve"> facilitates student well-being during major educational transitions and reduces symptoms of anxiety and depression 10, 11.</w:t>
      </w:r>
    </w:p>
    <w:p w:rsidR="00000000" w:rsidDel="00000000" w:rsidP="00000000" w:rsidRDefault="00000000" w:rsidRPr="00000000" w14:paraId="0000000A">
      <w:pPr>
        <w:pStyle w:val="Heading3"/>
        <w:rPr/>
      </w:pPr>
      <w:bookmarkStart w:colFirst="0" w:colLast="0" w:name="_6qb0g0mla4g6" w:id="2"/>
      <w:bookmarkEnd w:id="2"/>
      <w:r w:rsidDel="00000000" w:rsidR="00000000" w:rsidRPr="00000000">
        <w:rPr>
          <w:rtl w:val="0"/>
        </w:rPr>
        <w:t xml:space="preserve">3. Redefining Success: Achievement Goal Theory (AGT)</w:t>
      </w:r>
    </w:p>
    <w:p w:rsidR="00000000" w:rsidDel="00000000" w:rsidP="00000000" w:rsidRDefault="00000000" w:rsidRPr="00000000" w14:paraId="0000000B">
      <w:pPr>
        <w:rPr/>
      </w:pPr>
      <w:r w:rsidDel="00000000" w:rsidR="00000000" w:rsidRPr="00000000">
        <w:rPr>
          <w:rtl w:val="0"/>
        </w:rPr>
        <w:t xml:space="preserve">Teenagers are highly sensitive to social comparison, which often leads to the adoption of </w:t>
      </w:r>
      <w:r w:rsidDel="00000000" w:rsidR="00000000" w:rsidRPr="00000000">
        <w:rPr>
          <w:b w:val="1"/>
          <w:bCs w:val="1"/>
          <w:rtl w:val="0"/>
        </w:rPr>
        <w:t xml:space="preserve">performance-avoidance goals</w:t>
      </w:r>
      <w:r w:rsidDel="00000000" w:rsidR="00000000" w:rsidRPr="00000000">
        <w:rPr>
          <w:rtl w:val="0"/>
        </w:rPr>
        <w:t xml:space="preserve"> (the desire to avoid looking incompetent) 12, 13.</w:t>
      </w:r>
    </w:p>
    <w:p w:rsidR="00000000" w:rsidDel="00000000" w:rsidP="00000000" w:rsidRDefault="00000000" w:rsidRPr="00000000" w14:paraId="0000000C">
      <w:pPr>
        <w:numPr>
          <w:ilvl w:val="0"/>
          <w:numId w:val="1"/>
        </w:numPr>
        <w:ind w:left="720" w:hanging="360"/>
        <w:rPr>
          <w:u w:val="none"/>
        </w:rPr>
      </w:pPr>
      <w:r w:rsidDel="00000000" w:rsidR="00000000" w:rsidRPr="00000000">
        <w:rPr>
          <w:b w:val="1"/>
          <w:bCs w:val="1"/>
          <w:rtl w:val="0"/>
        </w:rPr>
        <w:t xml:space="preserve">The Challenge:</w:t>
      </w:r>
      <w:r w:rsidDel="00000000" w:rsidR="00000000" w:rsidRPr="00000000">
        <w:rPr>
          <w:rtl w:val="0"/>
        </w:rPr>
        <w:t xml:space="preserve"> High-stakes testing and competitive school structures often force teenagers to define success by outperforming others rather than individual growth 14, 15.</w:t>
      </w:r>
    </w:p>
    <w:p w:rsidR="00000000" w:rsidDel="00000000" w:rsidP="00000000" w:rsidRDefault="00000000" w:rsidRPr="00000000" w14:paraId="0000000D">
      <w:pPr>
        <w:numPr>
          <w:ilvl w:val="0"/>
          <w:numId w:val="1"/>
        </w:numPr>
        <w:ind w:left="720" w:hanging="360"/>
        <w:rPr>
          <w:u w:val="none"/>
        </w:rPr>
      </w:pPr>
      <w:r w:rsidDel="00000000" w:rsidR="00000000" w:rsidRPr="00000000">
        <w:rPr>
          <w:b w:val="1"/>
          <w:bCs w:val="1"/>
          <w:rtl w:val="0"/>
        </w:rPr>
        <w:t xml:space="preserve">The Solution:</w:t>
      </w:r>
      <w:r w:rsidDel="00000000" w:rsidR="00000000" w:rsidRPr="00000000">
        <w:rPr>
          <w:rtl w:val="0"/>
        </w:rPr>
        <w:t xml:space="preserve"> AGT’s </w:t>
      </w:r>
      <w:r w:rsidDel="00000000" w:rsidR="00000000" w:rsidRPr="00000000">
        <w:rPr>
          <w:b w:val="1"/>
          <w:bCs w:val="1"/>
          <w:rtl w:val="0"/>
        </w:rPr>
        <w:t xml:space="preserve">TARGET framework</w:t>
      </w:r>
      <w:r w:rsidDel="00000000" w:rsidR="00000000" w:rsidRPr="00000000">
        <w:rPr>
          <w:rtl w:val="0"/>
        </w:rPr>
        <w:t xml:space="preserve"> provides a practical way for schools to modify tasks, authority, and evaluation systems to emphasize </w:t>
      </w:r>
      <w:r w:rsidDel="00000000" w:rsidR="00000000" w:rsidRPr="00000000">
        <w:rPr>
          <w:b w:val="1"/>
          <w:bCs w:val="1"/>
          <w:rtl w:val="0"/>
        </w:rPr>
        <w:t xml:space="preserve">mastery goals</w:t>
      </w:r>
      <w:r w:rsidDel="00000000" w:rsidR="00000000" w:rsidRPr="00000000">
        <w:rPr>
          <w:rtl w:val="0"/>
        </w:rPr>
        <w:t xml:space="preserve">, which are linked to interest and deep-processing strategies 13, 16.</w:t>
      </w:r>
    </w:p>
    <w:p w:rsidR="00000000" w:rsidDel="00000000" w:rsidP="00000000" w:rsidRDefault="00000000" w:rsidRPr="00000000" w14:paraId="0000000E">
      <w:pPr>
        <w:pStyle w:val="Heading3"/>
        <w:rPr/>
      </w:pPr>
      <w:bookmarkStart w:colFirst="0" w:colLast="0" w:name="_nllca9o9qngo" w:id="3"/>
      <w:bookmarkEnd w:id="3"/>
      <w:r w:rsidDel="00000000" w:rsidR="00000000" w:rsidRPr="00000000">
        <w:rPr>
          <w:rtl w:val="0"/>
        </w:rPr>
        <w:t xml:space="preserve">4. Managing Social and Behavioral Challenges: Attribution Theory</w:t>
      </w:r>
    </w:p>
    <w:p w:rsidR="00000000" w:rsidDel="00000000" w:rsidP="00000000" w:rsidRDefault="00000000" w:rsidRPr="00000000" w14:paraId="0000000F">
      <w:pPr>
        <w:rPr/>
      </w:pPr>
      <w:r w:rsidDel="00000000" w:rsidR="00000000" w:rsidRPr="00000000">
        <w:rPr>
          <w:rtl w:val="0"/>
        </w:rPr>
        <w:t xml:space="preserve">While other theories focus on academic tasks, </w:t>
      </w:r>
      <w:r w:rsidDel="00000000" w:rsidR="00000000" w:rsidRPr="00000000">
        <w:rPr>
          <w:b w:val="1"/>
          <w:bCs w:val="1"/>
          <w:rtl w:val="0"/>
        </w:rPr>
        <w:t xml:space="preserve">Attribution Theory</w:t>
      </w:r>
      <w:r w:rsidDel="00000000" w:rsidR="00000000" w:rsidRPr="00000000">
        <w:rPr>
          <w:rtl w:val="0"/>
        </w:rPr>
        <w:t xml:space="preserve"> is exceptionally effective for addressing the </w:t>
      </w:r>
      <w:r w:rsidDel="00000000" w:rsidR="00000000" w:rsidRPr="00000000">
        <w:rPr>
          <w:b w:val="1"/>
          <w:bCs w:val="1"/>
          <w:rtl w:val="0"/>
        </w:rPr>
        <w:t xml:space="preserve">social-motivational challenges</w:t>
      </w:r>
      <w:r w:rsidDel="00000000" w:rsidR="00000000" w:rsidRPr="00000000">
        <w:rPr>
          <w:rtl w:val="0"/>
        </w:rPr>
        <w:t xml:space="preserve"> of adolescence, such as peer harassment and aggression 17.</w:t>
      </w:r>
    </w:p>
    <w:p w:rsidR="00000000" w:rsidDel="00000000" w:rsidP="00000000" w:rsidRDefault="00000000" w:rsidRPr="00000000" w14:paraId="00000010">
      <w:pPr>
        <w:numPr>
          <w:ilvl w:val="0"/>
          <w:numId w:val="4"/>
        </w:numPr>
        <w:ind w:left="720" w:hanging="360"/>
        <w:rPr>
          <w:u w:val="none"/>
        </w:rPr>
      </w:pPr>
      <w:r w:rsidDel="00000000" w:rsidR="00000000" w:rsidRPr="00000000">
        <w:rPr>
          <w:b w:val="1"/>
          <w:bCs w:val="1"/>
          <w:rtl w:val="0"/>
        </w:rPr>
        <w:t xml:space="preserve">Peer Harassment:</w:t>
      </w:r>
      <w:r w:rsidDel="00000000" w:rsidR="00000000" w:rsidRPr="00000000">
        <w:rPr>
          <w:rtl w:val="0"/>
        </w:rPr>
        <w:t xml:space="preserve"> Aggressive teenagers often exhibit a </w:t>
      </w:r>
      <w:r w:rsidDel="00000000" w:rsidR="00000000" w:rsidRPr="00000000">
        <w:rPr>
          <w:b w:val="1"/>
          <w:bCs w:val="1"/>
          <w:rtl w:val="0"/>
        </w:rPr>
        <w:t xml:space="preserve">"hostile attributional bias,"</w:t>
      </w:r>
      <w:r w:rsidDel="00000000" w:rsidR="00000000" w:rsidRPr="00000000">
        <w:rPr>
          <w:rtl w:val="0"/>
        </w:rPr>
        <w:t xml:space="preserve"> over-attributing negative intent to others in ambiguous situations 18.</w:t>
      </w:r>
    </w:p>
    <w:p w:rsidR="00000000" w:rsidDel="00000000" w:rsidP="00000000" w:rsidRDefault="00000000" w:rsidRPr="00000000" w14:paraId="00000011">
      <w:pPr>
        <w:numPr>
          <w:ilvl w:val="0"/>
          <w:numId w:val="4"/>
        </w:numPr>
        <w:ind w:left="720" w:hanging="360"/>
        <w:rPr>
          <w:u w:val="none"/>
        </w:rPr>
      </w:pPr>
      <w:r w:rsidDel="00000000" w:rsidR="00000000" w:rsidRPr="00000000">
        <w:rPr>
          <w:b w:val="1"/>
          <w:bCs w:val="1"/>
          <w:rtl w:val="0"/>
        </w:rPr>
        <w:t xml:space="preserve">Intervention:</w:t>
      </w:r>
      <w:r w:rsidDel="00000000" w:rsidR="00000000" w:rsidRPr="00000000">
        <w:rPr>
          <w:rtl w:val="0"/>
        </w:rPr>
        <w:t xml:space="preserve"> Attributional retraining can help teenagers shift from </w:t>
      </w:r>
      <w:r w:rsidDel="00000000" w:rsidR="00000000" w:rsidRPr="00000000">
        <w:rPr>
          <w:b w:val="1"/>
          <w:bCs w:val="1"/>
          <w:rtl w:val="0"/>
        </w:rPr>
        <w:t xml:space="preserve">characterological self-blame</w:t>
      </w:r>
      <w:r w:rsidDel="00000000" w:rsidR="00000000" w:rsidRPr="00000000">
        <w:rPr>
          <w:rtl w:val="0"/>
        </w:rPr>
        <w:t xml:space="preserve"> (stable/uncontrollable) to more adaptive, unstable attributions, reducing social anxiety and depression 17, 19, 20.</w:t>
      </w:r>
    </w:p>
    <w:p w:rsidR="00000000" w:rsidDel="00000000" w:rsidP="00000000" w:rsidRDefault="00000000" w:rsidRPr="00000000" w14:paraId="00000012">
      <w:pPr>
        <w:pStyle w:val="Heading3"/>
        <w:rPr/>
      </w:pPr>
      <w:bookmarkStart w:colFirst="0" w:colLast="0" w:name="_8l7uyvp5un3v" w:id="4"/>
      <w:bookmarkEnd w:id="4"/>
      <w:r w:rsidDel="00000000" w:rsidR="00000000" w:rsidRPr="00000000">
        <w:rPr>
          <w:rtl w:val="0"/>
        </w:rPr>
        <w:t xml:space="preserve">5. Building Agency and Self-Efficacy: Social Cognitive Theory (SCT)</w:t>
      </w:r>
    </w:p>
    <w:p w:rsidR="00000000" w:rsidDel="00000000" w:rsidP="00000000" w:rsidRDefault="00000000" w:rsidRPr="00000000" w14:paraId="00000013">
      <w:pPr>
        <w:rPr/>
      </w:pPr>
      <w:r w:rsidDel="00000000" w:rsidR="00000000" w:rsidRPr="00000000">
        <w:rPr>
          <w:b w:val="1"/>
          <w:bCs w:val="1"/>
          <w:rtl w:val="0"/>
        </w:rPr>
        <w:t xml:space="preserve">SCT</w:t>
      </w:r>
      <w:r w:rsidDel="00000000" w:rsidR="00000000" w:rsidRPr="00000000">
        <w:rPr>
          <w:rtl w:val="0"/>
        </w:rPr>
        <w:t xml:space="preserve"> focuses on building a teenager’s sense of </w:t>
      </w:r>
      <w:r w:rsidDel="00000000" w:rsidR="00000000" w:rsidRPr="00000000">
        <w:rPr>
          <w:b w:val="1"/>
          <w:bCs w:val="1"/>
          <w:rtl w:val="0"/>
        </w:rPr>
        <w:t xml:space="preserve">agency</w:t>
      </w:r>
      <w:r w:rsidDel="00000000" w:rsidR="00000000" w:rsidRPr="00000000">
        <w:rPr>
          <w:rtl w:val="0"/>
        </w:rPr>
        <w:t xml:space="preserve">—the belief that they can influence their own lives 21.</w:t>
      </w:r>
    </w:p>
    <w:p w:rsidR="00000000" w:rsidDel="00000000" w:rsidP="00000000" w:rsidRDefault="00000000" w:rsidRPr="00000000" w14:paraId="00000014">
      <w:pPr>
        <w:numPr>
          <w:ilvl w:val="0"/>
          <w:numId w:val="5"/>
        </w:numPr>
        <w:ind w:left="720" w:hanging="360"/>
        <w:rPr>
          <w:u w:val="none"/>
        </w:rPr>
      </w:pPr>
      <w:r w:rsidDel="00000000" w:rsidR="00000000" w:rsidRPr="00000000">
        <w:rPr>
          <w:b w:val="1"/>
          <w:bCs w:val="1"/>
          <w:rtl w:val="0"/>
        </w:rPr>
        <w:t xml:space="preserve">Peer Models:</w:t>
      </w:r>
      <w:r w:rsidDel="00000000" w:rsidR="00000000" w:rsidRPr="00000000">
        <w:rPr>
          <w:rtl w:val="0"/>
        </w:rPr>
        <w:t xml:space="preserve"> Because teenagers are highly influenced by their social environment, SCT emphasizes the power of </w:t>
      </w:r>
      <w:r w:rsidDel="00000000" w:rsidR="00000000" w:rsidRPr="00000000">
        <w:rPr>
          <w:b w:val="1"/>
          <w:bCs w:val="1"/>
          <w:rtl w:val="0"/>
        </w:rPr>
        <w:t xml:space="preserve">peer models</w:t>
      </w:r>
      <w:r w:rsidDel="00000000" w:rsidR="00000000" w:rsidRPr="00000000">
        <w:rPr>
          <w:rtl w:val="0"/>
        </w:rPr>
        <w:t xml:space="preserve"> 22, 23. Observing a similar peer succeed can raise a student's self-efficacy more effectively than observing an adult expert 22, 24.</w:t>
      </w:r>
    </w:p>
    <w:p w:rsidR="00000000" w:rsidDel="00000000" w:rsidP="00000000" w:rsidRDefault="00000000" w:rsidRPr="00000000" w14:paraId="00000015">
      <w:pPr>
        <w:numPr>
          <w:ilvl w:val="0"/>
          <w:numId w:val="5"/>
        </w:numPr>
        <w:ind w:left="720" w:hanging="360"/>
        <w:rPr>
          <w:u w:val="none"/>
        </w:rPr>
      </w:pPr>
      <w:r w:rsidDel="00000000" w:rsidR="00000000" w:rsidRPr="00000000">
        <w:rPr>
          <w:b w:val="1"/>
          <w:bCs w:val="1"/>
          <w:rtl w:val="0"/>
        </w:rPr>
        <w:t xml:space="preserve">Technological Engagement:</w:t>
      </w:r>
      <w:r w:rsidDel="00000000" w:rsidR="00000000" w:rsidRPr="00000000">
        <w:rPr>
          <w:rtl w:val="0"/>
        </w:rPr>
        <w:t xml:space="preserve"> SCT also addresses modern challenges like </w:t>
      </w:r>
      <w:r w:rsidDel="00000000" w:rsidR="00000000" w:rsidRPr="00000000">
        <w:rPr>
          <w:b w:val="1"/>
          <w:bCs w:val="1"/>
          <w:rtl w:val="0"/>
        </w:rPr>
        <w:t xml:space="preserve">social media and digital games</w:t>
      </w:r>
      <w:r w:rsidDel="00000000" w:rsidR="00000000" w:rsidRPr="00000000">
        <w:rPr>
          <w:rtl w:val="0"/>
        </w:rPr>
        <w:t xml:space="preserve">, suggesting how these platforms can be used to set proximal goals and track progress to maintain motivation 25-27.</w:t>
      </w:r>
    </w:p>
    <w:p w:rsidR="00000000" w:rsidDel="00000000" w:rsidP="00000000" w:rsidRDefault="00000000" w:rsidRPr="00000000" w14:paraId="00000016">
      <w:pPr>
        <w:pStyle w:val="Heading3"/>
        <w:rPr/>
      </w:pPr>
      <w:bookmarkStart w:colFirst="0" w:colLast="0" w:name="_5wkbflba2zaa" w:id="5"/>
      <w:bookmarkEnd w:id="5"/>
      <w:r w:rsidDel="00000000" w:rsidR="00000000" w:rsidRPr="00000000">
        <w:rPr>
          <w:rtl w:val="0"/>
        </w:rPr>
        <w:t xml:space="preserve">Summary Table: Which Theory to Use?</w:t>
      </w:r>
    </w:p>
    <w:p w:rsidR="00000000" w:rsidDel="00000000" w:rsidP="00000000" w:rsidRDefault="00000000" w:rsidRPr="00000000" w14:paraId="00000017">
      <w:pPr>
        <w:rPr/>
      </w:pPr>
      <w:r w:rsidDel="00000000" w:rsidR="00000000" w:rsidRPr="00000000">
        <w:rPr>
          <w:rtl w:val="0"/>
        </w:rPr>
        <w:t xml:space="preserve">Challenge,Recommended Theory,Key Strategy</w:t>
      </w:r>
    </w:p>
    <w:p w:rsidR="00000000" w:rsidDel="00000000" w:rsidP="00000000" w:rsidRDefault="00000000" w:rsidRPr="00000000" w14:paraId="00000018">
      <w:pPr>
        <w:rPr/>
      </w:pPr>
      <w:r w:rsidDel="00000000" w:rsidR="00000000" w:rsidRPr="00000000">
        <w:rPr>
          <w:rtl w:val="0"/>
        </w:rPr>
        <w:t xml:space="preserve">Academic disengagement,SEVT 2,"Improve ""Stage-Environment Fit"""</w:t>
      </w:r>
    </w:p>
    <w:p w:rsidR="00000000" w:rsidDel="00000000" w:rsidP="00000000" w:rsidRDefault="00000000" w:rsidRPr="00000000" w14:paraId="00000019">
      <w:pPr>
        <w:rPr/>
      </w:pPr>
      <w:r w:rsidDel="00000000" w:rsidR="00000000" w:rsidRPr="00000000">
        <w:rPr>
          <w:rtl w:val="0"/>
        </w:rPr>
        <w:t xml:space="preserve">Need for independence,SDT 7,"Provide ""Autonomy Support"""</w:t>
      </w:r>
    </w:p>
    <w:p w:rsidR="00000000" w:rsidDel="00000000" w:rsidP="00000000" w:rsidRDefault="00000000" w:rsidRPr="00000000" w14:paraId="0000001A">
      <w:pPr>
        <w:rPr/>
      </w:pPr>
      <w:r w:rsidDel="00000000" w:rsidR="00000000" w:rsidRPr="00000000">
        <w:rPr>
          <w:rtl w:val="0"/>
        </w:rPr>
        <w:t xml:space="preserve">Fear of failure/Comparison,AGT 13,"Shift to ""Mastery Goal Structures"""</w:t>
      </w:r>
    </w:p>
    <w:p w:rsidR="00000000" w:rsidDel="00000000" w:rsidP="00000000" w:rsidRDefault="00000000" w:rsidRPr="00000000" w14:paraId="0000001B">
      <w:pPr>
        <w:rPr/>
      </w:pPr>
      <w:r w:rsidDel="00000000" w:rsidR="00000000" w:rsidRPr="00000000">
        <w:rPr>
          <w:rtl w:val="0"/>
        </w:rPr>
        <w:t xml:space="preserve">Bullying or social bias,Attribution 17,"Conduct ""Attributional Retraining"""</w:t>
      </w:r>
    </w:p>
    <w:p w:rsidR="00000000" w:rsidDel="00000000" w:rsidP="00000000" w:rsidRDefault="00000000" w:rsidRPr="00000000" w14:paraId="0000001C">
      <w:pPr>
        <w:rPr/>
      </w:pPr>
      <w:r w:rsidDel="00000000" w:rsidR="00000000" w:rsidRPr="00000000">
        <w:rPr>
          <w:rtl w:val="0"/>
        </w:rPr>
        <w:t xml:space="preserve">Low confidence/Agency,SCT 21,"Utilize ""Peer Modeling"" and Goal Setting"</w:t>
      </w:r>
    </w:p>
    <w:p w:rsidR="00000000" w:rsidDel="00000000" w:rsidP="00000000" w:rsidRDefault="00000000" w:rsidRPr="00000000" w14:paraId="0000001D">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