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D536BB">
      <w:pPr>
        <w:rPr>
          <w:rFonts w:hint="eastAsia" w:ascii="仿宋_GB2312" w:hAnsi="仿宋_GB2312" w:eastAsia="仿宋_GB2312" w:cs="仿宋_GB2312"/>
          <w:highlight w:val="none"/>
        </w:rPr>
      </w:pPr>
      <w:bookmarkStart w:id="0" w:name="_Hlk89427572"/>
    </w:p>
    <w:p w14:paraId="7DE1F7A8">
      <w:pPr>
        <w:rPr>
          <w:rFonts w:hint="eastAsia" w:ascii="仿宋_GB2312" w:hAnsi="仿宋_GB2312" w:eastAsia="仿宋_GB2312" w:cs="仿宋_GB2312"/>
          <w:highlight w:val="none"/>
        </w:rPr>
      </w:pPr>
    </w:p>
    <w:p w14:paraId="34A7D1FB">
      <w:pPr>
        <w:rPr>
          <w:rFonts w:hint="eastAsia" w:ascii="仿宋_GB2312" w:hAnsi="仿宋_GB2312" w:eastAsia="仿宋_GB2312" w:cs="仿宋_GB2312"/>
          <w:b/>
          <w:bCs/>
          <w:highlight w:val="none"/>
        </w:rPr>
      </w:pPr>
    </w:p>
    <w:p w14:paraId="03B4B50E">
      <w:pPr>
        <w:rPr>
          <w:rFonts w:hint="eastAsia" w:ascii="仿宋_GB2312" w:hAnsi="仿宋_GB2312" w:eastAsia="仿宋_GB2312" w:cs="仿宋_GB2312"/>
          <w:highlight w:val="none"/>
        </w:rPr>
      </w:pPr>
    </w:p>
    <w:p w14:paraId="6B211CAD">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数字人民币运营管理中心有限公司</w:t>
      </w:r>
    </w:p>
    <w:p w14:paraId="2B137DC8">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2025年二次放号查询服务采购项目</w:t>
      </w:r>
    </w:p>
    <w:p w14:paraId="67DA0699">
      <w:pPr>
        <w:spacing w:line="360" w:lineRule="auto"/>
        <w:jc w:val="center"/>
        <w:outlineLvl w:val="9"/>
        <w:rPr>
          <w:rFonts w:hint="eastAsia" w:ascii="仿宋_GB2312" w:hAnsi="仿宋_GB2312" w:eastAsia="仿宋_GB2312" w:cs="仿宋_GB2312"/>
          <w:b/>
          <w:bCs/>
          <w:sz w:val="44"/>
          <w:szCs w:val="44"/>
          <w:highlight w:val="none"/>
          <w:lang w:val="en-US" w:eastAsia="zh-CN"/>
        </w:rPr>
      </w:pPr>
      <w:r>
        <w:rPr>
          <w:rFonts w:hint="eastAsia" w:ascii="仿宋_GB2312" w:hAnsi="仿宋_GB2312" w:eastAsia="仿宋_GB2312" w:cs="仿宋_GB2312"/>
          <w:b/>
          <w:bCs/>
          <w:sz w:val="44"/>
          <w:szCs w:val="44"/>
          <w:highlight w:val="none"/>
          <w:lang w:val="en-US" w:eastAsia="zh-CN"/>
        </w:rPr>
        <w:t>采购需求文件</w:t>
      </w:r>
    </w:p>
    <w:p w14:paraId="45C67839">
      <w:pPr>
        <w:rPr>
          <w:rFonts w:hint="eastAsia" w:ascii="仿宋_GB2312" w:hAnsi="仿宋_GB2312" w:eastAsia="仿宋_GB2312" w:cs="仿宋_GB2312"/>
          <w:highlight w:val="none"/>
        </w:rPr>
      </w:pPr>
    </w:p>
    <w:p w14:paraId="129BEE4F">
      <w:pPr>
        <w:rPr>
          <w:rFonts w:hint="eastAsia" w:ascii="仿宋_GB2312" w:hAnsi="仿宋_GB2312" w:eastAsia="仿宋_GB2312" w:cs="仿宋_GB2312"/>
          <w:highlight w:val="none"/>
        </w:rPr>
      </w:pPr>
    </w:p>
    <w:p w14:paraId="659DA41B">
      <w:pPr>
        <w:rPr>
          <w:rFonts w:hint="eastAsia" w:ascii="仿宋_GB2312" w:hAnsi="仿宋_GB2312" w:eastAsia="仿宋_GB2312" w:cs="仿宋_GB2312"/>
          <w:highlight w:val="none"/>
        </w:rPr>
      </w:pPr>
    </w:p>
    <w:p w14:paraId="0FE56FA9">
      <w:pPr>
        <w:rPr>
          <w:rFonts w:hint="eastAsia" w:ascii="仿宋_GB2312" w:hAnsi="仿宋_GB2312" w:eastAsia="仿宋_GB2312" w:cs="仿宋_GB2312"/>
          <w:highlight w:val="none"/>
        </w:rPr>
      </w:pPr>
    </w:p>
    <w:p w14:paraId="7DB916FA">
      <w:pPr>
        <w:rPr>
          <w:rFonts w:hint="eastAsia" w:ascii="仿宋_GB2312" w:hAnsi="仿宋_GB2312" w:eastAsia="仿宋_GB2312" w:cs="仿宋_GB2312"/>
          <w:highlight w:val="none"/>
        </w:rPr>
      </w:pPr>
    </w:p>
    <w:p w14:paraId="730CCE1C">
      <w:pPr>
        <w:rPr>
          <w:rFonts w:hint="eastAsia" w:ascii="仿宋_GB2312" w:hAnsi="仿宋_GB2312" w:eastAsia="仿宋_GB2312" w:cs="仿宋_GB2312"/>
          <w:highlight w:val="none"/>
        </w:rPr>
      </w:pPr>
    </w:p>
    <w:p w14:paraId="18FCB896">
      <w:pPr>
        <w:rPr>
          <w:rFonts w:hint="eastAsia" w:ascii="仿宋_GB2312" w:hAnsi="仿宋_GB2312" w:eastAsia="仿宋_GB2312" w:cs="仿宋_GB2312"/>
          <w:highlight w:val="none"/>
        </w:rPr>
      </w:pPr>
    </w:p>
    <w:p w14:paraId="6532DA60">
      <w:pPr>
        <w:rPr>
          <w:rFonts w:hint="eastAsia" w:ascii="仿宋_GB2312" w:hAnsi="仿宋_GB2312" w:eastAsia="仿宋_GB2312" w:cs="仿宋_GB2312"/>
          <w:highlight w:val="none"/>
        </w:rPr>
      </w:pPr>
    </w:p>
    <w:p w14:paraId="44BE2810">
      <w:pPr>
        <w:rPr>
          <w:rFonts w:hint="eastAsia" w:ascii="仿宋_GB2312" w:hAnsi="仿宋_GB2312" w:eastAsia="仿宋_GB2312" w:cs="仿宋_GB2312"/>
          <w:highlight w:val="none"/>
        </w:rPr>
      </w:pPr>
    </w:p>
    <w:p w14:paraId="5F89DA56">
      <w:pPr>
        <w:rPr>
          <w:rFonts w:hint="eastAsia" w:ascii="仿宋_GB2312" w:hAnsi="仿宋_GB2312" w:eastAsia="仿宋_GB2312" w:cs="仿宋_GB2312"/>
          <w:highlight w:val="none"/>
        </w:rPr>
      </w:pPr>
    </w:p>
    <w:p w14:paraId="0CAEB302">
      <w:pPr>
        <w:rPr>
          <w:rFonts w:hint="eastAsia" w:ascii="仿宋_GB2312" w:hAnsi="仿宋_GB2312" w:eastAsia="仿宋_GB2312" w:cs="仿宋_GB2312"/>
          <w:highlight w:val="none"/>
        </w:rPr>
      </w:pPr>
    </w:p>
    <w:p w14:paraId="5771BEC4">
      <w:pPr>
        <w:rPr>
          <w:rFonts w:hint="eastAsia" w:ascii="仿宋_GB2312" w:hAnsi="仿宋_GB2312" w:eastAsia="仿宋_GB2312" w:cs="仿宋_GB2312"/>
          <w:highlight w:val="none"/>
        </w:rPr>
      </w:pPr>
    </w:p>
    <w:p w14:paraId="2F01E9FA">
      <w:pPr>
        <w:rPr>
          <w:rFonts w:hint="eastAsia" w:ascii="仿宋_GB2312" w:hAnsi="仿宋_GB2312" w:eastAsia="仿宋_GB2312" w:cs="仿宋_GB2312"/>
          <w:highlight w:val="none"/>
        </w:rPr>
      </w:pPr>
    </w:p>
    <w:p w14:paraId="7453D8D7">
      <w:pPr>
        <w:rPr>
          <w:rFonts w:hint="eastAsia" w:ascii="仿宋_GB2312" w:hAnsi="仿宋_GB2312" w:eastAsia="仿宋_GB2312" w:cs="仿宋_GB2312"/>
          <w:highlight w:val="none"/>
        </w:rPr>
      </w:pPr>
    </w:p>
    <w:p w14:paraId="41AA9B94">
      <w:pPr>
        <w:rPr>
          <w:rFonts w:hint="eastAsia" w:ascii="仿宋_GB2312" w:hAnsi="仿宋_GB2312" w:eastAsia="仿宋_GB2312" w:cs="仿宋_GB2312"/>
          <w:highlight w:val="none"/>
        </w:rPr>
      </w:pPr>
    </w:p>
    <w:p w14:paraId="7563D80D">
      <w:pPr>
        <w:rPr>
          <w:rFonts w:hint="eastAsia" w:ascii="仿宋_GB2312" w:hAnsi="仿宋_GB2312" w:eastAsia="仿宋_GB2312" w:cs="仿宋_GB2312"/>
          <w:highlight w:val="none"/>
        </w:rPr>
      </w:pPr>
    </w:p>
    <w:p w14:paraId="76B3E15E">
      <w:pPr>
        <w:rPr>
          <w:rFonts w:hint="eastAsia" w:ascii="仿宋_GB2312" w:hAnsi="仿宋_GB2312" w:eastAsia="仿宋_GB2312" w:cs="仿宋_GB2312"/>
          <w:highlight w:val="none"/>
        </w:rPr>
      </w:pPr>
    </w:p>
    <w:p w14:paraId="0403C8D8">
      <w:pPr>
        <w:rPr>
          <w:rFonts w:hint="eastAsia" w:ascii="仿宋_GB2312" w:hAnsi="仿宋_GB2312" w:eastAsia="仿宋_GB2312" w:cs="仿宋_GB2312"/>
          <w:highlight w:val="none"/>
        </w:rPr>
      </w:pPr>
    </w:p>
    <w:p w14:paraId="04D97A5B">
      <w:pPr>
        <w:rPr>
          <w:rFonts w:hint="eastAsia" w:ascii="仿宋_GB2312" w:hAnsi="仿宋_GB2312" w:eastAsia="仿宋_GB2312" w:cs="仿宋_GB2312"/>
          <w:highlight w:val="none"/>
        </w:rPr>
      </w:pPr>
    </w:p>
    <w:p w14:paraId="00632990">
      <w:pPr>
        <w:rPr>
          <w:rFonts w:hint="eastAsia" w:ascii="仿宋_GB2312" w:hAnsi="仿宋_GB2312" w:eastAsia="仿宋_GB2312" w:cs="仿宋_GB2312"/>
          <w:highlight w:val="none"/>
        </w:rPr>
      </w:pPr>
    </w:p>
    <w:p w14:paraId="2BE0F8EB">
      <w:pPr>
        <w:rPr>
          <w:rFonts w:hint="eastAsia" w:ascii="仿宋_GB2312" w:hAnsi="仿宋_GB2312" w:eastAsia="仿宋_GB2312" w:cs="仿宋_GB2312"/>
          <w:highlight w:val="none"/>
        </w:rPr>
      </w:pPr>
    </w:p>
    <w:p w14:paraId="461B579E">
      <w:pPr>
        <w:rPr>
          <w:rFonts w:hint="eastAsia" w:ascii="仿宋_GB2312" w:hAnsi="仿宋_GB2312" w:eastAsia="仿宋_GB2312" w:cs="仿宋_GB2312"/>
          <w:highlight w:val="none"/>
        </w:rPr>
      </w:pPr>
    </w:p>
    <w:p w14:paraId="10C5A56A">
      <w:pPr>
        <w:rPr>
          <w:rFonts w:hint="eastAsia" w:ascii="仿宋_GB2312" w:hAnsi="仿宋_GB2312" w:eastAsia="仿宋_GB2312" w:cs="仿宋_GB2312"/>
          <w:highlight w:val="none"/>
        </w:rPr>
      </w:pPr>
    </w:p>
    <w:p w14:paraId="37EC40AD">
      <w:pPr>
        <w:rPr>
          <w:rFonts w:hint="eastAsia" w:ascii="仿宋_GB2312" w:hAnsi="仿宋_GB2312" w:eastAsia="仿宋_GB2312" w:cs="仿宋_GB2312"/>
          <w:highlight w:val="none"/>
        </w:rPr>
      </w:pPr>
    </w:p>
    <w:p w14:paraId="40ACAEE2">
      <w:pPr>
        <w:rPr>
          <w:rFonts w:hint="eastAsia" w:ascii="仿宋_GB2312" w:hAnsi="仿宋_GB2312" w:eastAsia="仿宋_GB2312" w:cs="仿宋_GB2312"/>
          <w:highlight w:val="none"/>
        </w:rPr>
      </w:pPr>
    </w:p>
    <w:p w14:paraId="697A5B86">
      <w:pPr>
        <w:jc w:val="center"/>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rPr>
        <w:t>采购人：</w:t>
      </w:r>
      <w:r>
        <w:rPr>
          <w:rFonts w:hint="eastAsia" w:ascii="仿宋_GB2312" w:hAnsi="仿宋_GB2312" w:eastAsia="仿宋_GB2312" w:cs="仿宋_GB2312"/>
          <w:sz w:val="32"/>
          <w:szCs w:val="32"/>
          <w:highlight w:val="none"/>
          <w:lang w:val="en-US" w:eastAsia="zh-CN"/>
        </w:rPr>
        <w:t>数字人民币运营管理中心有限公司</w:t>
      </w:r>
    </w:p>
    <w:p w14:paraId="4823C99E">
      <w:pPr>
        <w:jc w:val="center"/>
        <w:rPr>
          <w:rFonts w:hint="eastAsia" w:ascii="仿宋_GB2312" w:hAnsi="仿宋_GB2312" w:eastAsia="仿宋_GB2312" w:cs="仿宋_GB2312"/>
          <w:sz w:val="32"/>
          <w:szCs w:val="32"/>
          <w:highlight w:val="none"/>
        </w:rPr>
      </w:pPr>
    </w:p>
    <w:p w14:paraId="68324863">
      <w:pPr>
        <w:jc w:val="center"/>
        <w:rPr>
          <w:rFonts w:hint="eastAsia" w:ascii="仿宋_GB2312" w:hAnsi="仿宋_GB2312" w:eastAsia="仿宋_GB2312" w:cs="仿宋_GB2312"/>
          <w:b/>
          <w:bCs/>
          <w:sz w:val="32"/>
          <w:szCs w:val="32"/>
          <w:highlight w:val="none"/>
        </w:rPr>
        <w:sectPr>
          <w:headerReference r:id="rId5" w:type="first"/>
          <w:footerReference r:id="rId8" w:type="first"/>
          <w:headerReference r:id="rId3" w:type="default"/>
          <w:footerReference r:id="rId6" w:type="default"/>
          <w:headerReference r:id="rId4" w:type="even"/>
          <w:footerReference r:id="rId7" w:type="even"/>
          <w:pgSz w:w="11920" w:h="16840"/>
          <w:pgMar w:top="1440" w:right="1780" w:bottom="1440" w:left="1780" w:header="0" w:footer="964" w:gutter="0"/>
          <w:cols w:space="720" w:num="1"/>
        </w:sectPr>
      </w:pPr>
      <w:r>
        <w:rPr>
          <w:rFonts w:hint="eastAsia" w:ascii="仿宋_GB2312" w:hAnsi="仿宋_GB2312" w:eastAsia="仿宋_GB2312" w:cs="仿宋_GB2312"/>
          <w:sz w:val="32"/>
          <w:szCs w:val="32"/>
          <w:highlight w:val="none"/>
        </w:rPr>
        <w:t>202</w:t>
      </w:r>
      <w:r>
        <w:rPr>
          <w:rFonts w:hint="eastAsia" w:ascii="仿宋_GB2312" w:hAnsi="仿宋_GB2312" w:eastAsia="仿宋_GB2312" w:cs="仿宋_GB2312"/>
          <w:sz w:val="32"/>
          <w:szCs w:val="32"/>
          <w:highlight w:val="none"/>
          <w:lang w:val="en-US" w:eastAsia="zh-CN"/>
        </w:rPr>
        <w:t>5</w:t>
      </w:r>
      <w:r>
        <w:rPr>
          <w:rFonts w:hint="eastAsia" w:ascii="仿宋_GB2312" w:hAnsi="仿宋_GB2312" w:eastAsia="仿宋_GB2312" w:cs="仿宋_GB2312"/>
          <w:sz w:val="32"/>
          <w:szCs w:val="32"/>
          <w:highlight w:val="none"/>
        </w:rPr>
        <w:t>年</w:t>
      </w:r>
      <w:r>
        <w:rPr>
          <w:rFonts w:hint="eastAsia" w:ascii="仿宋_GB2312" w:hAnsi="仿宋_GB2312" w:eastAsia="仿宋_GB2312" w:cs="仿宋_GB2312"/>
          <w:sz w:val="32"/>
          <w:szCs w:val="32"/>
          <w:highlight w:val="none"/>
          <w:lang w:val="en-US" w:eastAsia="zh-CN"/>
        </w:rPr>
        <w:t>8</w:t>
      </w:r>
      <w:r>
        <w:rPr>
          <w:rFonts w:hint="eastAsia" w:ascii="仿宋_GB2312" w:hAnsi="仿宋_GB2312" w:eastAsia="仿宋_GB2312" w:cs="仿宋_GB2312"/>
          <w:sz w:val="32"/>
          <w:szCs w:val="32"/>
          <w:highlight w:val="none"/>
        </w:rPr>
        <w:t>月</w:t>
      </w:r>
    </w:p>
    <w:p w14:paraId="356AD833">
      <w:pPr>
        <w:rPr>
          <w:rFonts w:hint="eastAsia" w:ascii="仿宋_GB2312" w:hAnsi="仿宋_GB2312" w:eastAsia="仿宋_GB2312" w:cs="仿宋_GB2312"/>
          <w:highlight w:val="none"/>
        </w:rPr>
      </w:pPr>
    </w:p>
    <w:p w14:paraId="6089C26F">
      <w:pPr>
        <w:spacing w:line="360" w:lineRule="auto"/>
        <w:jc w:val="center"/>
        <w:outlineLvl w:val="0"/>
        <w:rPr>
          <w:rFonts w:hint="eastAsia" w:ascii="仿宋_GB2312" w:hAnsi="仿宋_GB2312" w:eastAsia="仿宋_GB2312" w:cs="仿宋_GB2312"/>
          <w:b/>
          <w:bCs/>
          <w:sz w:val="44"/>
          <w:szCs w:val="44"/>
          <w:highlight w:val="none"/>
        </w:rPr>
      </w:pPr>
      <w:bookmarkStart w:id="1" w:name="_Toc104912493"/>
      <w:r>
        <w:rPr>
          <w:rFonts w:hint="eastAsia" w:ascii="仿宋_GB2312" w:hAnsi="仿宋_GB2312" w:eastAsia="仿宋_GB2312" w:cs="仿宋_GB2312"/>
          <w:b/>
          <w:bCs/>
          <w:sz w:val="44"/>
          <w:szCs w:val="44"/>
          <w:highlight w:val="none"/>
        </w:rPr>
        <w:t>第一章 采购邀请</w:t>
      </w:r>
      <w:bookmarkEnd w:id="1"/>
    </w:p>
    <w:p w14:paraId="7B9EF90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数字人民币运营管理中心有限公司</w:t>
      </w:r>
      <w:r>
        <w:rPr>
          <w:rFonts w:hint="eastAsia" w:ascii="仿宋_GB2312" w:hAnsi="仿宋_GB2312" w:eastAsia="仿宋_GB2312" w:cs="仿宋_GB2312"/>
          <w:sz w:val="24"/>
          <w:szCs w:val="24"/>
          <w:highlight w:val="none"/>
        </w:rPr>
        <w:t>（采购人），就如下项目进行采购，邀请合格的供应商提交密封的响应文件。</w:t>
      </w:r>
    </w:p>
    <w:p w14:paraId="0C48357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1、项目名称：</w:t>
      </w:r>
      <w:r>
        <w:rPr>
          <w:rFonts w:hint="eastAsia" w:ascii="仿宋_GB2312" w:hAnsi="仿宋_GB2312" w:eastAsia="仿宋_GB2312" w:cs="仿宋_GB2312"/>
          <w:sz w:val="24"/>
          <w:szCs w:val="24"/>
          <w:highlight w:val="none"/>
          <w:lang w:eastAsia="zh-CN"/>
        </w:rPr>
        <w:t>数字人民币运营管理中心有限公司</w:t>
      </w:r>
      <w:r>
        <w:rPr>
          <w:rFonts w:hint="eastAsia" w:ascii="仿宋_GB2312" w:hAnsi="仿宋_GB2312" w:eastAsia="仿宋_GB2312" w:cs="仿宋_GB2312"/>
          <w:sz w:val="24"/>
          <w:szCs w:val="24"/>
          <w:highlight w:val="none"/>
          <w:lang w:val="en-US" w:eastAsia="zh-CN"/>
        </w:rPr>
        <w:t>2025年二次放号查询服务采购项目</w:t>
      </w:r>
    </w:p>
    <w:p w14:paraId="75CDEDB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仿宋_GB2312" w:hAnsi="仿宋_GB2312" w:eastAsia="仿宋_GB2312" w:cs="仿宋_GB2312"/>
          <w:sz w:val="24"/>
          <w:szCs w:val="24"/>
          <w:highlight w:val="none"/>
          <w:lang w:val="en-US"/>
        </w:rPr>
      </w:pPr>
      <w:r>
        <w:rPr>
          <w:rFonts w:hint="eastAsia" w:ascii="仿宋_GB2312" w:hAnsi="仿宋_GB2312" w:eastAsia="仿宋_GB2312" w:cs="仿宋_GB2312"/>
          <w:sz w:val="24"/>
          <w:szCs w:val="24"/>
          <w:highlight w:val="none"/>
        </w:rPr>
        <w:t>2、采购人名称：</w:t>
      </w:r>
      <w:r>
        <w:rPr>
          <w:rFonts w:hint="eastAsia" w:ascii="仿宋_GB2312" w:hAnsi="仿宋_GB2312" w:eastAsia="仿宋_GB2312" w:cs="仿宋_GB2312"/>
          <w:sz w:val="24"/>
          <w:szCs w:val="24"/>
          <w:highlight w:val="none"/>
          <w:lang w:val="en-US" w:eastAsia="zh-CN"/>
        </w:rPr>
        <w:t>数字人民币运营管理中心有限公司</w:t>
      </w:r>
    </w:p>
    <w:p w14:paraId="187BB5A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rPr>
        <w:t>3、采购人地址：</w:t>
      </w:r>
      <w:r>
        <w:rPr>
          <w:rFonts w:hint="default" w:ascii="仿宋_GB2312" w:hAnsi="仿宋_GB2312" w:eastAsia="仿宋_GB2312" w:cs="仿宋_GB2312"/>
          <w:spacing w:val="0"/>
          <w:sz w:val="24"/>
          <w:szCs w:val="24"/>
          <w:highlight w:val="none"/>
        </w:rPr>
        <w:t>北京市丰台区东管头1号院3号楼2021-88</w:t>
      </w:r>
    </w:p>
    <w:p w14:paraId="2B37928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rPr>
        <w:t>4、采购人联系人及联系方式：</w:t>
      </w:r>
      <w:r>
        <w:rPr>
          <w:rFonts w:hint="eastAsia" w:ascii="仿宋_GB2312" w:hAnsi="仿宋_GB2312" w:eastAsia="仿宋_GB2312" w:cs="仿宋_GB2312"/>
          <w:sz w:val="24"/>
          <w:szCs w:val="24"/>
          <w:highlight w:val="none"/>
          <w:lang w:val="en-US" w:eastAsia="zh-CN"/>
        </w:rPr>
        <w:t>鲍一鸿</w:t>
      </w:r>
      <w:r>
        <w:rPr>
          <w:rFonts w:hint="eastAsia" w:ascii="仿宋_GB2312" w:hAnsi="仿宋_GB2312" w:eastAsia="仿宋_GB2312" w:cs="仿宋_GB2312"/>
          <w:sz w:val="24"/>
          <w:szCs w:val="24"/>
          <w:highlight w:val="none"/>
        </w:rPr>
        <w:t xml:space="preserve"> 15651830106 </w:t>
      </w:r>
      <w:r>
        <w:rPr>
          <w:rFonts w:hint="default" w:ascii="仿宋_GB2312" w:hAnsi="仿宋_GB2312" w:eastAsia="仿宋_GB2312" w:cs="仿宋_GB2312"/>
          <w:sz w:val="24"/>
          <w:szCs w:val="24"/>
          <w:highlight w:val="none"/>
          <w:lang w:val="en-US" w:eastAsia="zh-CN"/>
        </w:rPr>
        <w:t>田野</w:t>
      </w:r>
      <w:r>
        <w:rPr>
          <w:rFonts w:hint="eastAsia" w:ascii="仿宋_GB2312" w:hAnsi="仿宋_GB2312" w:eastAsia="仿宋_GB2312" w:cs="仿宋_GB2312"/>
          <w:sz w:val="24"/>
          <w:szCs w:val="24"/>
          <w:highlight w:val="none"/>
        </w:rPr>
        <w:t>18612147932</w:t>
      </w:r>
      <w:r>
        <w:rPr>
          <w:rFonts w:hint="eastAsia" w:ascii="仿宋_GB2312" w:hAnsi="仿宋_GB2312" w:eastAsia="仿宋_GB2312" w:cs="仿宋_GB2312"/>
          <w:sz w:val="24"/>
          <w:szCs w:val="24"/>
          <w:highlight w:val="none"/>
          <w:lang w:val="en-US" w:eastAsia="zh-CN"/>
        </w:rPr>
        <w:t xml:space="preserve"> </w:t>
      </w:r>
    </w:p>
    <w:p w14:paraId="24E592D9">
      <w:pPr>
        <w:keepNext w:val="0"/>
        <w:keepLines w:val="0"/>
        <w:pageBreakBefore w:val="0"/>
        <w:widowControl w:val="0"/>
        <w:kinsoku/>
        <w:wordWrap/>
        <w:overflowPunct/>
        <w:topLinePunct w:val="0"/>
        <w:autoSpaceDE/>
        <w:autoSpaceDN/>
        <w:bidi w:val="0"/>
        <w:adjustRightInd/>
        <w:snapToGrid/>
        <w:spacing w:line="360" w:lineRule="auto"/>
        <w:ind w:firstLine="3600" w:firstLineChars="1500"/>
        <w:textAlignment w:val="auto"/>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翟小飞 15801589603</w:t>
      </w:r>
    </w:p>
    <w:p w14:paraId="5DC4A45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5、本次采购内容：</w:t>
      </w:r>
    </w:p>
    <w:tbl>
      <w:tblPr>
        <w:tblStyle w:val="11"/>
        <w:tblpPr w:leftFromText="180" w:rightFromText="180" w:vertAnchor="text" w:horzAnchor="margin" w:tblpXSpec="center" w:tblpY="24"/>
        <w:tblW w:w="70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
        <w:gridCol w:w="1576"/>
        <w:gridCol w:w="2183"/>
        <w:gridCol w:w="2599"/>
      </w:tblGrid>
      <w:tr w14:paraId="1CF34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3" w:type="dxa"/>
          </w:tcPr>
          <w:p w14:paraId="5923D540">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序号</w:t>
            </w:r>
          </w:p>
        </w:tc>
        <w:tc>
          <w:tcPr>
            <w:tcW w:w="1576" w:type="dxa"/>
          </w:tcPr>
          <w:p w14:paraId="36B945A5">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采购内容</w:t>
            </w:r>
          </w:p>
        </w:tc>
        <w:tc>
          <w:tcPr>
            <w:tcW w:w="2183" w:type="dxa"/>
          </w:tcPr>
          <w:p w14:paraId="2C4821C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概要描述</w:t>
            </w:r>
          </w:p>
        </w:tc>
        <w:tc>
          <w:tcPr>
            <w:tcW w:w="2599" w:type="dxa"/>
            <w:vAlign w:val="top"/>
          </w:tcPr>
          <w:p w14:paraId="139A7B0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备注</w:t>
            </w:r>
          </w:p>
        </w:tc>
      </w:tr>
      <w:tr w14:paraId="66F63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643" w:type="dxa"/>
            <w:vAlign w:val="center"/>
          </w:tcPr>
          <w:p w14:paraId="7E91C7ED">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w:t>
            </w:r>
          </w:p>
        </w:tc>
        <w:tc>
          <w:tcPr>
            <w:tcW w:w="1576" w:type="dxa"/>
            <w:vAlign w:val="center"/>
          </w:tcPr>
          <w:p w14:paraId="137C4EBC">
            <w:pPr>
              <w:jc w:val="center"/>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二次放号查询服务</w:t>
            </w:r>
          </w:p>
        </w:tc>
        <w:tc>
          <w:tcPr>
            <w:tcW w:w="2183" w:type="dxa"/>
            <w:vAlign w:val="center"/>
          </w:tcPr>
          <w:p w14:paraId="1D6EBBFD">
            <w:pPr>
              <w:jc w:val="center"/>
              <w:rPr>
                <w:rFonts w:hint="eastAsia" w:ascii="仿宋_GB2312" w:hAnsi="仿宋_GB2312" w:eastAsia="仿宋_GB2312" w:cs="仿宋_GB2312"/>
                <w:sz w:val="24"/>
                <w:szCs w:val="24"/>
                <w:highlight w:val="none"/>
                <w:lang w:val="en-US" w:eastAsia="zh-CN"/>
              </w:rPr>
            </w:pPr>
            <w:r>
              <w:rPr>
                <w:rFonts w:hint="eastAsia" w:ascii="仿宋_GB2312" w:hAnsi="仿宋_GB2312" w:eastAsia="仿宋_GB2312" w:cs="仿宋_GB2312"/>
                <w:sz w:val="24"/>
                <w:szCs w:val="24"/>
                <w:highlight w:val="none"/>
                <w:lang w:val="en-US" w:eastAsia="zh-CN"/>
              </w:rPr>
              <w:t>110万次二次放号查询，服务周期12个月。</w:t>
            </w:r>
          </w:p>
        </w:tc>
        <w:tc>
          <w:tcPr>
            <w:tcW w:w="2599" w:type="dxa"/>
            <w:vAlign w:val="center"/>
          </w:tcPr>
          <w:p w14:paraId="6EC2136D">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具体要求见 第三章</w:t>
            </w:r>
          </w:p>
        </w:tc>
      </w:tr>
    </w:tbl>
    <w:p w14:paraId="110041A3">
      <w:pPr>
        <w:rPr>
          <w:rFonts w:hint="eastAsia" w:ascii="仿宋_GB2312" w:hAnsi="仿宋_GB2312" w:eastAsia="仿宋_GB2312" w:cs="仿宋_GB2312"/>
          <w:highlight w:val="none"/>
        </w:rPr>
      </w:pPr>
    </w:p>
    <w:p w14:paraId="1AE4ED5D">
      <w:pPr>
        <w:outlineLvl w:val="9"/>
        <w:rPr>
          <w:rFonts w:hint="eastAsia" w:ascii="仿宋_GB2312" w:hAnsi="仿宋_GB2312" w:eastAsia="仿宋_GB2312" w:cs="仿宋_GB2312"/>
          <w:highlight w:val="none"/>
        </w:rPr>
      </w:pPr>
    </w:p>
    <w:p w14:paraId="3E7D012A">
      <w:pPr>
        <w:numPr>
          <w:ilvl w:val="-1"/>
          <w:numId w:val="0"/>
        </w:numPr>
        <w:spacing w:line="360" w:lineRule="auto"/>
        <w:ind w:left="0" w:firstLine="480" w:firstLineChars="200"/>
        <w:rPr>
          <w:rFonts w:hint="eastAsia" w:ascii="仿宋_GB2312" w:hAnsi="仿宋_GB2312" w:eastAsia="仿宋_GB2312" w:cs="仿宋_GB2312"/>
          <w:sz w:val="24"/>
          <w:szCs w:val="24"/>
          <w:highlight w:val="none"/>
        </w:rPr>
      </w:pPr>
      <w:bookmarkStart w:id="2" w:name="_Toc104912494"/>
      <w:r>
        <w:rPr>
          <w:rFonts w:hint="eastAsia" w:ascii="仿宋_GB2312" w:hAnsi="仿宋_GB2312" w:eastAsia="仿宋_GB2312" w:cs="仿宋_GB2312"/>
          <w:sz w:val="24"/>
          <w:szCs w:val="24"/>
          <w:highlight w:val="none"/>
          <w:lang w:val="en-US" w:eastAsia="zh-CN"/>
        </w:rPr>
        <w:t>6、</w:t>
      </w:r>
      <w:r>
        <w:rPr>
          <w:rFonts w:hint="eastAsia" w:ascii="仿宋_GB2312" w:hAnsi="仿宋_GB2312" w:eastAsia="仿宋_GB2312" w:cs="仿宋_GB2312"/>
          <w:sz w:val="24"/>
          <w:szCs w:val="24"/>
          <w:highlight w:val="none"/>
        </w:rPr>
        <w:t>成交供应商数量：2名；</w:t>
      </w:r>
    </w:p>
    <w:p w14:paraId="5DEFA90A">
      <w:pPr>
        <w:numPr>
          <w:ilvl w:val="-1"/>
          <w:numId w:val="0"/>
        </w:numPr>
        <w:spacing w:line="360" w:lineRule="auto"/>
        <w:ind w:left="0" w:firstLine="480" w:firstLineChars="200"/>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lang w:val="en-US" w:eastAsia="zh-CN"/>
        </w:rPr>
        <w:t>7、</w:t>
      </w:r>
      <w:r>
        <w:rPr>
          <w:rFonts w:hint="eastAsia" w:ascii="仿宋_GB2312" w:hAnsi="仿宋_GB2312" w:eastAsia="仿宋_GB2312" w:cs="仿宋_GB2312"/>
          <w:sz w:val="24"/>
          <w:szCs w:val="24"/>
          <w:highlight w:val="none"/>
        </w:rPr>
        <w:t>采购预算：</w:t>
      </w:r>
      <w:r>
        <w:rPr>
          <w:rFonts w:hint="eastAsia" w:ascii="仿宋_GB2312" w:hAnsi="仿宋_GB2312" w:eastAsia="仿宋_GB2312" w:cs="仿宋_GB2312"/>
          <w:sz w:val="24"/>
          <w:szCs w:val="24"/>
          <w:highlight w:val="none"/>
          <w:lang w:val="en-US" w:eastAsia="zh-CN"/>
        </w:rPr>
        <w:t>27.5</w:t>
      </w:r>
      <w:r>
        <w:rPr>
          <w:rFonts w:hint="eastAsia" w:ascii="仿宋_GB2312" w:hAnsi="仿宋_GB2312" w:eastAsia="仿宋_GB2312" w:cs="仿宋_GB2312"/>
          <w:sz w:val="24"/>
          <w:szCs w:val="24"/>
          <w:highlight w:val="none"/>
        </w:rPr>
        <w:t>万元，各供应商最高响应限价：</w:t>
      </w:r>
      <w:r>
        <w:rPr>
          <w:rFonts w:hint="eastAsia" w:ascii="仿宋_GB2312" w:hAnsi="仿宋_GB2312" w:eastAsia="仿宋_GB2312" w:cs="仿宋_GB2312"/>
          <w:sz w:val="24"/>
          <w:szCs w:val="24"/>
          <w:highlight w:val="none"/>
          <w:lang w:val="en-US" w:eastAsia="zh-CN"/>
        </w:rPr>
        <w:t>13.75</w:t>
      </w:r>
      <w:r>
        <w:rPr>
          <w:rFonts w:hint="eastAsia" w:ascii="仿宋_GB2312" w:hAnsi="仿宋_GB2312" w:eastAsia="仿宋_GB2312" w:cs="仿宋_GB2312"/>
          <w:sz w:val="24"/>
          <w:szCs w:val="24"/>
          <w:highlight w:val="none"/>
        </w:rPr>
        <w:t>万元；</w:t>
      </w:r>
    </w:p>
    <w:p w14:paraId="2272B568">
      <w:pPr>
        <w:rPr>
          <w:rFonts w:hint="eastAsia" w:ascii="仿宋_GB2312" w:hAnsi="仿宋_GB2312" w:eastAsia="仿宋_GB2312" w:cs="仿宋_GB2312"/>
          <w:b/>
          <w:bCs/>
          <w:sz w:val="44"/>
          <w:szCs w:val="44"/>
          <w:highlight w:val="none"/>
        </w:rPr>
      </w:pPr>
    </w:p>
    <w:p w14:paraId="48E661E0">
      <w:pPr>
        <w:rPr>
          <w:rFonts w:hint="eastAsia" w:ascii="仿宋_GB2312" w:hAnsi="仿宋_GB2312" w:eastAsia="仿宋_GB2312" w:cs="仿宋_GB2312"/>
          <w:b/>
          <w:bCs/>
          <w:sz w:val="44"/>
          <w:szCs w:val="44"/>
          <w:highlight w:val="none"/>
        </w:rPr>
      </w:pPr>
    </w:p>
    <w:p w14:paraId="3305EFAC">
      <w:pPr>
        <w:rPr>
          <w:rFonts w:hint="eastAsia" w:ascii="仿宋_GB2312" w:hAnsi="仿宋_GB2312" w:eastAsia="仿宋_GB2312" w:cs="仿宋_GB2312"/>
          <w:b/>
          <w:bCs/>
          <w:sz w:val="44"/>
          <w:szCs w:val="44"/>
          <w:highlight w:val="none"/>
        </w:rPr>
      </w:pPr>
    </w:p>
    <w:p w14:paraId="5AFC5568">
      <w:pPr>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br w:type="page"/>
      </w:r>
    </w:p>
    <w:p w14:paraId="64EF7B89">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t>第二章 响应资料表</w:t>
      </w:r>
      <w:bookmarkEnd w:id="2"/>
    </w:p>
    <w:tbl>
      <w:tblPr>
        <w:tblStyle w:val="11"/>
        <w:tblW w:w="79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418"/>
        <w:gridCol w:w="5841"/>
      </w:tblGrid>
      <w:tr w14:paraId="18E15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704" w:type="dxa"/>
            <w:vAlign w:val="center"/>
          </w:tcPr>
          <w:p w14:paraId="3AE0C877">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序号</w:t>
            </w:r>
          </w:p>
        </w:tc>
        <w:tc>
          <w:tcPr>
            <w:tcW w:w="1418" w:type="dxa"/>
            <w:vAlign w:val="center"/>
          </w:tcPr>
          <w:p w14:paraId="66B0A211">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内容</w:t>
            </w:r>
          </w:p>
        </w:tc>
        <w:tc>
          <w:tcPr>
            <w:tcW w:w="5841" w:type="dxa"/>
            <w:vAlign w:val="center"/>
          </w:tcPr>
          <w:p w14:paraId="73EB0630">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说明与要求</w:t>
            </w:r>
          </w:p>
        </w:tc>
      </w:tr>
      <w:tr w14:paraId="60609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7" w:hRule="atLeast"/>
          <w:jc w:val="center"/>
        </w:trPr>
        <w:tc>
          <w:tcPr>
            <w:tcW w:w="704" w:type="dxa"/>
            <w:vAlign w:val="center"/>
          </w:tcPr>
          <w:p w14:paraId="75700B56">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418" w:type="dxa"/>
            <w:vAlign w:val="center"/>
          </w:tcPr>
          <w:p w14:paraId="0737B04B">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项目概述</w:t>
            </w:r>
          </w:p>
        </w:tc>
        <w:tc>
          <w:tcPr>
            <w:tcW w:w="5841" w:type="dxa"/>
            <w:vAlign w:val="center"/>
          </w:tcPr>
          <w:p w14:paraId="38DB1E18">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采购人名称：</w:t>
            </w:r>
            <w:r>
              <w:rPr>
                <w:rFonts w:hint="eastAsia" w:ascii="仿宋_GB2312" w:hAnsi="仿宋_GB2312" w:eastAsia="仿宋_GB2312" w:cs="仿宋_GB2312"/>
                <w:sz w:val="24"/>
                <w:szCs w:val="24"/>
                <w:highlight w:val="none"/>
                <w:lang w:val="en-US" w:eastAsia="zh-CN"/>
              </w:rPr>
              <w:t>数字人民币运营管理中心有限公司</w:t>
            </w:r>
          </w:p>
          <w:p w14:paraId="667EC3E4">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项目名称：</w:t>
            </w:r>
            <w:r>
              <w:rPr>
                <w:rFonts w:hint="eastAsia" w:ascii="仿宋_GB2312" w:hAnsi="仿宋_GB2312" w:eastAsia="仿宋_GB2312" w:cs="仿宋_GB2312"/>
                <w:sz w:val="24"/>
                <w:szCs w:val="24"/>
                <w:highlight w:val="none"/>
                <w:lang w:val="en-US" w:eastAsia="zh-CN"/>
              </w:rPr>
              <w:t>数字人民币运营管理中心有限公司</w:t>
            </w:r>
            <w:r>
              <w:rPr>
                <w:rFonts w:hint="eastAsia" w:ascii="仿宋_GB2312" w:hAnsi="仿宋_GB2312" w:eastAsia="仿宋_GB2312" w:cs="仿宋_GB2312"/>
                <w:highlight w:val="none"/>
                <w:lang w:val="en-US" w:eastAsia="zh-CN"/>
              </w:rPr>
              <w:t>2025年二次放号查询服务采购项目</w:t>
            </w:r>
          </w:p>
          <w:p w14:paraId="508D054D">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采购内容：</w:t>
            </w:r>
            <w:r>
              <w:rPr>
                <w:rFonts w:hint="eastAsia" w:ascii="仿宋_GB2312" w:hAnsi="仿宋_GB2312" w:eastAsia="仿宋_GB2312" w:cs="仿宋_GB2312"/>
                <w:highlight w:val="none"/>
                <w:lang w:val="en-US" w:eastAsia="zh-CN"/>
              </w:rPr>
              <w:t>2个二次放号查询服务供应商，每个供应商55万次二次放号查询，服务周期12个月。</w:t>
            </w:r>
          </w:p>
        </w:tc>
      </w:tr>
      <w:tr w14:paraId="34B5F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jc w:val="center"/>
        </w:trPr>
        <w:tc>
          <w:tcPr>
            <w:tcW w:w="704" w:type="dxa"/>
            <w:vAlign w:val="center"/>
          </w:tcPr>
          <w:p w14:paraId="22C9F5C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2</w:t>
            </w:r>
          </w:p>
        </w:tc>
        <w:tc>
          <w:tcPr>
            <w:tcW w:w="1418" w:type="dxa"/>
            <w:vAlign w:val="center"/>
          </w:tcPr>
          <w:p w14:paraId="13DABC65">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应答文件要求</w:t>
            </w:r>
          </w:p>
        </w:tc>
        <w:tc>
          <w:tcPr>
            <w:tcW w:w="5841" w:type="dxa"/>
            <w:vAlign w:val="center"/>
          </w:tcPr>
          <w:p w14:paraId="77FE1010">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（1）★加盖公章的报价单；</w:t>
            </w:r>
          </w:p>
          <w:p w14:paraId="5A3F5BEF">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（2）★加盖公章的法人身份证明书</w:t>
            </w:r>
            <w:r>
              <w:rPr>
                <w:rFonts w:hint="eastAsia" w:ascii="仿宋_GB2312" w:hAnsi="仿宋_GB2312" w:eastAsia="仿宋_GB2312" w:cs="仿宋_GB2312"/>
                <w:highlight w:val="none"/>
                <w:lang w:eastAsia="zh-CN"/>
              </w:rPr>
              <w:t>；</w:t>
            </w:r>
          </w:p>
          <w:p w14:paraId="57B6723B">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（3）★加盖公章的法定代表人授权书</w:t>
            </w:r>
            <w:r>
              <w:rPr>
                <w:rFonts w:hint="eastAsia" w:ascii="仿宋_GB2312" w:hAnsi="仿宋_GB2312" w:eastAsia="仿宋_GB2312" w:cs="仿宋_GB2312"/>
                <w:highlight w:val="none"/>
                <w:lang w:eastAsia="zh-CN"/>
              </w:rPr>
              <w:t>；</w:t>
            </w:r>
          </w:p>
          <w:p w14:paraId="44EC997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（4）★加盖公章的被授权人身份证</w:t>
            </w:r>
            <w:r>
              <w:rPr>
                <w:rFonts w:hint="eastAsia" w:ascii="仿宋_GB2312" w:hAnsi="仿宋_GB2312" w:eastAsia="仿宋_GB2312" w:cs="仿宋_GB2312"/>
                <w:highlight w:val="none"/>
                <w:lang w:eastAsia="zh-CN"/>
              </w:rPr>
              <w:t>；</w:t>
            </w:r>
          </w:p>
          <w:p w14:paraId="06C22901">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（5）★加盖公章的承诺函，包括但不限于：</w:t>
            </w:r>
          </w:p>
          <w:p w14:paraId="010A3254">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具有独立承担民事责任的能力</w:t>
            </w:r>
            <w:r>
              <w:rPr>
                <w:rFonts w:hint="eastAsia" w:hAnsi="宋体"/>
                <w:szCs w:val="24"/>
              </w:rPr>
              <w:t>（分支机构投标的，须提供总公司出具给分支机构的授权书，并承诺民事责任由总公司承担）</w:t>
            </w:r>
            <w:r>
              <w:rPr>
                <w:rFonts w:hint="eastAsia" w:ascii="仿宋_GB2312" w:hAnsi="仿宋_GB2312" w:eastAsia="仿宋_GB2312" w:cs="仿宋_GB2312"/>
                <w:highlight w:val="none"/>
              </w:rPr>
              <w:t>；</w:t>
            </w:r>
          </w:p>
          <w:p w14:paraId="659F2CED">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具有在中国境内开展相关业务的营业资格；</w:t>
            </w:r>
          </w:p>
          <w:p w14:paraId="3F9927EF">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遵守国家政策、法律、法规具有良好的商业信誉和诚实的商业道德，无不良记录；</w:t>
            </w:r>
          </w:p>
          <w:p w14:paraId="76AFAF77">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提交的资料（包括复印件）真实有效；</w:t>
            </w:r>
          </w:p>
          <w:p w14:paraId="48DB915D">
            <w:pPr>
              <w:numPr>
                <w:ilvl w:val="0"/>
                <w:numId w:val="1"/>
              </w:numPr>
              <w:ind w:firstLine="480" w:firstLineChars="200"/>
              <w:rPr>
                <w:rFonts w:hint="eastAsia" w:ascii="仿宋_GB2312" w:hAnsi="仿宋_GB2312" w:eastAsia="仿宋_GB2312" w:cs="仿宋_GB2312"/>
                <w:highlight w:val="none"/>
              </w:rPr>
            </w:pPr>
            <w:r>
              <w:rPr>
                <w:rFonts w:hint="eastAsia" w:ascii="仿宋_GB2312" w:hAnsi="仿宋_GB2312" w:eastAsia="仿宋_GB2312" w:cs="仿宋_GB2312"/>
                <w:highlight w:val="none"/>
              </w:rPr>
              <w:t>承诺不向任何第三方提供相关信息，并遵守双方约定的相关保密要求</w:t>
            </w:r>
            <w:r>
              <w:rPr>
                <w:rFonts w:hint="eastAsia" w:ascii="仿宋_GB2312" w:hAnsi="仿宋_GB2312" w:eastAsia="仿宋_GB2312" w:cs="仿宋_GB2312"/>
                <w:highlight w:val="none"/>
                <w:lang w:eastAsia="zh-CN"/>
              </w:rPr>
              <w:t>；</w:t>
            </w:r>
          </w:p>
          <w:p w14:paraId="312ED7ED">
            <w:pPr>
              <w:numPr>
                <w:ilvl w:val="0"/>
                <w:numId w:val="1"/>
              </w:numPr>
              <w:spacing w:line="240" w:lineRule="auto"/>
              <w:ind w:firstLine="480" w:firstLineChars="200"/>
              <w:rPr>
                <w:rFonts w:hint="eastAsia" w:ascii="仿宋_GB2312" w:hAnsi="仿宋_GB2312" w:eastAsia="仿宋_GB2312" w:cs="仿宋_GB2312"/>
                <w:sz w:val="24"/>
                <w:szCs w:val="22"/>
                <w:highlight w:val="none"/>
              </w:rPr>
            </w:pPr>
            <w:r>
              <w:rPr>
                <w:rFonts w:hint="eastAsia" w:ascii="仿宋_GB2312" w:hAnsi="仿宋_GB2312" w:eastAsia="仿宋_GB2312" w:cs="仿宋_GB2312"/>
                <w:sz w:val="24"/>
                <w:szCs w:val="22"/>
                <w:highlight w:val="none"/>
              </w:rPr>
              <w:t>响应人参加此采购活动三年内（20</w:t>
            </w:r>
            <w:r>
              <w:rPr>
                <w:rFonts w:hint="eastAsia" w:ascii="仿宋_GB2312" w:hAnsi="仿宋_GB2312" w:eastAsia="仿宋_GB2312" w:cs="仿宋_GB2312"/>
                <w:sz w:val="24"/>
                <w:szCs w:val="22"/>
                <w:highlight w:val="none"/>
                <w:lang w:val="en-US" w:eastAsia="zh-CN"/>
              </w:rPr>
              <w:t>22</w:t>
            </w:r>
            <w:r>
              <w:rPr>
                <w:rFonts w:hint="eastAsia" w:ascii="仿宋_GB2312" w:hAnsi="仿宋_GB2312" w:eastAsia="仿宋_GB2312" w:cs="仿宋_GB2312"/>
                <w:sz w:val="24"/>
                <w:szCs w:val="22"/>
                <w:highlight w:val="none"/>
              </w:rPr>
              <w:t>年1月至今），在经营活动中没有重大违法记录的书面声明（格式自拟，加盖公章）；</w:t>
            </w:r>
          </w:p>
          <w:p w14:paraId="606AFDF3">
            <w:pPr>
              <w:numPr>
                <w:ilvl w:val="0"/>
                <w:numId w:val="1"/>
              </w:numPr>
              <w:spacing w:line="240" w:lineRule="auto"/>
              <w:ind w:firstLine="480" w:firstLineChars="200"/>
              <w:rPr>
                <w:rFonts w:hint="eastAsia" w:ascii="仿宋_GB2312" w:hAnsi="仿宋_GB2312" w:eastAsia="仿宋_GB2312" w:cs="仿宋_GB2312"/>
                <w:sz w:val="24"/>
                <w:szCs w:val="22"/>
                <w:highlight w:val="none"/>
              </w:rPr>
            </w:pPr>
            <w:r>
              <w:rPr>
                <w:rFonts w:hint="eastAsia" w:ascii="仿宋_GB2312" w:hAnsi="仿宋_GB2312" w:eastAsia="仿宋_GB2312" w:cs="仿宋_GB2312"/>
                <w:sz w:val="24"/>
                <w:szCs w:val="22"/>
                <w:highlight w:val="none"/>
              </w:rPr>
              <w:t>响应人未被列入失信被执行人的证明材料；</w:t>
            </w:r>
          </w:p>
          <w:p w14:paraId="7FDF5C3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（6）★营业执照复印件加盖公章、法人身份证复印件及授权委托书（授权代表为非法定代表人时提供，同时须提供法人身份证正反面复印件、被授权人身份证正反面复印件，均需加盖响应人公章）</w:t>
            </w:r>
            <w:r>
              <w:rPr>
                <w:rFonts w:hint="eastAsia" w:ascii="仿宋_GB2312" w:hAnsi="仿宋_GB2312" w:eastAsia="仿宋_GB2312" w:cs="仿宋_GB2312"/>
                <w:highlight w:val="none"/>
                <w:lang w:eastAsia="zh-CN"/>
              </w:rPr>
              <w:t>；</w:t>
            </w:r>
          </w:p>
          <w:p w14:paraId="5EEBF737">
            <w:pPr>
              <w:rPr>
                <w:rFonts w:hint="eastAsia" w:ascii="仿宋_GB2312" w:hAnsi="仿宋_GB2312" w:eastAsia="仿宋_GB2312" w:cs="仿宋_GB2312"/>
                <w:sz w:val="24"/>
                <w:szCs w:val="24"/>
                <w:highlight w:val="none"/>
              </w:rPr>
            </w:pPr>
            <w:r>
              <w:rPr>
                <w:rFonts w:hint="eastAsia" w:ascii="仿宋_GB2312" w:hAnsi="仿宋_GB2312" w:eastAsia="仿宋_GB2312" w:cs="仿宋_GB2312"/>
                <w:highlight w:val="none"/>
              </w:rPr>
              <w:t>（</w:t>
            </w:r>
            <w:r>
              <w:rPr>
                <w:rFonts w:hint="eastAsia" w:ascii="仿宋_GB2312" w:hAnsi="仿宋_GB2312" w:eastAsia="仿宋_GB2312" w:cs="仿宋_GB2312"/>
                <w:highlight w:val="none"/>
                <w:lang w:val="en-US" w:eastAsia="zh-CN"/>
              </w:rPr>
              <w:t>7</w:t>
            </w:r>
            <w:r>
              <w:rPr>
                <w:rFonts w:hint="eastAsia" w:ascii="仿宋_GB2312" w:hAnsi="仿宋_GB2312" w:eastAsia="仿宋_GB2312" w:cs="仿宋_GB2312"/>
                <w:highlight w:val="none"/>
              </w:rPr>
              <w:t>）★</w:t>
            </w:r>
            <w:r>
              <w:rPr>
                <w:rFonts w:hint="eastAsia" w:ascii="仿宋_GB2312" w:hAnsi="仿宋_GB2312" w:eastAsia="仿宋_GB2312" w:cs="仿宋_GB2312"/>
                <w:sz w:val="24"/>
                <w:szCs w:val="24"/>
                <w:highlight w:val="none"/>
              </w:rPr>
              <w:t>有效的《中华人民共和国基础电信业务经营许可证》；</w:t>
            </w:r>
          </w:p>
          <w:p w14:paraId="06BD32EF">
            <w:pPr>
              <w:rPr>
                <w:rFonts w:hint="eastAsia" w:ascii="仿宋_GB2312" w:hAnsi="仿宋_GB2312" w:eastAsia="仿宋_GB2312" w:cs="仿宋_GB2312"/>
                <w:highlight w:val="none"/>
                <w:lang w:eastAsia="zh-CN"/>
              </w:rPr>
            </w:pP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sz w:val="24"/>
                <w:szCs w:val="24"/>
                <w:highlight w:val="none"/>
                <w:lang w:val="en-US" w:eastAsia="zh-CN"/>
              </w:rPr>
              <w:t>8</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sz w:val="24"/>
                <w:szCs w:val="24"/>
                <w:highlight w:val="none"/>
                <w:lang w:val="en-US" w:eastAsia="zh-CN"/>
              </w:rPr>
              <w:t>1个</w:t>
            </w:r>
            <w:r>
              <w:rPr>
                <w:rFonts w:hint="eastAsia" w:ascii="仿宋_GB2312" w:hAnsi="仿宋_GB2312" w:eastAsia="仿宋_GB2312" w:cs="仿宋_GB2312"/>
                <w:sz w:val="24"/>
                <w:szCs w:val="24"/>
                <w:highlight w:val="none"/>
                <w:lang w:eastAsia="zh-CN"/>
              </w:rPr>
              <w:t>本采购项目</w:t>
            </w:r>
            <w:r>
              <w:rPr>
                <w:rFonts w:hint="eastAsia" w:ascii="仿宋_GB2312" w:hAnsi="仿宋_GB2312" w:eastAsia="仿宋_GB2312" w:cs="仿宋_GB2312"/>
                <w:sz w:val="24"/>
                <w:szCs w:val="24"/>
                <w:highlight w:val="none"/>
                <w:lang w:val="en-US" w:eastAsia="zh-CN"/>
              </w:rPr>
              <w:t>同类型的</w:t>
            </w:r>
            <w:r>
              <w:rPr>
                <w:rFonts w:hint="eastAsia" w:ascii="仿宋_GB2312" w:hAnsi="仿宋_GB2312" w:eastAsia="仿宋_GB2312" w:cs="仿宋_GB2312"/>
                <w:sz w:val="24"/>
                <w:szCs w:val="24"/>
                <w:highlight w:val="none"/>
              </w:rPr>
              <w:t>成功</w:t>
            </w:r>
            <w:r>
              <w:rPr>
                <w:rFonts w:hint="eastAsia" w:ascii="仿宋_GB2312" w:hAnsi="仿宋_GB2312" w:eastAsia="仿宋_GB2312" w:cs="仿宋_GB2312"/>
                <w:highlight w:val="none"/>
              </w:rPr>
              <w:t>案例及说明等</w:t>
            </w:r>
            <w:r>
              <w:rPr>
                <w:rFonts w:hint="eastAsia" w:ascii="仿宋_GB2312" w:hAnsi="仿宋_GB2312" w:eastAsia="仿宋_GB2312" w:cs="仿宋_GB2312"/>
                <w:highlight w:val="none"/>
                <w:lang w:eastAsia="zh-CN"/>
              </w:rPr>
              <w:t>（</w:t>
            </w:r>
            <w:r>
              <w:rPr>
                <w:rFonts w:hint="eastAsia" w:ascii="仿宋_GB2312" w:hAnsi="仿宋_GB2312" w:eastAsia="仿宋_GB2312" w:cs="仿宋_GB2312"/>
                <w:highlight w:val="none"/>
                <w:lang w:val="en-US" w:eastAsia="zh-CN"/>
              </w:rPr>
              <w:t>可使用</w:t>
            </w:r>
            <w:r>
              <w:rPr>
                <w:rFonts w:hint="eastAsia" w:ascii="仿宋_GB2312" w:hAnsi="仿宋_GB2312" w:eastAsia="仿宋_GB2312" w:cs="仿宋_GB2312"/>
                <w:sz w:val="24"/>
                <w:szCs w:val="24"/>
                <w:highlight w:val="none"/>
                <w:lang w:val="en-US" w:eastAsia="zh-CN"/>
              </w:rPr>
              <w:t>供应商全资子公司或分公司的案例</w:t>
            </w:r>
            <w:r>
              <w:rPr>
                <w:rFonts w:hint="eastAsia" w:ascii="仿宋_GB2312" w:hAnsi="仿宋_GB2312" w:eastAsia="仿宋_GB2312" w:cs="仿宋_GB2312"/>
                <w:highlight w:val="none"/>
                <w:lang w:eastAsia="zh-CN"/>
              </w:rPr>
              <w:t>）</w:t>
            </w:r>
            <w:r>
              <w:rPr>
                <w:rFonts w:hint="eastAsia" w:ascii="仿宋_GB2312" w:hAnsi="仿宋_GB2312" w:eastAsia="仿宋_GB2312" w:cs="仿宋_GB2312"/>
                <w:highlight w:val="none"/>
              </w:rPr>
              <w:t>，需要提供合同复印件（至少需要首页、关键页、签字盖章页等，案例材料需加盖响应人公章）</w:t>
            </w:r>
            <w:r>
              <w:rPr>
                <w:rFonts w:hint="eastAsia" w:ascii="仿宋_GB2312" w:hAnsi="仿宋_GB2312" w:eastAsia="仿宋_GB2312" w:cs="仿宋_GB2312"/>
                <w:highlight w:val="none"/>
                <w:lang w:eastAsia="zh-CN"/>
              </w:rPr>
              <w:t>；</w:t>
            </w:r>
          </w:p>
          <w:p w14:paraId="10DF6C97">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）★技术、服务需求偏离表</w:t>
            </w:r>
            <w:r>
              <w:rPr>
                <w:rFonts w:hint="eastAsia" w:ascii="仿宋_GB2312" w:hAnsi="仿宋_GB2312" w:eastAsia="仿宋_GB2312" w:cs="仿宋_GB2312"/>
                <w:highlight w:val="none"/>
                <w:lang w:eastAsia="zh-CN"/>
              </w:rPr>
              <w:t>；</w:t>
            </w:r>
          </w:p>
          <w:p w14:paraId="53EF850A">
            <w:pPr>
              <w:rPr>
                <w:rFonts w:hint="eastAsia" w:ascii="仿宋_GB2312" w:hAnsi="仿宋_GB2312" w:eastAsia="仿宋_GB2312" w:cs="仿宋_GB2312"/>
                <w:sz w:val="24"/>
                <w:szCs w:val="24"/>
                <w:highlight w:val="none"/>
              </w:rPr>
            </w:pPr>
            <w:r>
              <w:rPr>
                <w:rFonts w:hint="eastAsia" w:ascii="仿宋_GB2312" w:hAnsi="仿宋_GB2312" w:eastAsia="仿宋_GB2312" w:cs="仿宋_GB2312"/>
                <w:highlight w:val="none"/>
              </w:rPr>
              <w:t>（1</w:t>
            </w:r>
            <w:r>
              <w:rPr>
                <w:rFonts w:hint="eastAsia" w:ascii="仿宋_GB2312" w:hAnsi="仿宋_GB2312" w:eastAsia="仿宋_GB2312" w:cs="仿宋_GB2312"/>
                <w:highlight w:val="none"/>
                <w:lang w:val="en-US" w:eastAsia="zh-CN"/>
              </w:rPr>
              <w:t>0</w:t>
            </w:r>
            <w:r>
              <w:rPr>
                <w:rFonts w:hint="eastAsia" w:ascii="仿宋_GB2312" w:hAnsi="仿宋_GB2312" w:eastAsia="仿宋_GB2312" w:cs="仿宋_GB2312"/>
                <w:highlight w:val="none"/>
              </w:rPr>
              <w:t>）★</w:t>
            </w:r>
            <w:r>
              <w:rPr>
                <w:rFonts w:hint="eastAsia" w:ascii="仿宋_GB2312" w:hAnsi="仿宋_GB2312" w:eastAsia="仿宋_GB2312" w:cs="仿宋_GB2312"/>
                <w:sz w:val="24"/>
                <w:szCs w:val="24"/>
                <w:highlight w:val="none"/>
              </w:rPr>
              <w:t>采购需求提及或响应人认为需要提供的其他证明材料。</w:t>
            </w:r>
          </w:p>
          <w:p w14:paraId="58599CCF">
            <w:pPr>
              <w:pStyle w:val="2"/>
              <w:spacing w:line="240" w:lineRule="auto"/>
              <w:rPr>
                <w:rFonts w:hint="eastAsia"/>
              </w:rPr>
            </w:pPr>
            <w:r>
              <w:rPr>
                <w:rFonts w:hint="eastAsia" w:ascii="仿宋_GB2312" w:hAnsi="仿宋_GB2312" w:eastAsia="仿宋_GB2312" w:cs="仿宋_GB2312"/>
                <w:b w:val="0"/>
                <w:bCs w:val="0"/>
                <w:sz w:val="24"/>
                <w:szCs w:val="22"/>
                <w:highlight w:val="none"/>
                <w:lang w:val="en-US" w:eastAsia="zh-CN"/>
              </w:rPr>
              <w:t>注：【投标人为无法定代表人的其他团体组织等时，法定代表人则系指其负责人。法定代表人（或负责人）签字、盖手签章或盖姓名章均为有效法定代表人签署。】</w:t>
            </w:r>
          </w:p>
        </w:tc>
      </w:tr>
      <w:tr w14:paraId="7E221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jc w:val="center"/>
        </w:trPr>
        <w:tc>
          <w:tcPr>
            <w:tcW w:w="704" w:type="dxa"/>
            <w:vAlign w:val="center"/>
          </w:tcPr>
          <w:p w14:paraId="7E5F57ED">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3</w:t>
            </w:r>
          </w:p>
        </w:tc>
        <w:tc>
          <w:tcPr>
            <w:tcW w:w="1418" w:type="dxa"/>
            <w:vAlign w:val="center"/>
          </w:tcPr>
          <w:p w14:paraId="07DC91A9">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响应文件份数及要求</w:t>
            </w:r>
          </w:p>
        </w:tc>
        <w:tc>
          <w:tcPr>
            <w:tcW w:w="5841" w:type="dxa"/>
            <w:vAlign w:val="center"/>
          </w:tcPr>
          <w:p w14:paraId="440D557D">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正本</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份,副本</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w:t>
            </w:r>
          </w:p>
          <w:p w14:paraId="38C01EEA">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电子文档</w:t>
            </w:r>
            <w:r>
              <w:rPr>
                <w:rFonts w:hint="eastAsia" w:ascii="仿宋_GB2312" w:hAnsi="仿宋_GB2312" w:eastAsia="仿宋_GB2312" w:cs="仿宋_GB2312"/>
                <w:highlight w:val="none"/>
                <w:u w:val="single"/>
              </w:rPr>
              <w:t xml:space="preserve">  1  </w:t>
            </w:r>
            <w:r>
              <w:rPr>
                <w:rFonts w:hint="eastAsia" w:ascii="仿宋_GB2312" w:hAnsi="仿宋_GB2312" w:eastAsia="仿宋_GB2312" w:cs="仿宋_GB2312"/>
                <w:highlight w:val="none"/>
              </w:rPr>
              <w:t>份</w:t>
            </w:r>
            <w:bookmarkStart w:id="42" w:name="_GoBack"/>
          </w:p>
          <w:bookmarkEnd w:id="42"/>
          <w:p w14:paraId="20030D83">
            <w:pPr>
              <w:rPr>
                <w:rFonts w:hint="eastAsia" w:ascii="仿宋_GB2312" w:hAnsi="仿宋_GB2312" w:eastAsia="仿宋_GB2312" w:cs="仿宋_GB2312"/>
                <w:highlight w:val="none"/>
              </w:rPr>
            </w:pPr>
            <w:r>
              <w:rPr>
                <w:rFonts w:hint="eastAsia" w:ascii="仿宋_GB2312" w:hAnsi="仿宋_GB2312" w:eastAsia="仿宋_GB2312" w:cs="仿宋_GB2312"/>
                <w:sz w:val="24"/>
                <w:szCs w:val="24"/>
                <w:highlight w:val="none"/>
              </w:rPr>
              <w:t>响应人需将响应文件逐页标号并提供目录，供采购评审和采购人存档使用。</w:t>
            </w:r>
          </w:p>
        </w:tc>
      </w:tr>
      <w:tr w14:paraId="74D26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jc w:val="center"/>
        </w:trPr>
        <w:tc>
          <w:tcPr>
            <w:tcW w:w="704" w:type="dxa"/>
            <w:vAlign w:val="center"/>
          </w:tcPr>
          <w:p w14:paraId="29BB192D">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4</w:t>
            </w:r>
          </w:p>
        </w:tc>
        <w:tc>
          <w:tcPr>
            <w:tcW w:w="1418" w:type="dxa"/>
            <w:vAlign w:val="center"/>
          </w:tcPr>
          <w:p w14:paraId="437B9C4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报价方式</w:t>
            </w:r>
          </w:p>
        </w:tc>
        <w:tc>
          <w:tcPr>
            <w:tcW w:w="5841" w:type="dxa"/>
            <w:vAlign w:val="center"/>
          </w:tcPr>
          <w:p w14:paraId="346A556E">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报价方式：人民币完税价。</w:t>
            </w:r>
          </w:p>
        </w:tc>
      </w:tr>
      <w:tr w14:paraId="23D4E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jc w:val="center"/>
        </w:trPr>
        <w:tc>
          <w:tcPr>
            <w:tcW w:w="704" w:type="dxa"/>
            <w:vAlign w:val="center"/>
          </w:tcPr>
          <w:p w14:paraId="4223C91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5</w:t>
            </w:r>
          </w:p>
        </w:tc>
        <w:tc>
          <w:tcPr>
            <w:tcW w:w="1418" w:type="dxa"/>
            <w:vAlign w:val="center"/>
          </w:tcPr>
          <w:p w14:paraId="54F651F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首次响应文件递交截止时间及地点</w:t>
            </w:r>
          </w:p>
        </w:tc>
        <w:tc>
          <w:tcPr>
            <w:tcW w:w="5841" w:type="dxa"/>
            <w:vAlign w:val="center"/>
          </w:tcPr>
          <w:p w14:paraId="45243146">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截止时间：202</w:t>
            </w:r>
            <w:r>
              <w:rPr>
                <w:rFonts w:hint="eastAsia" w:ascii="仿宋_GB2312" w:hAnsi="仿宋_GB2312" w:eastAsia="仿宋_GB2312" w:cs="仿宋_GB2312"/>
                <w:highlight w:val="none"/>
                <w:lang w:val="en-US" w:eastAsia="zh-CN"/>
              </w:rPr>
              <w:t>5</w:t>
            </w:r>
            <w:r>
              <w:rPr>
                <w:rFonts w:hint="eastAsia" w:ascii="仿宋_GB2312" w:hAnsi="仿宋_GB2312" w:eastAsia="仿宋_GB2312" w:cs="仿宋_GB2312"/>
                <w:highlight w:val="none"/>
              </w:rPr>
              <w:t>年</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月</w:t>
            </w:r>
            <w:r>
              <w:rPr>
                <w:rFonts w:hint="eastAsia" w:ascii="仿宋_GB2312" w:hAnsi="仿宋_GB2312" w:eastAsia="仿宋_GB2312" w:cs="仿宋_GB2312"/>
                <w:highlight w:val="none"/>
                <w:lang w:val="en-US" w:eastAsia="zh-CN"/>
              </w:rPr>
              <w:t>9</w:t>
            </w:r>
            <w:r>
              <w:rPr>
                <w:rFonts w:hint="eastAsia" w:ascii="仿宋_GB2312" w:hAnsi="仿宋_GB2312" w:eastAsia="仿宋_GB2312" w:cs="仿宋_GB2312"/>
                <w:highlight w:val="none"/>
              </w:rPr>
              <w:t>日1</w:t>
            </w:r>
            <w:r>
              <w:rPr>
                <w:rFonts w:hint="eastAsia" w:ascii="仿宋_GB2312" w:hAnsi="仿宋_GB2312" w:eastAsia="仿宋_GB2312" w:cs="仿宋_GB2312"/>
                <w:highlight w:val="none"/>
                <w:lang w:val="en-US" w:eastAsia="zh-CN"/>
              </w:rPr>
              <w:t>8</w:t>
            </w:r>
            <w:r>
              <w:rPr>
                <w:rFonts w:hint="eastAsia" w:ascii="仿宋_GB2312" w:hAnsi="仿宋_GB2312" w:eastAsia="仿宋_GB2312" w:cs="仿宋_GB2312"/>
                <w:highlight w:val="none"/>
              </w:rPr>
              <w:t>点</w:t>
            </w:r>
          </w:p>
          <w:p w14:paraId="387C2DA5">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地点：北京市丰台区金唐</w:t>
            </w:r>
            <w:r>
              <w:rPr>
                <w:rFonts w:hint="eastAsia" w:ascii="仿宋_GB2312" w:hAnsi="仿宋_GB2312" w:eastAsia="仿宋_GB2312" w:cs="仿宋_GB2312"/>
                <w:highlight w:val="none"/>
                <w:lang w:val="en-US" w:eastAsia="zh-CN"/>
              </w:rPr>
              <w:t>西联大厦A座12层</w:t>
            </w:r>
          </w:p>
        </w:tc>
      </w:tr>
      <w:tr w14:paraId="437C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jc w:val="center"/>
        </w:trPr>
        <w:tc>
          <w:tcPr>
            <w:tcW w:w="704" w:type="dxa"/>
            <w:vAlign w:val="center"/>
          </w:tcPr>
          <w:p w14:paraId="640D58BB">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6</w:t>
            </w:r>
          </w:p>
        </w:tc>
        <w:tc>
          <w:tcPr>
            <w:tcW w:w="1418" w:type="dxa"/>
            <w:vAlign w:val="center"/>
          </w:tcPr>
          <w:p w14:paraId="2837847F">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评审办法</w:t>
            </w:r>
          </w:p>
        </w:tc>
        <w:tc>
          <w:tcPr>
            <w:tcW w:w="5841" w:type="dxa"/>
            <w:vAlign w:val="center"/>
          </w:tcPr>
          <w:p w14:paraId="7D95412B">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b w:val="0"/>
                <w:sz w:val="24"/>
                <w:szCs w:val="22"/>
                <w:highlight w:val="none"/>
                <w:lang w:eastAsia="zh-CN"/>
              </w:rPr>
              <w:t>综合比选</w:t>
            </w:r>
          </w:p>
        </w:tc>
      </w:tr>
      <w:tr w14:paraId="02C29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jc w:val="center"/>
        </w:trPr>
        <w:tc>
          <w:tcPr>
            <w:tcW w:w="704" w:type="dxa"/>
            <w:vAlign w:val="center"/>
          </w:tcPr>
          <w:p w14:paraId="28491091">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7</w:t>
            </w:r>
          </w:p>
        </w:tc>
        <w:tc>
          <w:tcPr>
            <w:tcW w:w="1418" w:type="dxa"/>
            <w:vAlign w:val="center"/>
          </w:tcPr>
          <w:p w14:paraId="770E1C1B">
            <w:pPr>
              <w:rPr>
                <w:rFonts w:hint="eastAsia" w:ascii="仿宋_GB2312" w:hAnsi="仿宋_GB2312" w:eastAsia="仿宋_GB2312" w:cs="仿宋_GB2312"/>
                <w:highlight w:val="none"/>
              </w:rPr>
            </w:pPr>
            <w:r>
              <w:rPr>
                <w:rFonts w:hint="eastAsia" w:ascii="仿宋" w:hAnsi="仿宋" w:eastAsia="仿宋" w:cs="仿宋_GB2312"/>
                <w:kern w:val="0"/>
                <w:sz w:val="24"/>
              </w:rPr>
              <w:t>推荐成交候选供应商的数量</w:t>
            </w:r>
          </w:p>
        </w:tc>
        <w:tc>
          <w:tcPr>
            <w:tcW w:w="5841" w:type="dxa"/>
            <w:vAlign w:val="center"/>
          </w:tcPr>
          <w:p w14:paraId="080CB4DD">
            <w:pPr>
              <w:pStyle w:val="34"/>
              <w:adjustRightInd w:val="0"/>
              <w:snapToGrid w:val="0"/>
              <w:spacing w:line="360" w:lineRule="auto"/>
              <w:jc w:val="left"/>
              <w:outlineLvl w:val="9"/>
              <w:rPr>
                <w:rFonts w:hint="default" w:ascii="仿宋_GB2312" w:hAnsi="仿宋_GB2312" w:eastAsia="仿宋_GB2312" w:cs="仿宋_GB2312"/>
                <w:b w:val="0"/>
                <w:sz w:val="24"/>
                <w:szCs w:val="22"/>
                <w:highlight w:val="none"/>
                <w:lang w:val="en-US" w:eastAsia="zh-CN"/>
              </w:rPr>
            </w:pPr>
            <w:r>
              <w:rPr>
                <w:rFonts w:hint="default" w:ascii="仿宋_GB2312" w:hAnsi="仿宋_GB2312" w:eastAsia="仿宋_GB2312" w:cs="仿宋_GB2312"/>
                <w:b w:val="0"/>
                <w:sz w:val="24"/>
                <w:szCs w:val="22"/>
                <w:highlight w:val="none"/>
                <w:lang w:val="en-US" w:eastAsia="zh-CN"/>
              </w:rPr>
              <w:t>从质量和服务均能满足采购文件实质性响应要求的供应商中，按照最后报价由低到高的顺序推荐成交候选人。推荐成交候选供应商的数量为2家</w:t>
            </w:r>
            <w:r>
              <w:rPr>
                <w:rFonts w:hint="eastAsia" w:ascii="仿宋_GB2312" w:hAnsi="仿宋_GB2312" w:eastAsia="仿宋_GB2312" w:cs="仿宋_GB2312"/>
                <w:b w:val="0"/>
                <w:sz w:val="24"/>
                <w:szCs w:val="22"/>
                <w:highlight w:val="none"/>
                <w:lang w:val="en-US" w:eastAsia="zh-CN"/>
              </w:rPr>
              <w:t>。</w:t>
            </w:r>
          </w:p>
        </w:tc>
      </w:tr>
      <w:tr w14:paraId="6D561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7" w:hRule="atLeast"/>
          <w:jc w:val="center"/>
        </w:trPr>
        <w:tc>
          <w:tcPr>
            <w:tcW w:w="704" w:type="dxa"/>
            <w:vAlign w:val="center"/>
          </w:tcPr>
          <w:p w14:paraId="74FC8247">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lang w:val="en-US" w:eastAsia="zh-CN"/>
              </w:rPr>
              <w:t>8</w:t>
            </w:r>
          </w:p>
        </w:tc>
        <w:tc>
          <w:tcPr>
            <w:tcW w:w="1418" w:type="dxa"/>
            <w:vAlign w:val="center"/>
          </w:tcPr>
          <w:p w14:paraId="4AE7B426">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知识产权</w:t>
            </w:r>
          </w:p>
        </w:tc>
        <w:tc>
          <w:tcPr>
            <w:tcW w:w="5841" w:type="dxa"/>
            <w:vAlign w:val="center"/>
          </w:tcPr>
          <w:p w14:paraId="5CD214D0">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供应商应保证所提供的任何货物</w:t>
            </w:r>
            <w:r>
              <w:rPr>
                <w:rFonts w:hint="eastAsia" w:ascii="仿宋_GB2312" w:hAnsi="仿宋_GB2312" w:eastAsia="仿宋_GB2312" w:cs="仿宋_GB2312"/>
                <w:highlight w:val="none"/>
                <w:lang w:val="en-US" w:eastAsia="zh-CN"/>
              </w:rPr>
              <w:t>/服务</w:t>
            </w:r>
            <w:r>
              <w:rPr>
                <w:rFonts w:hint="eastAsia" w:ascii="仿宋_GB2312" w:hAnsi="仿宋_GB2312" w:eastAsia="仿宋_GB2312" w:cs="仿宋_GB2312"/>
                <w:highlight w:val="none"/>
              </w:rPr>
              <w:t>或其任何部分或该货物</w:t>
            </w:r>
            <w:r>
              <w:rPr>
                <w:rFonts w:hint="eastAsia" w:ascii="仿宋_GB2312" w:hAnsi="仿宋_GB2312" w:eastAsia="仿宋_GB2312" w:cs="仿宋_GB2312"/>
                <w:highlight w:val="none"/>
                <w:lang w:val="en-US" w:eastAsia="zh-CN"/>
              </w:rPr>
              <w:t>/服务</w:t>
            </w:r>
            <w:r>
              <w:rPr>
                <w:rFonts w:hint="eastAsia" w:ascii="仿宋_GB2312" w:hAnsi="仿宋_GB2312" w:eastAsia="仿宋_GB2312" w:cs="仿宋_GB2312"/>
                <w:highlight w:val="none"/>
              </w:rPr>
              <w:t>与其他货物一起使用后，不侵犯任何第三方的知识产权、专有技术权、商业秘密权或其他任何权利。如供应商响应内容涉及上述权利，其相关费用应已含在总报价中。如有，需在响应文件中予以说明。</w:t>
            </w:r>
          </w:p>
        </w:tc>
      </w:tr>
      <w:bookmarkEnd w:id="0"/>
    </w:tbl>
    <w:p w14:paraId="44001F00">
      <w:pPr>
        <w:rPr>
          <w:rFonts w:hint="eastAsia" w:ascii="仿宋_GB2312" w:hAnsi="仿宋_GB2312" w:eastAsia="仿宋_GB2312" w:cs="仿宋_GB2312"/>
          <w:bCs/>
          <w:highlight w:val="none"/>
        </w:rPr>
      </w:pPr>
    </w:p>
    <w:p w14:paraId="31B262D9">
      <w:pPr>
        <w:widowControl/>
        <w:jc w:val="left"/>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br w:type="page"/>
      </w:r>
    </w:p>
    <w:p w14:paraId="578B12E0">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rPr>
        <w:t>第三章 采购需求</w:t>
      </w:r>
    </w:p>
    <w:p w14:paraId="1F4A634E">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项目背景</w:t>
      </w:r>
    </w:p>
    <w:p w14:paraId="7C9ADEC3">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 w:val="24"/>
          <w:szCs w:val="24"/>
          <w:highlight w:val="none"/>
        </w:rPr>
        <w:t>为满足</w:t>
      </w:r>
      <w:r>
        <w:rPr>
          <w:rFonts w:hint="eastAsia" w:ascii="仿宋_GB2312" w:hAnsi="仿宋_GB2312" w:eastAsia="仿宋_GB2312" w:cs="仿宋_GB2312"/>
          <w:sz w:val="24"/>
          <w:szCs w:val="24"/>
          <w:highlight w:val="none"/>
          <w:lang w:eastAsia="zh-CN"/>
        </w:rPr>
        <w:t>数字人民币运营管理中心有限公司</w:t>
      </w:r>
      <w:r>
        <w:rPr>
          <w:rFonts w:hint="eastAsia" w:ascii="仿宋_GB2312" w:hAnsi="仿宋_GB2312" w:eastAsia="仿宋_GB2312" w:cs="仿宋_GB2312"/>
          <w:sz w:val="24"/>
          <w:szCs w:val="24"/>
          <w:highlight w:val="none"/>
        </w:rPr>
        <w:t>相关项目需求，需要采购</w:t>
      </w:r>
      <w:r>
        <w:rPr>
          <w:rFonts w:hint="eastAsia" w:ascii="仿宋_GB2312" w:hAnsi="仿宋_GB2312" w:eastAsia="仿宋_GB2312" w:cs="仿宋_GB2312"/>
          <w:sz w:val="24"/>
          <w:szCs w:val="24"/>
          <w:highlight w:val="none"/>
          <w:lang w:val="en-US" w:eastAsia="zh-CN"/>
        </w:rPr>
        <w:t>二次放号查询服务</w:t>
      </w:r>
      <w:r>
        <w:rPr>
          <w:rFonts w:hint="eastAsia" w:ascii="仿宋_GB2312" w:hAnsi="仿宋_GB2312" w:eastAsia="仿宋_GB2312" w:cs="仿宋_GB2312"/>
          <w:sz w:val="24"/>
          <w:szCs w:val="24"/>
          <w:highlight w:val="none"/>
        </w:rPr>
        <w:t>，用于</w:t>
      </w:r>
      <w:r>
        <w:rPr>
          <w:rFonts w:hint="eastAsia" w:ascii="仿宋_GB2312" w:hAnsi="仿宋_GB2312" w:eastAsia="仿宋_GB2312" w:cs="仿宋_GB2312"/>
          <w:sz w:val="24"/>
          <w:szCs w:val="24"/>
          <w:highlight w:val="none"/>
          <w:lang w:val="en-US" w:eastAsia="zh-CN"/>
        </w:rPr>
        <w:t>满足二次放号查询的业务需求</w:t>
      </w:r>
      <w:r>
        <w:rPr>
          <w:rFonts w:hint="eastAsia" w:ascii="仿宋_GB2312" w:hAnsi="仿宋_GB2312" w:eastAsia="仿宋_GB2312" w:cs="仿宋_GB2312"/>
          <w:sz w:val="24"/>
          <w:szCs w:val="24"/>
          <w:highlight w:val="none"/>
        </w:rPr>
        <w:t>。</w:t>
      </w:r>
    </w:p>
    <w:p w14:paraId="4E69B9A5">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采购要求</w:t>
      </w:r>
    </w:p>
    <w:p w14:paraId="3BA9036C">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采购说明</w:t>
      </w:r>
    </w:p>
    <w:p w14:paraId="567D0E69">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outlineLvl w:val="9"/>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2.1.1本采购要求中的技术要求，是根据相关项目要求制定的。</w:t>
      </w:r>
    </w:p>
    <w:p w14:paraId="3E61DC2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2.1.2本采购需求中所指的用户包括所采购</w:t>
      </w:r>
      <w:r>
        <w:rPr>
          <w:rFonts w:hint="eastAsia" w:ascii="仿宋_GB2312" w:hAnsi="仿宋_GB2312" w:eastAsia="仿宋_GB2312" w:cs="仿宋_GB2312"/>
          <w:szCs w:val="24"/>
          <w:highlight w:val="none"/>
          <w:lang w:val="en-US" w:eastAsia="zh-CN"/>
        </w:rPr>
        <w:t>内容</w:t>
      </w:r>
      <w:r>
        <w:rPr>
          <w:rFonts w:hint="eastAsia" w:ascii="仿宋_GB2312" w:hAnsi="仿宋_GB2312" w:eastAsia="仿宋_GB2312" w:cs="仿宋_GB2312"/>
          <w:szCs w:val="24"/>
          <w:highlight w:val="none"/>
        </w:rPr>
        <w:t>的使用方、集成方、运行方、管理者。</w:t>
      </w:r>
    </w:p>
    <w:p w14:paraId="433FBD7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2.1.3供应商应诚实守信,保证响应文件真实有效,不得存在提供虚假证明材料、恶意低价等恶意竞标行为，否则将导致响应被拒绝。</w:t>
      </w:r>
    </w:p>
    <w:p w14:paraId="154B689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2.1.4供应商提供的</w:t>
      </w:r>
      <w:r>
        <w:rPr>
          <w:rFonts w:hint="eastAsia" w:ascii="仿宋_GB2312" w:hAnsi="仿宋_GB2312" w:eastAsia="仿宋_GB2312" w:cs="仿宋_GB2312"/>
          <w:szCs w:val="24"/>
          <w:highlight w:val="none"/>
          <w:lang w:val="en-US" w:eastAsia="zh-CN"/>
        </w:rPr>
        <w:t>技术服务</w:t>
      </w:r>
      <w:r>
        <w:rPr>
          <w:rFonts w:hint="eastAsia" w:ascii="仿宋_GB2312" w:hAnsi="仿宋_GB2312" w:eastAsia="仿宋_GB2312" w:cs="仿宋_GB2312"/>
          <w:szCs w:val="24"/>
          <w:highlight w:val="none"/>
        </w:rPr>
        <w:t>必须符合中华人民共和国相关法律法规销售许可。</w:t>
      </w:r>
    </w:p>
    <w:p w14:paraId="116BD91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2.1.5供应商所提供的技术服务，如若发生侵犯任何第三方知识产权的行为时，其侵权责任与买方无关，应由供应商承担相应的责任，并不得损害买方的利益。</w:t>
      </w:r>
    </w:p>
    <w:p w14:paraId="3879A433">
      <w:pPr>
        <w:keepNext w:val="0"/>
        <w:keepLines w:val="0"/>
        <w:pageBreakBefore w:val="0"/>
        <w:widowControl w:val="0"/>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2.1.6本次采购产品为非进口产品。</w:t>
      </w:r>
    </w:p>
    <w:p w14:paraId="4DE40305">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 w:val="24"/>
          <w:szCs w:val="24"/>
          <w:highlight w:val="none"/>
        </w:rPr>
        <w:t>本采购需求是根据信息化建设要求制定的。</w:t>
      </w:r>
    </w:p>
    <w:p w14:paraId="5E7EBF8D">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 w:val="24"/>
          <w:szCs w:val="24"/>
          <w:highlight w:val="none"/>
        </w:rPr>
        <w:t>本采购需求中所指的用户包括项目的使用方、集成方、运行方、管理者。</w:t>
      </w:r>
    </w:p>
    <w:p w14:paraId="57A15984">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 w:val="24"/>
          <w:szCs w:val="24"/>
          <w:highlight w:val="none"/>
        </w:rPr>
        <w:t>本采购项目不接受联合</w:t>
      </w:r>
      <w:r>
        <w:rPr>
          <w:rFonts w:hint="eastAsia" w:ascii="仿宋_GB2312" w:hAnsi="仿宋_GB2312" w:eastAsia="仿宋_GB2312" w:cs="仿宋_GB2312"/>
          <w:sz w:val="24"/>
          <w:szCs w:val="24"/>
          <w:highlight w:val="none"/>
          <w:lang w:val="en-US" w:eastAsia="zh-CN"/>
        </w:rPr>
        <w:t>响应</w:t>
      </w:r>
      <w:r>
        <w:rPr>
          <w:rFonts w:hint="eastAsia" w:ascii="仿宋_GB2312" w:hAnsi="仿宋_GB2312" w:eastAsia="仿宋_GB2312" w:cs="仿宋_GB2312"/>
          <w:sz w:val="24"/>
          <w:szCs w:val="24"/>
          <w:highlight w:val="none"/>
        </w:rPr>
        <w:t>，未经采购人书面同意不得将项目转包、分包。</w:t>
      </w:r>
    </w:p>
    <w:p w14:paraId="27AAACF6">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应诚实守信,保证响应文件真实有效,不得存在提供虚假证明材料、恶意低价等恶意竞标行为，否则将导致</w:t>
      </w:r>
      <w:r>
        <w:rPr>
          <w:rFonts w:hint="eastAsia" w:ascii="仿宋_GB2312" w:hAnsi="仿宋_GB2312" w:eastAsia="仿宋_GB2312" w:cs="仿宋_GB2312"/>
          <w:sz w:val="24"/>
          <w:szCs w:val="24"/>
          <w:highlight w:val="none"/>
          <w:lang w:val="en-US" w:eastAsia="zh-CN"/>
        </w:rPr>
        <w:t>响应</w:t>
      </w:r>
      <w:r>
        <w:rPr>
          <w:rFonts w:hint="eastAsia" w:ascii="仿宋_GB2312" w:hAnsi="仿宋_GB2312" w:eastAsia="仿宋_GB2312" w:cs="仿宋_GB2312"/>
          <w:sz w:val="24"/>
          <w:szCs w:val="24"/>
          <w:highlight w:val="none"/>
        </w:rPr>
        <w:t>被拒绝。</w:t>
      </w:r>
    </w:p>
    <w:p w14:paraId="71F4DF6C">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4</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提供的技术服务必须符合中华人民共和国相关法律法规。</w:t>
      </w:r>
    </w:p>
    <w:p w14:paraId="5158E2DD">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5</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所提供的服务，如若发生侵犯任何第三方知识产权（包括但不限于著作权、商标、专利、商业秘密等）的行为时，其侵权责任与买方无关，应由</w:t>
      </w:r>
      <w:r>
        <w:rPr>
          <w:rFonts w:hint="eastAsia" w:ascii="仿宋_GB2312" w:hAnsi="仿宋_GB2312" w:eastAsia="仿宋_GB2312" w:cs="仿宋_GB2312"/>
          <w:sz w:val="24"/>
          <w:szCs w:val="24"/>
          <w:highlight w:val="none"/>
          <w:lang w:val="en-US" w:eastAsia="zh-CN"/>
        </w:rPr>
        <w:t>供应商</w:t>
      </w:r>
      <w:r>
        <w:rPr>
          <w:rFonts w:hint="eastAsia" w:ascii="仿宋_GB2312" w:hAnsi="仿宋_GB2312" w:eastAsia="仿宋_GB2312" w:cs="仿宋_GB2312"/>
          <w:sz w:val="24"/>
          <w:szCs w:val="24"/>
          <w:highlight w:val="none"/>
        </w:rPr>
        <w:t>承担相应的责任，并不得损害买方的利益。</w:t>
      </w:r>
    </w:p>
    <w:p w14:paraId="5F8A9162">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6</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rPr>
        <w:t>如被采购评审委员会裁定存在恶意竞标行为，采购人有权取消供应商参与此次采购活动资格。</w:t>
      </w:r>
    </w:p>
    <w:p w14:paraId="7395A745">
      <w:pPr>
        <w:keepNext w:val="0"/>
        <w:keepLines w:val="0"/>
        <w:pageBreakBefore w:val="0"/>
        <w:widowControl w:val="0"/>
        <w:numPr>
          <w:ilvl w:val="-1"/>
          <w:numId w:val="0"/>
        </w:numPr>
        <w:tabs>
          <w:tab w:val="left" w:pos="0"/>
          <w:tab w:val="left" w:pos="555"/>
        </w:tabs>
        <w:kinsoku/>
        <w:wordWrap/>
        <w:overflowPunct/>
        <w:topLinePunct w:val="0"/>
        <w:autoSpaceDE/>
        <w:autoSpaceDN/>
        <w:bidi w:val="0"/>
        <w:adjustRightInd/>
        <w:snapToGrid/>
        <w:spacing w:line="360" w:lineRule="auto"/>
        <w:ind w:firstLine="480" w:firstLineChars="200"/>
        <w:textAlignment w:val="auto"/>
        <w:outlineLvl w:val="9"/>
        <w:rPr>
          <w:rFonts w:hint="eastAsia" w:ascii="仿宋_GB2312" w:hAnsi="仿宋_GB2312" w:eastAsia="仿宋_GB2312" w:cs="仿宋_GB2312"/>
          <w:sz w:val="24"/>
          <w:szCs w:val="24"/>
          <w:highlight w:val="none"/>
        </w:rPr>
      </w:pPr>
      <w:r>
        <w:rPr>
          <w:rFonts w:hint="eastAsia" w:ascii="仿宋_GB2312" w:hAnsi="仿宋_GB2312" w:eastAsia="仿宋_GB2312" w:cs="仿宋_GB2312"/>
          <w:szCs w:val="24"/>
          <w:highlight w:val="none"/>
        </w:rPr>
        <w:t>2.1.</w:t>
      </w:r>
      <w:r>
        <w:rPr>
          <w:rFonts w:hint="eastAsia" w:ascii="仿宋_GB2312" w:hAnsi="仿宋_GB2312" w:eastAsia="仿宋_GB2312" w:cs="仿宋_GB2312"/>
          <w:szCs w:val="24"/>
          <w:highlight w:val="none"/>
          <w:lang w:val="en-US" w:eastAsia="zh-CN"/>
        </w:rPr>
        <w:t>7</w:t>
      </w:r>
      <w:r>
        <w:rPr>
          <w:rFonts w:hint="eastAsia" w:ascii="仿宋_GB2312" w:hAnsi="仿宋_GB2312" w:eastAsia="仿宋_GB2312" w:cs="仿宋_GB2312"/>
          <w:szCs w:val="24"/>
          <w:highlight w:val="none"/>
        </w:rPr>
        <w:t>供应商</w:t>
      </w:r>
      <w:r>
        <w:rPr>
          <w:rFonts w:hint="eastAsia" w:ascii="仿宋_GB2312" w:hAnsi="仿宋_GB2312" w:eastAsia="仿宋_GB2312" w:cs="仿宋_GB2312"/>
          <w:sz w:val="24"/>
          <w:szCs w:val="24"/>
          <w:highlight w:val="none"/>
          <w:lang w:val="zh-TW"/>
        </w:rPr>
        <w:t>须能开具</w:t>
      </w:r>
      <w:r>
        <w:rPr>
          <w:rFonts w:hint="eastAsia" w:ascii="仿宋_GB2312" w:hAnsi="仿宋_GB2312" w:eastAsia="仿宋_GB2312" w:cs="仿宋_GB2312"/>
          <w:sz w:val="24"/>
          <w:szCs w:val="24"/>
          <w:highlight w:val="none"/>
        </w:rPr>
        <w:t>增值税专用发票</w:t>
      </w:r>
      <w:r>
        <w:rPr>
          <w:rFonts w:hint="eastAsia" w:ascii="仿宋_GB2312" w:hAnsi="仿宋_GB2312" w:eastAsia="仿宋_GB2312" w:cs="仿宋_GB2312"/>
          <w:sz w:val="24"/>
          <w:szCs w:val="24"/>
          <w:highlight w:val="none"/>
          <w:lang w:val="zh-TW"/>
        </w:rPr>
        <w:t>。</w:t>
      </w:r>
    </w:p>
    <w:p w14:paraId="47AED3D0">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供应商资格要求</w:t>
      </w:r>
    </w:p>
    <w:p w14:paraId="4946B412">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供应商应满足以下条件：</w:t>
      </w:r>
    </w:p>
    <w:p w14:paraId="4F08A124">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 w:val="24"/>
          <w:highlight w:val="none"/>
        </w:rPr>
        <w:t>供应商必须具有</w:t>
      </w:r>
      <w:r>
        <w:rPr>
          <w:rFonts w:hint="eastAsia" w:ascii="仿宋_GB2312" w:hAnsi="仿宋_GB2312" w:eastAsia="仿宋_GB2312" w:cs="仿宋_GB2312"/>
          <w:sz w:val="24"/>
          <w:highlight w:val="none"/>
          <w:lang w:val="en-US" w:eastAsia="zh-CN"/>
        </w:rPr>
        <w:t>或被授权使用</w:t>
      </w:r>
      <w:r>
        <w:rPr>
          <w:rFonts w:hint="eastAsia" w:ascii="仿宋_GB2312" w:hAnsi="仿宋_GB2312" w:eastAsia="仿宋_GB2312" w:cs="仿宋_GB2312"/>
          <w:sz w:val="24"/>
          <w:highlight w:val="none"/>
        </w:rPr>
        <w:t>有效的《中华人民共和国基础电信业务经营许可证》。</w:t>
      </w:r>
    </w:p>
    <w:p w14:paraId="7B8A5D90">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Cs w:val="24"/>
          <w:highlight w:val="none"/>
        </w:rPr>
        <w:t>供应商至少提供</w:t>
      </w:r>
      <w:r>
        <w:rPr>
          <w:rFonts w:hint="eastAsia" w:ascii="仿宋_GB2312" w:hAnsi="仿宋_GB2312" w:eastAsia="仿宋_GB2312" w:cs="仿宋_GB2312"/>
          <w:szCs w:val="24"/>
          <w:highlight w:val="none"/>
          <w:lang w:val="en-US" w:eastAsia="zh-CN"/>
        </w:rPr>
        <w:t>1</w:t>
      </w:r>
      <w:r>
        <w:rPr>
          <w:rFonts w:hint="eastAsia" w:ascii="仿宋_GB2312" w:hAnsi="仿宋_GB2312" w:eastAsia="仿宋_GB2312" w:cs="仿宋_GB2312"/>
          <w:szCs w:val="24"/>
          <w:highlight w:val="none"/>
        </w:rPr>
        <w:t>个所投产品20</w:t>
      </w:r>
      <w:r>
        <w:rPr>
          <w:rFonts w:hint="eastAsia" w:ascii="仿宋_GB2312" w:hAnsi="仿宋_GB2312" w:eastAsia="仿宋_GB2312" w:cs="仿宋_GB2312"/>
          <w:szCs w:val="24"/>
          <w:highlight w:val="none"/>
          <w:lang w:val="en-US" w:eastAsia="zh-CN"/>
        </w:rPr>
        <w:t>22</w:t>
      </w:r>
      <w:r>
        <w:rPr>
          <w:rFonts w:hint="eastAsia" w:ascii="仿宋_GB2312" w:hAnsi="仿宋_GB2312" w:eastAsia="仿宋_GB2312" w:cs="仿宋_GB2312"/>
          <w:szCs w:val="24"/>
          <w:highlight w:val="none"/>
        </w:rPr>
        <w:t>年以来同类项目成功案例（可使用供应商全资子公司或分公司的案例），案例需提供合同复印件</w:t>
      </w:r>
      <w:r>
        <w:rPr>
          <w:rFonts w:hint="eastAsia" w:ascii="仿宋_GB2312" w:hAnsi="仿宋_GB2312" w:eastAsia="仿宋_GB2312" w:cs="仿宋_GB2312"/>
          <w:sz w:val="24"/>
          <w:szCs w:val="24"/>
          <w:highlight w:val="none"/>
        </w:rPr>
        <w:t>（至少需要首页、关键页、签字盖章页等盖章）</w:t>
      </w:r>
      <w:r>
        <w:rPr>
          <w:rFonts w:hint="eastAsia" w:ascii="仿宋_GB2312" w:hAnsi="仿宋_GB2312" w:eastAsia="仿宋_GB2312" w:cs="仿宋_GB2312"/>
          <w:sz w:val="24"/>
          <w:szCs w:val="24"/>
          <w:highlight w:val="none"/>
          <w:lang w:eastAsia="zh-CN"/>
        </w:rPr>
        <w:t>。</w:t>
      </w:r>
    </w:p>
    <w:p w14:paraId="4C4DB908">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供应商及原厂必须具有完善的服务制度和专业的服务保障团队，应具有良好的售后服务和24小时响应支持的能力。</w:t>
      </w:r>
    </w:p>
    <w:p w14:paraId="79F749B4">
      <w:pPr>
        <w:keepNext w:val="0"/>
        <w:keepLines w:val="0"/>
        <w:pageBreakBefore w:val="0"/>
        <w:widowControl w:val="0"/>
        <w:tabs>
          <w:tab w:val="left" w:pos="900"/>
        </w:tabs>
        <w:kinsoku/>
        <w:wordWrap/>
        <w:overflowPunct/>
        <w:topLinePunct w:val="0"/>
        <w:autoSpaceDE/>
        <w:autoSpaceDN/>
        <w:bidi w:val="0"/>
        <w:adjustRightInd/>
        <w:snapToGrid/>
        <w:spacing w:line="360" w:lineRule="auto"/>
        <w:ind w:firstLine="480" w:firstLineChars="200"/>
        <w:jc w:val="left"/>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2.2.</w:t>
      </w:r>
      <w:r>
        <w:rPr>
          <w:rFonts w:hint="eastAsia" w:ascii="仿宋_GB2312" w:hAnsi="仿宋_GB2312" w:eastAsia="仿宋_GB2312" w:cs="仿宋_GB2312"/>
          <w:szCs w:val="24"/>
          <w:highlight w:val="none"/>
          <w:lang w:val="en-US" w:eastAsia="zh-CN"/>
        </w:rPr>
        <w:t>4</w:t>
      </w:r>
      <w:r>
        <w:rPr>
          <w:rFonts w:hint="eastAsia" w:ascii="仿宋_GB2312" w:hAnsi="仿宋_GB2312" w:eastAsia="仿宋_GB2312" w:cs="仿宋_GB2312"/>
          <w:szCs w:val="24"/>
          <w:highlight w:val="none"/>
        </w:rPr>
        <w:t>供应商应提供商誉声明文件，声明在最近三年内未因自身的任何违约、违法及违反商业道德的行为而导致合同解除或败诉。</w:t>
      </w:r>
    </w:p>
    <w:p w14:paraId="1F5BDFCD">
      <w:pPr>
        <w:pStyle w:val="9"/>
        <w:widowControl/>
        <w:numPr>
          <w:ilvl w:val="1"/>
          <w:numId w:val="2"/>
        </w:numPr>
        <w:spacing w:before="120" w:beforeLines="50" w:after="120" w:afterLines="50" w:line="480" w:lineRule="exact"/>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技术指标要求说明</w:t>
      </w:r>
    </w:p>
    <w:p w14:paraId="6D49DB8D">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.1</w:t>
      </w:r>
      <w:r>
        <w:rPr>
          <w:rFonts w:hint="eastAsia" w:ascii="仿宋_GB2312" w:hAnsi="仿宋_GB2312" w:eastAsia="仿宋_GB2312" w:cs="仿宋_GB2312"/>
          <w:sz w:val="24"/>
          <w:szCs w:val="24"/>
          <w:highlight w:val="none"/>
          <w:lang w:bidi="ar"/>
        </w:rPr>
        <w:t>本技术指标要求描述的是最低限度的技术要求，并未对一切技术细节做出规定，也未充分引述有关标准和规范的条文，所有技术文件中的技术指标除非在技术指标要求中另作规定外，均应使用相应的国际先进标准、中国国家标准、各行业的相应标准、国际标准化组织标准。本需求中各技术规格及要求所使用的标准和规范如与供应商所执行的标准发生矛盾时，按较高标准执行。</w:t>
      </w:r>
    </w:p>
    <w:p w14:paraId="55530789">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w:t>
      </w:r>
      <w:r>
        <w:rPr>
          <w:rFonts w:hint="eastAsia" w:ascii="仿宋_GB2312" w:hAnsi="仿宋_GB2312" w:eastAsia="仿宋_GB2312" w:cs="仿宋_GB2312"/>
          <w:szCs w:val="24"/>
          <w:highlight w:val="none"/>
          <w:lang w:val="en-US" w:eastAsia="zh-CN"/>
        </w:rPr>
        <w:t>2</w:t>
      </w:r>
      <w:r>
        <w:rPr>
          <w:rFonts w:hint="eastAsia" w:ascii="仿宋_GB2312" w:hAnsi="仿宋_GB2312" w:eastAsia="仿宋_GB2312" w:cs="仿宋_GB2312"/>
          <w:szCs w:val="24"/>
          <w:highlight w:val="none"/>
        </w:rPr>
        <w:t>供应商所提供的服务应符合本采购需求文件中的技术要求。如果供应商不能响应本采购需求文件技术要求（详见3采购需求列表中的要求），供应商应在技术偏离表中说明偏离情况；如果供应商不提供技术偏离表说明偏离情况，则认为供应商承诺提供的服务完全符合本采购需求文件的要求。如果技术要求中明确表示必须，而供应商提供的服务达不到该要求，采购人有权中止采购。</w:t>
      </w:r>
    </w:p>
    <w:p w14:paraId="080976AF">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Cs w:val="24"/>
          <w:highlight w:val="none"/>
        </w:rPr>
      </w:pPr>
      <w:r>
        <w:rPr>
          <w:rFonts w:hint="eastAsia" w:ascii="仿宋_GB2312" w:hAnsi="仿宋_GB2312" w:eastAsia="仿宋_GB2312" w:cs="仿宋_GB2312"/>
          <w:szCs w:val="24"/>
          <w:highlight w:val="none"/>
        </w:rPr>
        <w:t>2.</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w:t>
      </w:r>
      <w:r>
        <w:rPr>
          <w:rFonts w:hint="eastAsia" w:ascii="仿宋_GB2312" w:hAnsi="仿宋_GB2312" w:eastAsia="仿宋_GB2312" w:cs="仿宋_GB2312"/>
          <w:szCs w:val="24"/>
          <w:highlight w:val="none"/>
          <w:lang w:val="en-US" w:eastAsia="zh-CN"/>
        </w:rPr>
        <w:t>3</w:t>
      </w:r>
      <w:r>
        <w:rPr>
          <w:rFonts w:hint="eastAsia" w:ascii="仿宋_GB2312" w:hAnsi="仿宋_GB2312" w:eastAsia="仿宋_GB2312" w:cs="仿宋_GB2312"/>
          <w:szCs w:val="24"/>
          <w:highlight w:val="none"/>
        </w:rPr>
        <w:t>供应商所提供的服务，如若发生侵犯专利权的行为时，其侵权责任与买方无关，应由供应商承担相应的责任，并不得损害买方的利益。</w:t>
      </w:r>
    </w:p>
    <w:p w14:paraId="5680361C">
      <w:pPr>
        <w:pStyle w:val="9"/>
        <w:widowControl/>
        <w:numPr>
          <w:ilvl w:val="0"/>
          <w:numId w:val="2"/>
        </w:numPr>
        <w:spacing w:before="100" w:beforeAutospacing="1" w:after="100" w:afterAutospacing="1"/>
        <w:jc w:val="left"/>
        <w:outlineLvl w:val="9"/>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产品/服务列表</w:t>
      </w:r>
    </w:p>
    <w:p w14:paraId="50D5610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指标重要性分为“★”、“#”和一般无标示指标。“★”代表最关键指标，不满足该指标项将导致应答被拒绝；“#”代表重要指标，无标识则表示一般指标项。</w:t>
      </w:r>
    </w:p>
    <w:p w14:paraId="47535766">
      <w:pPr>
        <w:spacing w:line="480" w:lineRule="exact"/>
        <w:rPr>
          <w:rFonts w:hint="eastAsia" w:ascii="仿宋_GB2312" w:hAnsi="仿宋_GB2312" w:eastAsia="仿宋_GB2312" w:cs="仿宋_GB2312"/>
          <w:b/>
          <w:bCs/>
          <w:szCs w:val="24"/>
          <w:highlight w:val="none"/>
        </w:rPr>
      </w:pPr>
      <w:r>
        <w:rPr>
          <w:rFonts w:hint="eastAsia" w:ascii="仿宋_GB2312" w:hAnsi="仿宋_GB2312" w:eastAsia="仿宋_GB2312" w:cs="仿宋_GB2312"/>
          <w:b/>
          <w:bCs/>
          <w:szCs w:val="24"/>
          <w:highlight w:val="none"/>
        </w:rPr>
        <w:t>3.1 采购清单</w:t>
      </w:r>
    </w:p>
    <w:tbl>
      <w:tblPr>
        <w:tblStyle w:val="11"/>
        <w:tblpPr w:leftFromText="180" w:rightFromText="180" w:vertAnchor="text" w:horzAnchor="margin" w:tblpXSpec="center" w:tblpY="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973"/>
        <w:gridCol w:w="2574"/>
        <w:gridCol w:w="2768"/>
      </w:tblGrid>
      <w:tr w14:paraId="4F768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tcPr>
          <w:p w14:paraId="71E44291">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序号</w:t>
            </w:r>
          </w:p>
        </w:tc>
        <w:tc>
          <w:tcPr>
            <w:tcW w:w="1973" w:type="dxa"/>
          </w:tcPr>
          <w:p w14:paraId="62E71746">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采购内容</w:t>
            </w:r>
          </w:p>
        </w:tc>
        <w:tc>
          <w:tcPr>
            <w:tcW w:w="2574" w:type="dxa"/>
          </w:tcPr>
          <w:p w14:paraId="492CD9C9">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概要描述</w:t>
            </w:r>
          </w:p>
        </w:tc>
        <w:tc>
          <w:tcPr>
            <w:tcW w:w="2768" w:type="dxa"/>
          </w:tcPr>
          <w:p w14:paraId="79871BE7">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备注</w:t>
            </w:r>
          </w:p>
        </w:tc>
      </w:tr>
      <w:tr w14:paraId="101D6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 w:type="dxa"/>
            <w:vAlign w:val="center"/>
          </w:tcPr>
          <w:p w14:paraId="59951DB9">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973" w:type="dxa"/>
            <w:vAlign w:val="center"/>
          </w:tcPr>
          <w:p w14:paraId="251A6F60">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lang w:val="en-US" w:eastAsia="zh-CN"/>
              </w:rPr>
              <w:t>二次放号查询服务</w:t>
            </w:r>
          </w:p>
        </w:tc>
        <w:tc>
          <w:tcPr>
            <w:tcW w:w="2574" w:type="dxa"/>
            <w:vAlign w:val="center"/>
          </w:tcPr>
          <w:p w14:paraId="4C8D62FE">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lang w:val="en-US" w:eastAsia="zh-CN"/>
              </w:rPr>
              <w:t>55万次二次放号查询，服务周期12个月</w:t>
            </w:r>
          </w:p>
        </w:tc>
        <w:tc>
          <w:tcPr>
            <w:tcW w:w="2768" w:type="dxa"/>
            <w:vAlign w:val="center"/>
          </w:tcPr>
          <w:p w14:paraId="42D71A95">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sz w:val="24"/>
                <w:szCs w:val="24"/>
                <w:highlight w:val="none"/>
              </w:rPr>
              <w:t>具体要求见 第三章</w:t>
            </w:r>
          </w:p>
        </w:tc>
      </w:tr>
    </w:tbl>
    <w:p w14:paraId="26181845">
      <w:pPr>
        <w:spacing w:line="480" w:lineRule="exact"/>
        <w:rPr>
          <w:rFonts w:hint="eastAsia" w:ascii="仿宋_GB2312" w:hAnsi="仿宋_GB2312" w:eastAsia="仿宋_GB2312" w:cs="仿宋_GB2312"/>
          <w:b/>
          <w:bCs/>
          <w:szCs w:val="24"/>
          <w:highlight w:val="none"/>
          <w:lang w:eastAsia="zh-CN"/>
        </w:rPr>
      </w:pPr>
      <w:r>
        <w:rPr>
          <w:rFonts w:hint="eastAsia" w:ascii="仿宋_GB2312" w:hAnsi="仿宋_GB2312" w:eastAsia="仿宋_GB2312" w:cs="仿宋_GB2312"/>
          <w:b/>
          <w:bCs/>
          <w:szCs w:val="24"/>
          <w:highlight w:val="none"/>
        </w:rPr>
        <w:t>3.</w:t>
      </w:r>
      <w:r>
        <w:rPr>
          <w:rFonts w:hint="eastAsia" w:ascii="仿宋_GB2312" w:hAnsi="仿宋_GB2312" w:eastAsia="仿宋_GB2312" w:cs="仿宋_GB2312"/>
          <w:b/>
          <w:bCs/>
          <w:szCs w:val="24"/>
          <w:highlight w:val="none"/>
          <w:lang w:val="en-US" w:eastAsia="zh-CN"/>
        </w:rPr>
        <w:t>2</w:t>
      </w:r>
      <w:r>
        <w:rPr>
          <w:rFonts w:hint="eastAsia" w:ascii="仿宋_GB2312" w:hAnsi="仿宋_GB2312" w:eastAsia="仿宋_GB2312" w:cs="仿宋_GB2312"/>
          <w:b/>
          <w:bCs/>
          <w:szCs w:val="24"/>
          <w:highlight w:val="none"/>
        </w:rPr>
        <w:t xml:space="preserve"> </w:t>
      </w:r>
      <w:r>
        <w:rPr>
          <w:rFonts w:hint="eastAsia" w:ascii="仿宋_GB2312" w:hAnsi="仿宋_GB2312" w:eastAsia="仿宋_GB2312" w:cs="仿宋_GB2312"/>
          <w:b/>
          <w:bCs/>
          <w:szCs w:val="24"/>
          <w:highlight w:val="none"/>
          <w:lang w:eastAsia="zh-CN"/>
        </w:rPr>
        <w:t>技术商务要求</w:t>
      </w:r>
    </w:p>
    <w:p w14:paraId="01AC74B2">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（1）技术要求</w:t>
      </w:r>
    </w:p>
    <w:tbl>
      <w:tblPr>
        <w:tblStyle w:val="11"/>
        <w:tblW w:w="0" w:type="auto"/>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50"/>
        <w:gridCol w:w="642"/>
        <w:gridCol w:w="1340"/>
        <w:gridCol w:w="3583"/>
        <w:gridCol w:w="2363"/>
      </w:tblGrid>
      <w:tr w14:paraId="0C210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69B67C">
            <w:pPr>
              <w:keepNext w:val="0"/>
              <w:keepLines w:val="0"/>
              <w:widowControl/>
              <w:suppressLineNumbers w:val="0"/>
              <w:jc w:val="center"/>
              <w:textAlignment w:val="center"/>
              <w:rPr>
                <w:rFonts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序号</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37D5B23">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重要性</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1675A3">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指标项</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6A1EFF">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default" w:ascii="仿宋_GB2312" w:hAnsi="宋体" w:eastAsia="仿宋_GB2312" w:cs="仿宋_GB2312"/>
                <w:b/>
                <w:bCs/>
                <w:i w:val="0"/>
                <w:iCs w:val="0"/>
                <w:color w:val="000000"/>
                <w:kern w:val="0"/>
                <w:sz w:val="24"/>
                <w:szCs w:val="24"/>
                <w:u w:val="none"/>
                <w:lang w:val="en-US" w:eastAsia="zh-CN" w:bidi="ar"/>
              </w:rPr>
              <w:t>指标要求</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3A8286">
            <w:pPr>
              <w:keepNext w:val="0"/>
              <w:keepLines w:val="0"/>
              <w:widowControl/>
              <w:suppressLineNumbers w:val="0"/>
              <w:jc w:val="center"/>
              <w:textAlignment w:val="center"/>
              <w:rPr>
                <w:rFonts w:hint="default" w:ascii="仿宋_GB2312" w:hAnsi="宋体" w:eastAsia="仿宋_GB2312" w:cs="仿宋_GB2312"/>
                <w:b/>
                <w:bCs/>
                <w:i w:val="0"/>
                <w:iCs w:val="0"/>
                <w:color w:val="000000"/>
                <w:sz w:val="24"/>
                <w:szCs w:val="24"/>
                <w:u w:val="none"/>
              </w:rPr>
            </w:pPr>
            <w:r>
              <w:rPr>
                <w:rFonts w:hint="eastAsia" w:ascii="仿宋_GB2312" w:hAnsi="仿宋_GB2312" w:eastAsia="仿宋_GB2312" w:cs="仿宋_GB2312"/>
                <w:b/>
                <w:kern w:val="0"/>
                <w:sz w:val="24"/>
                <w:szCs w:val="24"/>
              </w:rPr>
              <w:t>是否提供证明材料及方式</w:t>
            </w:r>
          </w:p>
        </w:tc>
      </w:tr>
      <w:tr w14:paraId="5F48E6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123B0C3">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4E2CDFC">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DF6F5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业务类型</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AD00CD">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查询手机号是否为二次放号；</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7B3E6B68">
            <w:pPr>
              <w:jc w:val="center"/>
              <w:rPr>
                <w:rFonts w:hint="default"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0C86EE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D970160">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AF4C492">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54157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查询范围</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5CA96E">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支持中国移动、中国电信、中国联通手机号查询；</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DDF31A">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0F2CA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0AA87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DC482E3">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E6083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携号转网号码查询</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2E88A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支持根据携转前的最近一次开户时间作为判定二次号的依据；</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54F5BF6">
            <w:pPr>
              <w:jc w:val="center"/>
              <w:rPr>
                <w:rFonts w:hint="default"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2D818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5486A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2460D9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B1B73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并发数</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8BA228">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支持200qps并发；</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40C38A15">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50A154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1179555">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0091221">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716D1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可用率</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D24B00">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全年整体可用率大于99%；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7E0B3F6">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63CFD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5CA04C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88840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FC43C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时延</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ACA8E7">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接口平均处理时延小于400ms；</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0D57F5">
            <w:pPr>
              <w:jc w:val="center"/>
              <w:rPr>
                <w:rFonts w:hint="eastAsia" w:ascii="仿宋_GB2312" w:hAnsi="宋体" w:eastAsia="仿宋_GB2312" w:cs="仿宋_GB2312"/>
                <w:i w:val="0"/>
                <w:iCs w:val="0"/>
                <w:color w:val="000000"/>
                <w:sz w:val="24"/>
                <w:szCs w:val="24"/>
                <w:u w:val="none"/>
                <w:lang w:val="en-US" w:eastAsia="zh-CN"/>
              </w:rPr>
            </w:pPr>
            <w:r>
              <w:rPr>
                <w:rFonts w:hint="eastAsia" w:ascii="仿宋_GB2312" w:hAnsi="仿宋_GB2312" w:eastAsia="仿宋_GB2312" w:cs="仿宋_GB2312"/>
                <w:sz w:val="24"/>
                <w:szCs w:val="24"/>
              </w:rPr>
              <w:t>否</w:t>
            </w:r>
          </w:p>
        </w:tc>
      </w:tr>
      <w:tr w14:paraId="4EC5B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F2778F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9BDDD5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026A37">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接入方式</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B9294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支持专线和互联网两种方式对接；</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8B3CB3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3EE15A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1317B0">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D57C80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A6E4E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路由冗余</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0B82DD">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专线接入需要支持路由动态冗余切换；</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2EC3261">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749F3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8446E54">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871D99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D9D9BD">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可靠性</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E31B6C">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采用双活节点的高可靠设计；</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9B7B93C">
            <w:pPr>
              <w:jc w:val="center"/>
              <w:rPr>
                <w:rFonts w:hint="default" w:ascii="仿宋_GB2312" w:hAnsi="宋体" w:eastAsia="仿宋_GB2312" w:cs="仿宋_GB2312"/>
                <w:b/>
                <w:bCs/>
                <w:i w:val="0"/>
                <w:iCs w:val="0"/>
                <w:color w:val="000000"/>
                <w:sz w:val="24"/>
                <w:szCs w:val="24"/>
                <w:u w:val="none"/>
              </w:rPr>
            </w:pPr>
            <w:r>
              <w:rPr>
                <w:rFonts w:hint="eastAsia" w:ascii="仿宋_GB2312" w:hAnsi="仿宋_GB2312" w:eastAsia="仿宋_GB2312" w:cs="仿宋_GB2312"/>
                <w:b/>
                <w:bCs/>
                <w:sz w:val="24"/>
                <w:szCs w:val="24"/>
                <w:lang w:val="en-US" w:eastAsia="zh-CN"/>
              </w:rPr>
              <w:t>是，提供高可靠部署方案，并加盖供应商公章</w:t>
            </w:r>
          </w:p>
        </w:tc>
      </w:tr>
      <w:tr w14:paraId="3164C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354A0D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386884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302908">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查得率</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5E48AB">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整体查得率大于98%；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8741CB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06139A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5E6294AB">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A7801A6">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9B9D12">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数据更新</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76ED83">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二次放号数据库每日更新同步数据，前台信息72小时内同步到后台数据库；</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1C7F68B4">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101A9B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2DF87119">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096EF85">
            <w:pPr>
              <w:jc w:val="center"/>
              <w:rPr>
                <w:rFonts w:hint="default" w:ascii="仿宋_GB2312" w:hAnsi="宋体" w:eastAsia="仿宋_GB2312" w:cs="仿宋_GB2312"/>
                <w:i w:val="0"/>
                <w:iCs w:val="0"/>
                <w:color w:val="000000"/>
                <w:sz w:val="24"/>
                <w:szCs w:val="24"/>
                <w:u w:val="none"/>
              </w:rPr>
            </w:pP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9FD1DF">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数据复核</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DF540E">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支持数据复核，在T+1日内反馈；</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F97ED19">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r w14:paraId="63E08A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3021BC8A">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668B1A1C">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w:t>
            </w:r>
          </w:p>
        </w:tc>
        <w:tc>
          <w:tcPr>
            <w:tcW w:w="13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9C232D">
            <w:pPr>
              <w:keepNext w:val="0"/>
              <w:keepLines w:val="0"/>
              <w:widowControl/>
              <w:suppressLineNumbers w:val="0"/>
              <w:jc w:val="center"/>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服务保障</w:t>
            </w:r>
          </w:p>
        </w:tc>
        <w:tc>
          <w:tcPr>
            <w:tcW w:w="358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C75E0A">
            <w:pPr>
              <w:keepNext w:val="0"/>
              <w:keepLines w:val="0"/>
              <w:widowControl/>
              <w:suppressLineNumbers w:val="0"/>
              <w:jc w:val="both"/>
              <w:textAlignment w:val="center"/>
              <w:rPr>
                <w:rFonts w:hint="default" w:ascii="仿宋_GB2312" w:hAnsi="宋体" w:eastAsia="仿宋_GB2312" w:cs="仿宋_GB2312"/>
                <w:i w:val="0"/>
                <w:iCs w:val="0"/>
                <w:color w:val="000000"/>
                <w:sz w:val="24"/>
                <w:szCs w:val="24"/>
                <w:u w:val="none"/>
              </w:rPr>
            </w:pPr>
            <w:r>
              <w:rPr>
                <w:rFonts w:hint="default" w:ascii="仿宋_GB2312" w:hAnsi="宋体" w:eastAsia="仿宋_GB2312" w:cs="仿宋_GB2312"/>
                <w:i w:val="0"/>
                <w:iCs w:val="0"/>
                <w:color w:val="000000"/>
                <w:kern w:val="0"/>
                <w:sz w:val="24"/>
                <w:szCs w:val="24"/>
                <w:u w:val="none"/>
                <w:lang w:val="en-US" w:eastAsia="zh-CN" w:bidi="ar"/>
              </w:rPr>
              <w:t>故障受理时间7*24小时，故障恢复时限4小时。</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center"/>
          </w:tcPr>
          <w:p w14:paraId="0797B2D5">
            <w:pPr>
              <w:jc w:val="center"/>
              <w:rPr>
                <w:rFonts w:hint="default" w:ascii="仿宋_GB2312" w:hAnsi="宋体" w:eastAsia="仿宋_GB2312" w:cs="仿宋_GB2312"/>
                <w:i w:val="0"/>
                <w:iCs w:val="0"/>
                <w:color w:val="000000"/>
                <w:sz w:val="24"/>
                <w:szCs w:val="24"/>
                <w:u w:val="none"/>
              </w:rPr>
            </w:pPr>
            <w:r>
              <w:rPr>
                <w:rFonts w:hint="eastAsia" w:ascii="仿宋_GB2312" w:hAnsi="仿宋_GB2312" w:eastAsia="仿宋_GB2312" w:cs="仿宋_GB2312"/>
                <w:sz w:val="24"/>
                <w:szCs w:val="24"/>
              </w:rPr>
              <w:t>否</w:t>
            </w:r>
          </w:p>
        </w:tc>
      </w:tr>
    </w:tbl>
    <w:p w14:paraId="5178FF41">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p>
    <w:p w14:paraId="26707D97">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仿宋_GB2312" w:hAnsi="仿宋_GB2312" w:eastAsia="仿宋_GB2312" w:cs="仿宋_GB2312"/>
          <w:b/>
          <w:bCs/>
          <w:sz w:val="24"/>
          <w:szCs w:val="24"/>
          <w:highlight w:val="none"/>
        </w:rPr>
      </w:pPr>
      <w:r>
        <w:rPr>
          <w:rFonts w:hint="eastAsia" w:ascii="仿宋_GB2312" w:hAnsi="仿宋_GB2312" w:eastAsia="仿宋_GB2312" w:cs="仿宋_GB2312"/>
          <w:b/>
          <w:bCs/>
          <w:sz w:val="24"/>
          <w:szCs w:val="24"/>
          <w:highlight w:val="none"/>
        </w:rPr>
        <w:t>（2）商务要求</w:t>
      </w:r>
    </w:p>
    <w:tbl>
      <w:tblPr>
        <w:tblStyle w:val="11"/>
        <w:tblW w:w="8423" w:type="dxa"/>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
        <w:gridCol w:w="844"/>
        <w:gridCol w:w="1803"/>
        <w:gridCol w:w="3020"/>
        <w:gridCol w:w="1926"/>
      </w:tblGrid>
      <w:tr w14:paraId="27785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830" w:type="dxa"/>
            <w:vAlign w:val="center"/>
          </w:tcPr>
          <w:p w14:paraId="143BA697">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序号</w:t>
            </w:r>
          </w:p>
        </w:tc>
        <w:tc>
          <w:tcPr>
            <w:tcW w:w="844" w:type="dxa"/>
            <w:vAlign w:val="center"/>
          </w:tcPr>
          <w:p w14:paraId="1C772480">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重要性</w:t>
            </w:r>
          </w:p>
        </w:tc>
        <w:tc>
          <w:tcPr>
            <w:tcW w:w="1803" w:type="dxa"/>
            <w:vAlign w:val="center"/>
          </w:tcPr>
          <w:p w14:paraId="111B1C3D">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内容</w:t>
            </w:r>
          </w:p>
        </w:tc>
        <w:tc>
          <w:tcPr>
            <w:tcW w:w="3020" w:type="dxa"/>
            <w:vAlign w:val="center"/>
          </w:tcPr>
          <w:p w14:paraId="40007655">
            <w:pPr>
              <w:jc w:val="center"/>
              <w:rPr>
                <w:rFonts w:hint="eastAsia" w:ascii="仿宋_GB2312" w:hAnsi="仿宋_GB2312" w:eastAsia="仿宋_GB2312" w:cs="仿宋_GB2312"/>
                <w:b/>
                <w:sz w:val="24"/>
                <w:szCs w:val="24"/>
              </w:rPr>
            </w:pPr>
            <w:r>
              <w:rPr>
                <w:rFonts w:hint="eastAsia" w:ascii="仿宋_GB2312" w:hAnsi="仿宋_GB2312" w:eastAsia="仿宋_GB2312" w:cs="仿宋_GB2312"/>
                <w:b/>
                <w:sz w:val="24"/>
                <w:szCs w:val="24"/>
              </w:rPr>
              <w:t>服务要求标准</w:t>
            </w:r>
          </w:p>
        </w:tc>
        <w:tc>
          <w:tcPr>
            <w:tcW w:w="1926" w:type="dxa"/>
            <w:vAlign w:val="center"/>
          </w:tcPr>
          <w:p w14:paraId="1BB549DB">
            <w:pPr>
              <w:jc w:val="center"/>
              <w:rPr>
                <w:rFonts w:hint="eastAsia" w:ascii="仿宋_GB2312" w:hAnsi="仿宋_GB2312" w:eastAsia="仿宋_GB2312" w:cs="仿宋_GB2312"/>
                <w:b/>
                <w:sz w:val="24"/>
                <w:szCs w:val="24"/>
              </w:rPr>
            </w:pPr>
            <w:r>
              <w:rPr>
                <w:rFonts w:hint="eastAsia" w:ascii="仿宋_GB2312" w:hAnsi="仿宋_GB2312" w:eastAsia="仿宋_GB2312" w:cs="仿宋_GB2312"/>
                <w:b/>
                <w:kern w:val="0"/>
                <w:sz w:val="24"/>
                <w:szCs w:val="24"/>
              </w:rPr>
              <w:t>是否提供证明材料及方式</w:t>
            </w:r>
          </w:p>
        </w:tc>
      </w:tr>
      <w:tr w14:paraId="75F3B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6DC9C1A0">
            <w:pPr>
              <w:widowControl/>
              <w:jc w:val="center"/>
              <w:textAlignment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1</w:t>
            </w:r>
          </w:p>
        </w:tc>
        <w:tc>
          <w:tcPr>
            <w:tcW w:w="844" w:type="dxa"/>
            <w:vAlign w:val="center"/>
          </w:tcPr>
          <w:p w14:paraId="0156D70C">
            <w:pPr>
              <w:jc w:val="center"/>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rPr>
              <w:t>★</w:t>
            </w:r>
          </w:p>
        </w:tc>
        <w:tc>
          <w:tcPr>
            <w:tcW w:w="1803" w:type="dxa"/>
            <w:vAlign w:val="center"/>
          </w:tcPr>
          <w:p w14:paraId="6A5BC68A">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技术要求</w:t>
            </w:r>
          </w:p>
        </w:tc>
        <w:tc>
          <w:tcPr>
            <w:tcW w:w="3020" w:type="dxa"/>
            <w:vAlign w:val="center"/>
          </w:tcPr>
          <w:p w14:paraId="3185B8A0">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详见服务要求详情“1.1 技术总体要求”章节</w:t>
            </w:r>
          </w:p>
        </w:tc>
        <w:tc>
          <w:tcPr>
            <w:tcW w:w="1926" w:type="dxa"/>
            <w:vAlign w:val="center"/>
          </w:tcPr>
          <w:p w14:paraId="0266431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5C513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22C62031">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2</w:t>
            </w:r>
          </w:p>
        </w:tc>
        <w:tc>
          <w:tcPr>
            <w:tcW w:w="844" w:type="dxa"/>
            <w:vAlign w:val="center"/>
          </w:tcPr>
          <w:p w14:paraId="13433AF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5B88AF31">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w:t>
            </w:r>
          </w:p>
        </w:tc>
        <w:tc>
          <w:tcPr>
            <w:tcW w:w="3020" w:type="dxa"/>
            <w:vAlign w:val="center"/>
          </w:tcPr>
          <w:p w14:paraId="4393F4EA">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标准要求”章节</w:t>
            </w:r>
          </w:p>
        </w:tc>
        <w:tc>
          <w:tcPr>
            <w:tcW w:w="1926" w:type="dxa"/>
            <w:vAlign w:val="center"/>
          </w:tcPr>
          <w:p w14:paraId="46D023F8">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6ED49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431EBF88">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3</w:t>
            </w:r>
          </w:p>
        </w:tc>
        <w:tc>
          <w:tcPr>
            <w:tcW w:w="844" w:type="dxa"/>
            <w:vAlign w:val="center"/>
          </w:tcPr>
          <w:p w14:paraId="6694C7B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6C949468">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质量保证要求</w:t>
            </w:r>
          </w:p>
        </w:tc>
        <w:tc>
          <w:tcPr>
            <w:tcW w:w="3020" w:type="dxa"/>
            <w:vAlign w:val="center"/>
          </w:tcPr>
          <w:p w14:paraId="692CD27A">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详见服务要求详情“1.</w:t>
            </w:r>
            <w:r>
              <w:rPr>
                <w:rFonts w:hint="eastAsia" w:ascii="仿宋_GB2312" w:hAnsi="仿宋_GB2312" w:eastAsia="仿宋_GB2312" w:cs="仿宋_GB2312"/>
                <w:sz w:val="24"/>
                <w:szCs w:val="24"/>
                <w:lang w:val="en-US" w:eastAsia="zh-CN"/>
              </w:rPr>
              <w:t>3服务</w:t>
            </w:r>
            <w:r>
              <w:rPr>
                <w:rFonts w:hint="eastAsia" w:ascii="仿宋_GB2312" w:hAnsi="仿宋_GB2312" w:eastAsia="仿宋_GB2312" w:cs="仿宋_GB2312"/>
                <w:sz w:val="24"/>
                <w:szCs w:val="24"/>
              </w:rPr>
              <w:t>质量保证要求”章节</w:t>
            </w:r>
          </w:p>
        </w:tc>
        <w:tc>
          <w:tcPr>
            <w:tcW w:w="1926" w:type="dxa"/>
            <w:vAlign w:val="center"/>
          </w:tcPr>
          <w:p w14:paraId="2C32F1FE">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70502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21E1EFC4">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4</w:t>
            </w:r>
          </w:p>
        </w:tc>
        <w:tc>
          <w:tcPr>
            <w:tcW w:w="844" w:type="dxa"/>
            <w:vAlign w:val="center"/>
          </w:tcPr>
          <w:p w14:paraId="184EDDC7">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03EB6F13">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服务开通要求</w:t>
            </w:r>
          </w:p>
        </w:tc>
        <w:tc>
          <w:tcPr>
            <w:tcW w:w="3020" w:type="dxa"/>
            <w:vAlign w:val="center"/>
          </w:tcPr>
          <w:p w14:paraId="2A7BDD49">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2服务开通要求</w:t>
            </w:r>
            <w:r>
              <w:rPr>
                <w:rFonts w:hint="eastAsia" w:ascii="仿宋_GB2312" w:hAnsi="仿宋_GB2312" w:eastAsia="仿宋_GB2312" w:cs="仿宋_GB2312"/>
                <w:sz w:val="24"/>
                <w:szCs w:val="24"/>
              </w:rPr>
              <w:t>”章节</w:t>
            </w:r>
          </w:p>
        </w:tc>
        <w:tc>
          <w:tcPr>
            <w:tcW w:w="1926" w:type="dxa"/>
            <w:vAlign w:val="center"/>
          </w:tcPr>
          <w:p w14:paraId="6B7BD1A6">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3207A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7861C125">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5</w:t>
            </w:r>
          </w:p>
        </w:tc>
        <w:tc>
          <w:tcPr>
            <w:tcW w:w="844" w:type="dxa"/>
            <w:vAlign w:val="center"/>
          </w:tcPr>
          <w:p w14:paraId="7F900BC1">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36A1090E">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服务实施要求</w:t>
            </w:r>
          </w:p>
        </w:tc>
        <w:tc>
          <w:tcPr>
            <w:tcW w:w="3020" w:type="dxa"/>
            <w:vAlign w:val="center"/>
          </w:tcPr>
          <w:p w14:paraId="5B737ED5">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3.1服务实施</w:t>
            </w:r>
            <w:r>
              <w:rPr>
                <w:rFonts w:hint="eastAsia" w:ascii="仿宋_GB2312" w:hAnsi="仿宋_GB2312" w:eastAsia="仿宋_GB2312" w:cs="仿宋_GB2312"/>
                <w:sz w:val="24"/>
                <w:szCs w:val="24"/>
              </w:rPr>
              <w:t>要求”章节</w:t>
            </w:r>
          </w:p>
        </w:tc>
        <w:tc>
          <w:tcPr>
            <w:tcW w:w="1926" w:type="dxa"/>
            <w:vAlign w:val="center"/>
          </w:tcPr>
          <w:p w14:paraId="60B40C6B">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06D8C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439C3A74">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6</w:t>
            </w:r>
          </w:p>
        </w:tc>
        <w:tc>
          <w:tcPr>
            <w:tcW w:w="844" w:type="dxa"/>
            <w:vAlign w:val="center"/>
          </w:tcPr>
          <w:p w14:paraId="4ACABB3F">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803" w:type="dxa"/>
            <w:vAlign w:val="center"/>
          </w:tcPr>
          <w:p w14:paraId="26E84A47">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服务验收要求</w:t>
            </w:r>
          </w:p>
        </w:tc>
        <w:tc>
          <w:tcPr>
            <w:tcW w:w="3020" w:type="dxa"/>
            <w:vAlign w:val="center"/>
          </w:tcPr>
          <w:p w14:paraId="0CAD6E42">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3.2服务验收</w:t>
            </w:r>
            <w:r>
              <w:rPr>
                <w:rFonts w:hint="eastAsia" w:ascii="仿宋_GB2312" w:hAnsi="仿宋_GB2312" w:eastAsia="仿宋_GB2312" w:cs="仿宋_GB2312"/>
                <w:sz w:val="24"/>
                <w:szCs w:val="24"/>
              </w:rPr>
              <w:t>要求”章节</w:t>
            </w:r>
          </w:p>
        </w:tc>
        <w:tc>
          <w:tcPr>
            <w:tcW w:w="1926" w:type="dxa"/>
            <w:vAlign w:val="center"/>
          </w:tcPr>
          <w:p w14:paraId="26340B63">
            <w:pPr>
              <w:jc w:val="cente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否</w:t>
            </w:r>
          </w:p>
        </w:tc>
      </w:tr>
      <w:tr w14:paraId="34F08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A7373CD">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7</w:t>
            </w:r>
          </w:p>
        </w:tc>
        <w:tc>
          <w:tcPr>
            <w:tcW w:w="844" w:type="dxa"/>
            <w:vAlign w:val="center"/>
          </w:tcPr>
          <w:p w14:paraId="412960CD">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5B5DF4E8">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技术支持与售后服务要求</w:t>
            </w:r>
          </w:p>
        </w:tc>
        <w:tc>
          <w:tcPr>
            <w:tcW w:w="3020" w:type="dxa"/>
            <w:vAlign w:val="center"/>
          </w:tcPr>
          <w:p w14:paraId="1A7ECCB6">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详见服务要求详情“4.1技术支持与售后服务”章节</w:t>
            </w:r>
          </w:p>
        </w:tc>
        <w:tc>
          <w:tcPr>
            <w:tcW w:w="1926" w:type="dxa"/>
            <w:vAlign w:val="center"/>
          </w:tcPr>
          <w:p w14:paraId="5D2295FC">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5AFEE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18596CDB">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8</w:t>
            </w:r>
          </w:p>
        </w:tc>
        <w:tc>
          <w:tcPr>
            <w:tcW w:w="844" w:type="dxa"/>
            <w:vAlign w:val="center"/>
          </w:tcPr>
          <w:p w14:paraId="7B534FBD">
            <w:pPr>
              <w:jc w:val="center"/>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rPr>
              <w:t>★</w:t>
            </w:r>
          </w:p>
        </w:tc>
        <w:tc>
          <w:tcPr>
            <w:tcW w:w="1803" w:type="dxa"/>
            <w:vAlign w:val="center"/>
          </w:tcPr>
          <w:p w14:paraId="5A4FA5C3">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支持与服务要求</w:t>
            </w:r>
          </w:p>
        </w:tc>
        <w:tc>
          <w:tcPr>
            <w:tcW w:w="3020" w:type="dxa"/>
            <w:vAlign w:val="center"/>
          </w:tcPr>
          <w:p w14:paraId="5EC34757">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详见服务要求详情“4.2支持与服务要求说明”章节</w:t>
            </w:r>
          </w:p>
        </w:tc>
        <w:tc>
          <w:tcPr>
            <w:tcW w:w="1926" w:type="dxa"/>
            <w:vAlign w:val="center"/>
          </w:tcPr>
          <w:p w14:paraId="7F8F5FB6">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00920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1FF479DF">
            <w:pPr>
              <w:widowControl/>
              <w:jc w:val="center"/>
              <w:textAlignment w:val="center"/>
              <w:rPr>
                <w:rFonts w:hint="eastAsia" w:ascii="仿宋_GB2312" w:hAnsi="仿宋_GB2312" w:eastAsia="仿宋_GB2312" w:cs="仿宋_GB2312"/>
                <w:kern w:val="0"/>
                <w:sz w:val="24"/>
                <w:szCs w:val="24"/>
                <w:lang w:eastAsia="zh-CN"/>
              </w:rPr>
            </w:pPr>
            <w:r>
              <w:rPr>
                <w:rFonts w:hint="eastAsia" w:ascii="仿宋_GB2312" w:hAnsi="仿宋_GB2312" w:eastAsia="仿宋_GB2312" w:cs="仿宋_GB2312"/>
                <w:kern w:val="0"/>
                <w:sz w:val="24"/>
                <w:szCs w:val="24"/>
                <w:lang w:val="en-US" w:eastAsia="zh-CN"/>
              </w:rPr>
              <w:t>9</w:t>
            </w:r>
          </w:p>
        </w:tc>
        <w:tc>
          <w:tcPr>
            <w:tcW w:w="844" w:type="dxa"/>
            <w:vAlign w:val="center"/>
          </w:tcPr>
          <w:p w14:paraId="10469A93">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sz w:val="24"/>
                <w:szCs w:val="24"/>
              </w:rPr>
              <w:t>#</w:t>
            </w:r>
          </w:p>
        </w:tc>
        <w:tc>
          <w:tcPr>
            <w:tcW w:w="1803" w:type="dxa"/>
            <w:vAlign w:val="center"/>
          </w:tcPr>
          <w:p w14:paraId="2E7602E4">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重要时期保障服务</w:t>
            </w:r>
          </w:p>
        </w:tc>
        <w:tc>
          <w:tcPr>
            <w:tcW w:w="3020" w:type="dxa"/>
            <w:vAlign w:val="center"/>
          </w:tcPr>
          <w:p w14:paraId="147662FD">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详见服务要求详情“4.3重要通讯保障服务”章节</w:t>
            </w:r>
          </w:p>
        </w:tc>
        <w:tc>
          <w:tcPr>
            <w:tcW w:w="1926" w:type="dxa"/>
            <w:vAlign w:val="center"/>
          </w:tcPr>
          <w:p w14:paraId="6691D5F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25F616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75C0854C">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10</w:t>
            </w:r>
          </w:p>
        </w:tc>
        <w:tc>
          <w:tcPr>
            <w:tcW w:w="844" w:type="dxa"/>
            <w:vAlign w:val="center"/>
          </w:tcPr>
          <w:p w14:paraId="47CEFF24">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w:t>
            </w:r>
          </w:p>
        </w:tc>
        <w:tc>
          <w:tcPr>
            <w:tcW w:w="1803" w:type="dxa"/>
            <w:vAlign w:val="center"/>
          </w:tcPr>
          <w:p w14:paraId="614A84DA">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服务罚则</w:t>
            </w:r>
          </w:p>
        </w:tc>
        <w:tc>
          <w:tcPr>
            <w:tcW w:w="3020" w:type="dxa"/>
            <w:vAlign w:val="center"/>
          </w:tcPr>
          <w:p w14:paraId="4EA861CA">
            <w:pP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详见服务要求详情“4.4 服务罚则”</w:t>
            </w:r>
          </w:p>
        </w:tc>
        <w:tc>
          <w:tcPr>
            <w:tcW w:w="1926" w:type="dxa"/>
            <w:vAlign w:val="center"/>
          </w:tcPr>
          <w:p w14:paraId="18112A57">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r w14:paraId="1A569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05C706A">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11</w:t>
            </w:r>
          </w:p>
        </w:tc>
        <w:tc>
          <w:tcPr>
            <w:tcW w:w="844" w:type="dxa"/>
            <w:vAlign w:val="center"/>
          </w:tcPr>
          <w:p w14:paraId="5A6A91E9">
            <w:pPr>
              <w:jc w:val="center"/>
              <w:rPr>
                <w:rFonts w:hint="eastAsia" w:ascii="仿宋_GB2312" w:hAnsi="仿宋_GB2312" w:eastAsia="仿宋_GB2312" w:cs="仿宋_GB2312"/>
                <w:sz w:val="24"/>
                <w:szCs w:val="24"/>
              </w:rPr>
            </w:pPr>
          </w:p>
        </w:tc>
        <w:tc>
          <w:tcPr>
            <w:tcW w:w="1803" w:type="dxa"/>
            <w:vAlign w:val="center"/>
          </w:tcPr>
          <w:p w14:paraId="40B3B942">
            <w:pPr>
              <w:jc w:val="both"/>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安全服务</w:t>
            </w:r>
          </w:p>
        </w:tc>
        <w:tc>
          <w:tcPr>
            <w:tcW w:w="3020" w:type="dxa"/>
            <w:vAlign w:val="center"/>
          </w:tcPr>
          <w:p w14:paraId="414E71B4">
            <w:pP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详见服务要求详情“4.5 安全服务”</w:t>
            </w:r>
          </w:p>
        </w:tc>
        <w:tc>
          <w:tcPr>
            <w:tcW w:w="1926" w:type="dxa"/>
            <w:vAlign w:val="center"/>
          </w:tcPr>
          <w:p w14:paraId="68082FA0">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r w14:paraId="7A77C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5AA421F2">
            <w:pPr>
              <w:widowControl/>
              <w:jc w:val="center"/>
              <w:textAlignment w:val="center"/>
              <w:rPr>
                <w:rFonts w:hint="eastAsia"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rPr>
              <w:t>1</w:t>
            </w:r>
            <w:r>
              <w:rPr>
                <w:rFonts w:hint="eastAsia" w:ascii="仿宋_GB2312" w:hAnsi="仿宋_GB2312" w:eastAsia="仿宋_GB2312" w:cs="仿宋_GB2312"/>
                <w:kern w:val="0"/>
                <w:sz w:val="24"/>
                <w:szCs w:val="24"/>
                <w:lang w:val="en-US" w:eastAsia="zh-CN"/>
              </w:rPr>
              <w:t>2</w:t>
            </w:r>
          </w:p>
        </w:tc>
        <w:tc>
          <w:tcPr>
            <w:tcW w:w="844" w:type="dxa"/>
            <w:vAlign w:val="center"/>
          </w:tcPr>
          <w:p w14:paraId="240F50A1">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1FD642DD">
            <w:pPr>
              <w:jc w:val="both"/>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保密要求</w:t>
            </w:r>
          </w:p>
        </w:tc>
        <w:tc>
          <w:tcPr>
            <w:tcW w:w="3020" w:type="dxa"/>
            <w:vAlign w:val="center"/>
          </w:tcPr>
          <w:p w14:paraId="6B17289B">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详见服务要求详情“5 保密要求”章节</w:t>
            </w:r>
          </w:p>
        </w:tc>
        <w:tc>
          <w:tcPr>
            <w:tcW w:w="1926" w:type="dxa"/>
            <w:vAlign w:val="center"/>
          </w:tcPr>
          <w:p w14:paraId="4F3DFBEB">
            <w:pPr>
              <w:jc w:val="cente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否</w:t>
            </w:r>
          </w:p>
        </w:tc>
      </w:tr>
      <w:tr w14:paraId="13606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vAlign w:val="center"/>
          </w:tcPr>
          <w:p w14:paraId="35B81F27">
            <w:pPr>
              <w:widowControl/>
              <w:jc w:val="center"/>
              <w:textAlignment w:val="center"/>
              <w:rPr>
                <w:rFonts w:hint="default" w:ascii="仿宋_GB2312" w:hAnsi="仿宋_GB2312" w:eastAsia="仿宋_GB2312" w:cs="仿宋_GB2312"/>
                <w:kern w:val="0"/>
                <w:sz w:val="24"/>
                <w:szCs w:val="24"/>
                <w:lang w:val="en-US" w:eastAsia="zh-CN"/>
              </w:rPr>
            </w:pPr>
            <w:r>
              <w:rPr>
                <w:rFonts w:hint="eastAsia" w:ascii="仿宋_GB2312" w:hAnsi="仿宋_GB2312" w:eastAsia="仿宋_GB2312" w:cs="仿宋_GB2312"/>
                <w:kern w:val="0"/>
                <w:sz w:val="24"/>
                <w:szCs w:val="24"/>
                <w:lang w:val="en-US" w:eastAsia="zh-CN"/>
              </w:rPr>
              <w:t>13</w:t>
            </w:r>
          </w:p>
        </w:tc>
        <w:tc>
          <w:tcPr>
            <w:tcW w:w="844" w:type="dxa"/>
            <w:vAlign w:val="center"/>
          </w:tcPr>
          <w:p w14:paraId="4FE49736">
            <w:pPr>
              <w:jc w:val="center"/>
              <w:rPr>
                <w:rFonts w:hint="eastAsia" w:ascii="仿宋_GB2312" w:hAnsi="仿宋_GB2312" w:eastAsia="仿宋_GB2312" w:cs="仿宋_GB2312"/>
                <w:kern w:val="0"/>
                <w:sz w:val="24"/>
                <w:szCs w:val="24"/>
              </w:rPr>
            </w:pPr>
            <w:r>
              <w:rPr>
                <w:rFonts w:hint="eastAsia" w:ascii="仿宋_GB2312" w:hAnsi="仿宋_GB2312" w:eastAsia="仿宋_GB2312" w:cs="仿宋_GB2312"/>
                <w:kern w:val="0"/>
                <w:sz w:val="24"/>
                <w:szCs w:val="24"/>
              </w:rPr>
              <w:t>★</w:t>
            </w:r>
          </w:p>
        </w:tc>
        <w:tc>
          <w:tcPr>
            <w:tcW w:w="1803" w:type="dxa"/>
            <w:vAlign w:val="center"/>
          </w:tcPr>
          <w:p w14:paraId="0D7296BA">
            <w:pPr>
              <w:jc w:val="both"/>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付款方式</w:t>
            </w:r>
          </w:p>
        </w:tc>
        <w:tc>
          <w:tcPr>
            <w:tcW w:w="3020" w:type="dxa"/>
            <w:vAlign w:val="center"/>
          </w:tcPr>
          <w:p w14:paraId="09B5AE73">
            <w:pPr>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详见服务要求详情“</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付款方式</w:t>
            </w:r>
            <w:r>
              <w:rPr>
                <w:rFonts w:hint="eastAsia" w:ascii="仿宋_GB2312" w:hAnsi="仿宋_GB2312" w:eastAsia="仿宋_GB2312" w:cs="仿宋_GB2312"/>
                <w:sz w:val="24"/>
                <w:szCs w:val="24"/>
              </w:rPr>
              <w:t>”章节</w:t>
            </w:r>
          </w:p>
        </w:tc>
        <w:tc>
          <w:tcPr>
            <w:tcW w:w="1926" w:type="dxa"/>
            <w:vAlign w:val="center"/>
          </w:tcPr>
          <w:p w14:paraId="407AB7AB">
            <w:pPr>
              <w:jc w:val="center"/>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否</w:t>
            </w:r>
          </w:p>
        </w:tc>
      </w:tr>
    </w:tbl>
    <w:p w14:paraId="6571B824">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1016733A">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7A34C601">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4470B216">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p>
    <w:p w14:paraId="3E9EE929">
      <w:pPr>
        <w:widowControl/>
        <w:spacing w:line="480" w:lineRule="exact"/>
        <w:ind w:firstLine="482" w:firstLineChars="200"/>
        <w:jc w:val="center"/>
        <w:outlineLvl w:val="9"/>
        <w:rPr>
          <w:rFonts w:hint="eastAsia" w:ascii="仿宋_GB2312" w:hAnsi="仿宋_GB2312" w:eastAsia="仿宋_GB2312" w:cs="仿宋_GB2312"/>
          <w:b/>
          <w:bCs/>
          <w:sz w:val="24"/>
          <w:szCs w:val="24"/>
          <w:highlight w:val="none"/>
          <w:lang w:bidi="ar"/>
        </w:rPr>
      </w:pPr>
      <w:r>
        <w:rPr>
          <w:rFonts w:hint="eastAsia" w:ascii="仿宋_GB2312" w:hAnsi="仿宋_GB2312" w:eastAsia="仿宋_GB2312" w:cs="仿宋_GB2312"/>
          <w:b/>
          <w:bCs/>
          <w:sz w:val="24"/>
          <w:szCs w:val="24"/>
          <w:highlight w:val="none"/>
          <w:lang w:bidi="ar"/>
        </w:rPr>
        <w:t>服务要求详情</w:t>
      </w:r>
    </w:p>
    <w:p w14:paraId="423EBB62">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产品要求</w:t>
      </w:r>
    </w:p>
    <w:p w14:paraId="2A2BC494">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1.1技术总体要求</w:t>
      </w:r>
    </w:p>
    <w:p w14:paraId="76D9428C">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1.1.1可靠性要求</w:t>
      </w:r>
    </w:p>
    <w:p w14:paraId="714EAF1C">
      <w:pPr>
        <w:pStyle w:val="33"/>
        <w:spacing w:line="560" w:lineRule="exact"/>
        <w:ind w:left="0"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必须切实保障高稳定、高可靠性，可靠性应达到99%。</w:t>
      </w:r>
    </w:p>
    <w:p w14:paraId="1DBC2BD0">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1.1.2扩展性要求</w:t>
      </w:r>
    </w:p>
    <w:p w14:paraId="0BCF125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具有升级和扩展能力，便于扩充并具有支持</w:t>
      </w:r>
      <w:r>
        <w:rPr>
          <w:rFonts w:hint="eastAsia" w:ascii="仿宋_GB2312" w:hAnsi="仿宋_GB2312" w:eastAsia="仿宋_GB2312" w:cs="仿宋_GB2312"/>
          <w:sz w:val="24"/>
          <w:szCs w:val="24"/>
          <w:lang w:val="en-US" w:eastAsia="zh-CN"/>
        </w:rPr>
        <w:t>对接</w:t>
      </w:r>
      <w:r>
        <w:rPr>
          <w:rFonts w:hint="eastAsia" w:ascii="仿宋_GB2312" w:hAnsi="仿宋_GB2312" w:eastAsia="仿宋_GB2312" w:cs="仿宋_GB2312"/>
          <w:sz w:val="24"/>
          <w:szCs w:val="24"/>
        </w:rPr>
        <w:t>接口</w:t>
      </w:r>
      <w:r>
        <w:rPr>
          <w:rFonts w:hint="eastAsia" w:ascii="仿宋_GB2312" w:hAnsi="仿宋_GB2312" w:eastAsia="仿宋_GB2312" w:cs="仿宋_GB2312"/>
          <w:sz w:val="24"/>
          <w:szCs w:val="24"/>
          <w:lang w:val="en-US" w:eastAsia="zh-CN"/>
        </w:rPr>
        <w:t>升级</w:t>
      </w:r>
      <w:r>
        <w:rPr>
          <w:rFonts w:hint="eastAsia" w:ascii="仿宋_GB2312" w:hAnsi="仿宋_GB2312" w:eastAsia="仿宋_GB2312" w:cs="仿宋_GB2312"/>
          <w:sz w:val="24"/>
          <w:szCs w:val="24"/>
        </w:rPr>
        <w:t>的能力。</w:t>
      </w:r>
    </w:p>
    <w:p w14:paraId="2372AF9F">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1.1.3成熟性要求</w:t>
      </w:r>
    </w:p>
    <w:p w14:paraId="155CFB07">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在技术上是先进而成熟的，产品化程度高，以相当范围的市场化应用历程证明其性能稳定。</w:t>
      </w:r>
    </w:p>
    <w:p w14:paraId="37AD40B3">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1.1.4管理性要求</w:t>
      </w:r>
    </w:p>
    <w:p w14:paraId="099D47E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应具备必要的监控管理、性能管理、配置管理、用户管理和安全审计管理等功能，有利于今后的运行维护管理。</w:t>
      </w:r>
    </w:p>
    <w:p w14:paraId="78BF4FCD">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1.1.5适用性要求</w:t>
      </w:r>
    </w:p>
    <w:p w14:paraId="733DFA43">
      <w:pPr>
        <w:pStyle w:val="8"/>
        <w:spacing w:line="560" w:lineRule="exact"/>
        <w:ind w:firstLine="64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所采购</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产品，应与采购人现有设备有良好的兼容性,必须满足采购人的实际需要。</w:t>
      </w:r>
    </w:p>
    <w:p w14:paraId="2EA2E1F6">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1.1.6开放性要求</w:t>
      </w:r>
    </w:p>
    <w:p w14:paraId="7296773D">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遵循国际和国内标准，支持多种计算机网络协议，实现系统间互连。</w:t>
      </w:r>
    </w:p>
    <w:p w14:paraId="67227F3D">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1.1.7经济性要求</w:t>
      </w:r>
    </w:p>
    <w:p w14:paraId="7447DE5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与采购</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相关的系统配置应充分考虑性能价格比，选择最优的技术方案。</w:t>
      </w:r>
    </w:p>
    <w:p w14:paraId="5D3BBC98">
      <w:pPr>
        <w:keepNext/>
        <w:keepLines/>
        <w:spacing w:line="560" w:lineRule="exact"/>
        <w:ind w:firstLine="0" w:firstLineChars="0"/>
        <w:outlineLvl w:val="9"/>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bCs/>
          <w:sz w:val="24"/>
          <w:szCs w:val="24"/>
        </w:rPr>
        <w:t>1.</w:t>
      </w:r>
      <w:r>
        <w:rPr>
          <w:rFonts w:hint="eastAsia" w:ascii="仿宋_GB2312" w:hAnsi="仿宋_GB2312" w:eastAsia="仿宋_GB2312" w:cs="仿宋_GB2312"/>
          <w:bCs/>
          <w:sz w:val="24"/>
          <w:szCs w:val="24"/>
          <w:lang w:val="en-US" w:eastAsia="zh-CN"/>
        </w:rPr>
        <w:t>2服务</w:t>
      </w:r>
      <w:r>
        <w:rPr>
          <w:rFonts w:hint="eastAsia" w:ascii="仿宋_GB2312" w:hAnsi="仿宋_GB2312" w:eastAsia="仿宋_GB2312" w:cs="仿宋_GB2312"/>
          <w:bCs/>
          <w:sz w:val="24"/>
          <w:szCs w:val="24"/>
        </w:rPr>
        <w:t>标准要求</w:t>
      </w:r>
    </w:p>
    <w:p w14:paraId="160741E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1</w:t>
      </w:r>
      <w:r>
        <w:rPr>
          <w:rFonts w:hint="eastAsia" w:ascii="仿宋_GB2312" w:hAnsi="仿宋_GB2312" w:eastAsia="仿宋_GB2312" w:cs="仿宋_GB2312"/>
          <w:sz w:val="24"/>
          <w:szCs w:val="24"/>
        </w:rPr>
        <w:t>供应商提供的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，其运营商应有完善的质量检测手段和质量保证体系，产品符合国家标准和行业标准。</w:t>
      </w:r>
    </w:p>
    <w:p w14:paraId="6FE149C8">
      <w:pPr>
        <w:spacing w:line="560" w:lineRule="exact"/>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 xml:space="preserve">    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2</w:t>
      </w:r>
      <w:r>
        <w:rPr>
          <w:rFonts w:hint="eastAsia" w:ascii="仿宋_GB2312" w:hAnsi="仿宋_GB2312" w:eastAsia="仿宋_GB2312" w:cs="仿宋_GB2312"/>
          <w:sz w:val="24"/>
          <w:szCs w:val="24"/>
        </w:rPr>
        <w:t>供应商提供的所有技术文件中的技术指标除非在技术指标要求中另作规定外，均应使用相应的国际先进标准、中国国家标准、各行业的相应标准、国际标准化组织标准。</w:t>
      </w:r>
    </w:p>
    <w:p w14:paraId="58D0B85C">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default" w:ascii="仿宋_GB2312" w:hAnsi="仿宋_GB2312" w:eastAsia="仿宋_GB2312" w:cs="仿宋_GB2312"/>
          <w:sz w:val="24"/>
          <w:szCs w:val="24"/>
          <w:lang w:val="en-US"/>
        </w:rPr>
        <w:t>3</w:t>
      </w:r>
      <w:r>
        <w:rPr>
          <w:rFonts w:hint="eastAsia" w:ascii="仿宋_GB2312" w:hAnsi="仿宋_GB2312" w:eastAsia="仿宋_GB2312" w:cs="仿宋_GB2312"/>
          <w:sz w:val="24"/>
          <w:szCs w:val="24"/>
        </w:rPr>
        <w:t>供应商所提供</w:t>
      </w:r>
      <w:r>
        <w:rPr>
          <w:rFonts w:hint="eastAsia" w:ascii="仿宋_GB2312" w:hAnsi="仿宋_GB2312" w:eastAsia="仿宋_GB2312" w:cs="仿宋_GB2312"/>
          <w:sz w:val="24"/>
          <w:szCs w:val="24"/>
          <w:lang w:val="en-US" w:eastAsia="zh-CN"/>
        </w:rPr>
        <w:t>查询、响应</w:t>
      </w:r>
      <w:r>
        <w:rPr>
          <w:rFonts w:hint="eastAsia" w:ascii="仿宋_GB2312" w:hAnsi="仿宋_GB2312" w:eastAsia="仿宋_GB2312" w:cs="仿宋_GB2312"/>
          <w:sz w:val="24"/>
          <w:szCs w:val="24"/>
        </w:rPr>
        <w:t>等评测指标，都应按国内外通行的现行标准和相应的技术规范执行。而这些标准和技术规范应为合同签字日为止最新公布发行的标准和技术规范。</w:t>
      </w:r>
    </w:p>
    <w:p w14:paraId="68FB60FD">
      <w:pPr>
        <w:spacing w:line="560" w:lineRule="exact"/>
        <w:ind w:firstLine="480"/>
        <w:rPr>
          <w:rFonts w:hint="eastAsia" w:ascii="仿宋_GB2312" w:hAnsi="仿宋_GB2312" w:eastAsia="仿宋_GB2312" w:cs="仿宋_GB2312"/>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rPr>
        <w:t>供应商提供的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应确保返回结果准确，若</w:t>
      </w:r>
      <w:r>
        <w:rPr>
          <w:rFonts w:hint="eastAsia" w:ascii="仿宋_GB2312" w:hAnsi="仿宋_GB2312" w:eastAsia="仿宋_GB2312" w:cs="仿宋_GB2312"/>
          <w:sz w:val="24"/>
          <w:szCs w:val="24"/>
        </w:rPr>
        <w:t>因</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提供的服务问题导致</w:t>
      </w:r>
      <w:r>
        <w:rPr>
          <w:rFonts w:hint="eastAsia" w:ascii="仿宋_GB2312" w:hAnsi="仿宋_GB2312" w:eastAsia="仿宋_GB2312" w:cs="仿宋_GB2312"/>
          <w:sz w:val="24"/>
          <w:szCs w:val="24"/>
          <w:lang w:val="en-US" w:eastAsia="zh-CN"/>
        </w:rPr>
        <w:t>采购人</w:t>
      </w:r>
      <w:r>
        <w:rPr>
          <w:rFonts w:hint="eastAsia" w:ascii="仿宋_GB2312" w:hAnsi="仿宋_GB2312" w:eastAsia="仿宋_GB2312" w:cs="仿宋_GB2312"/>
          <w:sz w:val="24"/>
          <w:szCs w:val="24"/>
        </w:rPr>
        <w:t>使用该服务出现问题，影响</w:t>
      </w:r>
      <w:r>
        <w:rPr>
          <w:rFonts w:hint="eastAsia" w:ascii="仿宋_GB2312" w:hAnsi="仿宋_GB2312" w:eastAsia="仿宋_GB2312" w:cs="仿宋_GB2312"/>
          <w:sz w:val="24"/>
          <w:szCs w:val="24"/>
          <w:lang w:val="en-US" w:eastAsia="zh-CN"/>
        </w:rPr>
        <w:t>采购人</w:t>
      </w:r>
      <w:r>
        <w:rPr>
          <w:rFonts w:hint="eastAsia" w:ascii="仿宋_GB2312" w:hAnsi="仿宋_GB2312" w:eastAsia="仿宋_GB2312" w:cs="仿宋_GB2312"/>
          <w:sz w:val="24"/>
          <w:szCs w:val="24"/>
        </w:rPr>
        <w:t>正常开展工作</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rPr>
        <w:t>采购人</w:t>
      </w:r>
      <w:r>
        <w:rPr>
          <w:rFonts w:hint="eastAsia" w:ascii="仿宋_GB2312" w:hAnsi="仿宋_GB2312" w:eastAsia="仿宋_GB2312" w:cs="仿宋_GB2312"/>
          <w:sz w:val="24"/>
          <w:szCs w:val="24"/>
          <w:lang w:val="en-US" w:eastAsia="zh-CN"/>
        </w:rPr>
        <w:t>保留索赔和终止合同的权利。</w:t>
      </w:r>
    </w:p>
    <w:p w14:paraId="2AF0D73A">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5</w:t>
      </w:r>
      <w:r>
        <w:rPr>
          <w:rFonts w:hint="eastAsia" w:ascii="仿宋_GB2312" w:hAnsi="仿宋_GB2312" w:eastAsia="仿宋_GB2312" w:cs="仿宋_GB2312"/>
          <w:sz w:val="24"/>
          <w:szCs w:val="24"/>
        </w:rPr>
        <w:t>供应商所提供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应符合《电信服务规范》所约定的标准。</w:t>
      </w:r>
    </w:p>
    <w:p w14:paraId="5A6B61AB">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供应商应根据业务需要投入相应的软件及硬件系统，保证相关数据的安全，做到防入侵、防病毒等措施；应制定相应的业务管理规则及操作制度，确定各部门、岗位的个人信息安全管理责任，信息安全义务落实到人，落实到岗位。</w:t>
      </w:r>
    </w:p>
    <w:p w14:paraId="463E4155">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7</w:t>
      </w:r>
      <w:r>
        <w:rPr>
          <w:rFonts w:hint="eastAsia" w:ascii="仿宋_GB2312" w:hAnsi="仿宋_GB2312" w:eastAsia="仿宋_GB2312" w:cs="仿宋_GB2312"/>
          <w:sz w:val="24"/>
          <w:szCs w:val="24"/>
        </w:rPr>
        <w:t xml:space="preserve"> 供应商应当制定网络安全事件应急预案，及时处置系统漏洞、计算机病毒、网络攻击、网络侵入等安全风险；在发生危害网络安全的事件时，立即启动应急预案，采取相应的补救措施，并按照规定向有关主管部门报告。</w:t>
      </w:r>
    </w:p>
    <w:p w14:paraId="0213EA61">
      <w:pPr>
        <w:spacing w:line="560" w:lineRule="exact"/>
        <w:ind w:firstLine="480"/>
        <w:rPr>
          <w:rFonts w:hint="eastAsia" w:ascii="仿宋_GB2312" w:hAnsi="仿宋_GB2312" w:eastAsia="仿宋_GB2312" w:cs="仿宋_GB2312"/>
          <w:sz w:val="24"/>
          <w:szCs w:val="24"/>
        </w:rPr>
      </w:pPr>
      <w:r>
        <w:rPr>
          <w:rFonts w:hint="eastAsia" w:ascii="仿宋_GB2312" w:hAnsi="仿宋_GB2312" w:eastAsia="仿宋_GB2312" w:cs="仿宋_GB2312"/>
          <w:sz w:val="24"/>
          <w:szCs w:val="24"/>
          <w:lang w:val="en-US" w:eastAsia="zh-CN"/>
        </w:rPr>
        <w:t>1</w:t>
      </w: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8</w:t>
      </w:r>
      <w:r>
        <w:rPr>
          <w:rFonts w:hint="eastAsia" w:ascii="仿宋_GB2312" w:hAnsi="仿宋_GB2312" w:eastAsia="仿宋_GB2312" w:cs="仿宋_GB2312"/>
          <w:sz w:val="24"/>
          <w:szCs w:val="24"/>
        </w:rPr>
        <w:t xml:space="preserve"> 因对数据源对系统进行调整、升级、扩容等措施而导致服务中断，以及因网络、设备等因素，造成服务的延时，供应商保证在获知前述情况的4小时内通知。</w:t>
      </w:r>
    </w:p>
    <w:p w14:paraId="193A94F2">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1.</w:t>
      </w:r>
      <w:r>
        <w:rPr>
          <w:rFonts w:hint="eastAsia" w:ascii="仿宋_GB2312" w:hAnsi="仿宋_GB2312" w:eastAsia="仿宋_GB2312" w:cs="仿宋_GB2312"/>
          <w:bCs/>
          <w:sz w:val="24"/>
          <w:szCs w:val="24"/>
          <w:lang w:val="en-US" w:eastAsia="zh-CN"/>
        </w:rPr>
        <w:t>3服务</w:t>
      </w:r>
      <w:r>
        <w:rPr>
          <w:rFonts w:hint="eastAsia" w:ascii="仿宋_GB2312" w:hAnsi="仿宋_GB2312" w:eastAsia="仿宋_GB2312" w:cs="仿宋_GB2312"/>
          <w:bCs/>
          <w:sz w:val="24"/>
          <w:szCs w:val="24"/>
        </w:rPr>
        <w:t>质量保证要求</w:t>
      </w:r>
    </w:p>
    <w:p w14:paraId="48EC2E7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.1采购人保留要求</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供应商在做出响应时，针对提供的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产品出具独立第三方测试报告的权利，如该测试报告表明供应商所提供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不能达到采购文件所要求的技术需求，供应商</w:t>
      </w:r>
      <w:r>
        <w:rPr>
          <w:rFonts w:hint="eastAsia" w:ascii="仿宋_GB2312" w:hAnsi="仿宋_GB2312" w:eastAsia="仿宋_GB2312" w:cs="仿宋_GB2312"/>
          <w:sz w:val="24"/>
          <w:szCs w:val="24"/>
          <w:lang w:val="en-US" w:eastAsia="zh-CN"/>
        </w:rPr>
        <w:t>应立即整改，直至满足采购文件所要求的技术需求</w:t>
      </w:r>
      <w:r>
        <w:rPr>
          <w:rFonts w:hint="eastAsia" w:ascii="仿宋_GB2312" w:hAnsi="仿宋_GB2312" w:eastAsia="仿宋_GB2312" w:cs="仿宋_GB2312"/>
          <w:sz w:val="24"/>
          <w:szCs w:val="24"/>
        </w:rPr>
        <w:t>。</w:t>
      </w:r>
    </w:p>
    <w:p w14:paraId="20A24484">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供应商必须根据本次采购的实际需求，提供合理和必需的配置和报价建议。 </w:t>
      </w:r>
    </w:p>
    <w:p w14:paraId="488F2D32">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供应商所提供的</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必须能够与用户现有设备</w:t>
      </w:r>
      <w:r>
        <w:rPr>
          <w:rFonts w:hint="eastAsia" w:ascii="仿宋_GB2312" w:hAnsi="仿宋_GB2312" w:eastAsia="仿宋_GB2312" w:cs="仿宋_GB2312"/>
          <w:sz w:val="24"/>
          <w:szCs w:val="24"/>
          <w:lang w:val="en-US" w:eastAsia="zh-CN"/>
        </w:rPr>
        <w:t>及系统</w:t>
      </w:r>
      <w:r>
        <w:rPr>
          <w:rFonts w:hint="eastAsia" w:ascii="仿宋_GB2312" w:hAnsi="仿宋_GB2312" w:eastAsia="仿宋_GB2312" w:cs="仿宋_GB2312"/>
          <w:sz w:val="24"/>
          <w:szCs w:val="24"/>
        </w:rPr>
        <w:t>实现稳定连接。</w:t>
      </w:r>
    </w:p>
    <w:p w14:paraId="00554DA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w:t>
      </w:r>
      <w:r>
        <w:rPr>
          <w:rFonts w:hint="eastAsia" w:ascii="仿宋_GB2312" w:hAnsi="仿宋_GB2312" w:eastAsia="仿宋_GB2312" w:cs="仿宋_GB2312"/>
          <w:sz w:val="24"/>
          <w:szCs w:val="24"/>
          <w:lang w:val="en-US" w:eastAsia="zh-CN"/>
        </w:rPr>
        <w:t>3</w:t>
      </w:r>
      <w:r>
        <w:rPr>
          <w:rFonts w:hint="eastAsia" w:ascii="仿宋_GB2312" w:hAnsi="仿宋_GB2312" w:eastAsia="仿宋_GB2312" w:cs="仿宋_GB2312"/>
          <w:sz w:val="24"/>
          <w:szCs w:val="24"/>
        </w:rPr>
        <w:t>.</w:t>
      </w:r>
      <w:r>
        <w:rPr>
          <w:rFonts w:hint="eastAsia" w:ascii="仿宋_GB2312" w:hAnsi="仿宋_GB2312" w:eastAsia="仿宋_GB2312" w:cs="仿宋_GB2312"/>
          <w:sz w:val="24"/>
          <w:szCs w:val="24"/>
          <w:lang w:val="en-US" w:eastAsia="zh-CN"/>
        </w:rPr>
        <w:t>4</w:t>
      </w:r>
      <w:r>
        <w:rPr>
          <w:rFonts w:hint="eastAsia" w:ascii="仿宋_GB2312" w:hAnsi="仿宋_GB2312" w:eastAsia="仿宋_GB2312" w:cs="仿宋_GB2312"/>
          <w:sz w:val="24"/>
          <w:szCs w:val="24"/>
        </w:rPr>
        <w:t>供应商必须对所提供</w:t>
      </w:r>
      <w:r>
        <w:rPr>
          <w:rFonts w:hint="eastAsia" w:ascii="仿宋_GB2312" w:hAnsi="仿宋_GB2312" w:eastAsia="仿宋_GB2312" w:cs="仿宋_GB2312"/>
          <w:sz w:val="24"/>
          <w:szCs w:val="24"/>
          <w:lang w:val="en-US" w:eastAsia="zh-CN"/>
        </w:rPr>
        <w:t>二次放号查询服务</w:t>
      </w:r>
      <w:r>
        <w:rPr>
          <w:rFonts w:hint="eastAsia" w:ascii="仿宋_GB2312" w:hAnsi="仿宋_GB2312" w:eastAsia="仿宋_GB2312" w:cs="仿宋_GB2312"/>
          <w:sz w:val="24"/>
          <w:szCs w:val="24"/>
        </w:rPr>
        <w:t>进行运行技术保障和维护工作的服务。</w:t>
      </w:r>
    </w:p>
    <w:p w14:paraId="39259005">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开通要求</w:t>
      </w:r>
    </w:p>
    <w:p w14:paraId="22AB3173">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供应商应按照合同约定，</w:t>
      </w:r>
      <w:r>
        <w:rPr>
          <w:rFonts w:hint="eastAsia" w:ascii="仿宋_GB2312" w:hAnsi="仿宋_GB2312" w:eastAsia="仿宋_GB2312" w:cs="仿宋_GB2312"/>
          <w:sz w:val="24"/>
          <w:szCs w:val="24"/>
          <w:lang w:val="en-US" w:eastAsia="zh-CN"/>
        </w:rPr>
        <w:t>配合完成接口适配和系统调试</w:t>
      </w:r>
      <w:r>
        <w:rPr>
          <w:rFonts w:hint="eastAsia" w:ascii="仿宋_GB2312" w:hAnsi="仿宋_GB2312" w:eastAsia="仿宋_GB2312" w:cs="仿宋_GB2312"/>
          <w:sz w:val="24"/>
          <w:szCs w:val="24"/>
        </w:rPr>
        <w:t>，在</w:t>
      </w:r>
      <w:r>
        <w:rPr>
          <w:rFonts w:hint="eastAsia" w:ascii="仿宋_GB2312" w:hAnsi="仿宋_GB2312" w:eastAsia="仿宋_GB2312" w:cs="仿宋_GB2312"/>
          <w:sz w:val="24"/>
          <w:szCs w:val="24"/>
          <w:lang w:val="en-US" w:eastAsia="zh-CN"/>
        </w:rPr>
        <w:t>10</w:t>
      </w:r>
      <w:r>
        <w:rPr>
          <w:rFonts w:hint="eastAsia" w:ascii="仿宋_GB2312" w:hAnsi="仿宋_GB2312" w:eastAsia="仿宋_GB2312" w:cs="仿宋_GB2312"/>
          <w:sz w:val="24"/>
          <w:szCs w:val="24"/>
        </w:rPr>
        <w:t>个工作日内具备</w:t>
      </w:r>
      <w:r>
        <w:rPr>
          <w:rFonts w:hint="eastAsia" w:ascii="仿宋_GB2312" w:hAnsi="仿宋_GB2312" w:eastAsia="仿宋_GB2312" w:cs="仿宋_GB2312"/>
          <w:sz w:val="24"/>
          <w:szCs w:val="24"/>
          <w:lang w:val="en-US" w:eastAsia="zh-CN"/>
        </w:rPr>
        <w:t>二次放号查询</w:t>
      </w:r>
      <w:r>
        <w:rPr>
          <w:rFonts w:hint="eastAsia" w:ascii="仿宋_GB2312" w:hAnsi="仿宋_GB2312" w:eastAsia="仿宋_GB2312" w:cs="仿宋_GB2312"/>
          <w:sz w:val="24"/>
          <w:szCs w:val="24"/>
        </w:rPr>
        <w:t>服务初次实施的配置和部署条件，并根据我单位要求，完成</w:t>
      </w:r>
      <w:r>
        <w:rPr>
          <w:rFonts w:hint="eastAsia" w:ascii="仿宋_GB2312" w:hAnsi="仿宋_GB2312" w:eastAsia="仿宋_GB2312" w:cs="仿宋_GB2312"/>
          <w:sz w:val="24"/>
          <w:szCs w:val="24"/>
          <w:lang w:val="en-US" w:eastAsia="zh-CN"/>
        </w:rPr>
        <w:t>二次放号查询</w:t>
      </w:r>
      <w:r>
        <w:rPr>
          <w:rFonts w:hint="eastAsia" w:ascii="仿宋_GB2312" w:hAnsi="仿宋_GB2312" w:eastAsia="仿宋_GB2312" w:cs="仿宋_GB2312"/>
          <w:sz w:val="24"/>
          <w:szCs w:val="24"/>
        </w:rPr>
        <w:t>服务的正式启用。</w:t>
      </w:r>
    </w:p>
    <w:p w14:paraId="5D98C789">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w:t>
      </w:r>
      <w:r>
        <w:rPr>
          <w:rFonts w:hint="eastAsia" w:ascii="仿宋_GB2312" w:hAnsi="仿宋_GB2312" w:eastAsia="仿宋_GB2312" w:cs="仿宋_GB2312"/>
          <w:sz w:val="24"/>
          <w:szCs w:val="24"/>
          <w:lang w:val="en-US" w:eastAsia="zh-CN"/>
        </w:rPr>
        <w:t>服务实施</w:t>
      </w:r>
      <w:r>
        <w:rPr>
          <w:rFonts w:hint="eastAsia" w:ascii="仿宋_GB2312" w:hAnsi="仿宋_GB2312" w:eastAsia="仿宋_GB2312" w:cs="仿宋_GB2312"/>
          <w:sz w:val="24"/>
          <w:szCs w:val="24"/>
        </w:rPr>
        <w:t>验收要求</w:t>
      </w:r>
    </w:p>
    <w:p w14:paraId="6AEE6DCD">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3.1</w:t>
      </w:r>
      <w:r>
        <w:rPr>
          <w:rFonts w:hint="eastAsia" w:ascii="仿宋_GB2312" w:hAnsi="仿宋_GB2312" w:eastAsia="仿宋_GB2312" w:cs="仿宋_GB2312"/>
          <w:sz w:val="24"/>
          <w:szCs w:val="24"/>
          <w:lang w:val="en-US" w:eastAsia="zh-CN"/>
        </w:rPr>
        <w:t>服务实施</w:t>
      </w:r>
      <w:r>
        <w:rPr>
          <w:rFonts w:hint="eastAsia" w:ascii="仿宋_GB2312" w:hAnsi="仿宋_GB2312" w:eastAsia="仿宋_GB2312" w:cs="仿宋_GB2312"/>
          <w:sz w:val="24"/>
          <w:szCs w:val="24"/>
        </w:rPr>
        <w:t>要求</w:t>
      </w:r>
    </w:p>
    <w:p w14:paraId="44F5D723">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 xml:space="preserve">3.1.1供应商应派遣有经验的技术人员组成工作小组实施技术服务，软硬件的调试和调优服务、培训等。 </w:t>
      </w:r>
    </w:p>
    <w:p w14:paraId="3BA46FF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安装实施的主要目标是使采购的二次放号查询服务能够正常使用，确保与之相联的全部系统正常联通、服务正常运行并能支持其他相关应用的正常运行。</w:t>
      </w:r>
    </w:p>
    <w:p w14:paraId="6FF08200">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3.1.2 供应商在部署二次放号查询服务之前，应先对用户的相关人员进行培训，并在用户相关技术人员的监督下进行配置、检测和排除故障。</w:t>
      </w:r>
    </w:p>
    <w:p w14:paraId="6409C075">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3.1.3供应商必须响应下列调试要求：</w:t>
      </w:r>
    </w:p>
    <w:p w14:paraId="6F6BF10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① 按本采购需求书要求对其二次放号查询服务产品的配置进行调测检查，并做调测报告。所提供二次放号查询服务应在合同中所规定的环境下，实现正常运行并达到合同要求的产品技术规格中的功能。</w:t>
      </w:r>
    </w:p>
    <w:p w14:paraId="61ED949B">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② 完成与配套设备的联合调试，保证二次放号查询服务的可用性。</w:t>
      </w:r>
    </w:p>
    <w:p w14:paraId="5C4B803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③ 当所供二次放号查询服务在调测中出现性能指标或功能上不符合技术要求时，由供应商负责免费解决。因缺少某些部件或服务，而导致达不到项目的设计指标，设备供应商须无偿提供这些部件或服务，使项目满足设计要求。</w:t>
      </w:r>
    </w:p>
    <w:p w14:paraId="183C0354">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④ 如调测中出现不符合合同要求的严重质量问题时，用户保留索赔和终止合同的权利。</w:t>
      </w:r>
    </w:p>
    <w:p w14:paraId="7A76C56A">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3.1.4供应商必须响应下列配合要求：</w:t>
      </w:r>
    </w:p>
    <w:p w14:paraId="1D7AF806">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① 在项目实施过程中，服从项目建设单位的统一管理，严格执行甲方的相关管理制度和标准规范。</w:t>
      </w:r>
    </w:p>
    <w:p w14:paraId="34DC9D3E">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② 在项目实施过程中，供应商必须指派一名经验丰富的人员作为客户代表，负责记录每次的工作内容，并在每次工作结束前提交最终用户认可。</w:t>
      </w:r>
    </w:p>
    <w:p w14:paraId="61A50FF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③ 完成与本项目有关的用户提出的其他任务。</w:t>
      </w:r>
    </w:p>
    <w:p w14:paraId="6545588F">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④ 供应商应在最终用户要求的期限内完成以上工作。否则，由此而带来的损失，由供应商承担相应责任。</w:t>
      </w:r>
    </w:p>
    <w:p w14:paraId="20A47282">
      <w:pPr>
        <w:keepNext/>
        <w:keepLines/>
        <w:spacing w:line="560" w:lineRule="exact"/>
        <w:outlineLvl w:val="9"/>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3.2</w:t>
      </w:r>
      <w:r>
        <w:rPr>
          <w:rFonts w:hint="eastAsia" w:ascii="仿宋_GB2312" w:hAnsi="仿宋_GB2312" w:eastAsia="仿宋_GB2312" w:cs="仿宋_GB2312"/>
          <w:bCs/>
          <w:sz w:val="24"/>
          <w:szCs w:val="24"/>
          <w:lang w:val="en-US" w:eastAsia="zh-CN"/>
        </w:rPr>
        <w:t>服务</w:t>
      </w:r>
      <w:r>
        <w:rPr>
          <w:rFonts w:hint="eastAsia" w:ascii="仿宋_GB2312" w:hAnsi="仿宋_GB2312" w:eastAsia="仿宋_GB2312" w:cs="仿宋_GB2312"/>
          <w:bCs/>
          <w:sz w:val="24"/>
          <w:szCs w:val="24"/>
        </w:rPr>
        <w:t>验收要求</w:t>
      </w:r>
    </w:p>
    <w:p w14:paraId="5E26DC01">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3.2.1 二次放号查询服务业务开通是指供应商和采购方双方商定的全部功能。供应商在相关二次放号查询服务配置全部完成，服务开通并测试成功后，提供业务竣工单，通知并配合用户进行二次放号查询服务验收。</w:t>
      </w:r>
    </w:p>
    <w:p w14:paraId="6F955CF8">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3.2.2如果二次放号查询服务不能按照合同规定通过验收，供应商应采取一切补救措施以使验收测试能够在用户要求的期限内进行，再次验收测试由供应商负担费用。</w:t>
      </w:r>
    </w:p>
    <w:p w14:paraId="0F6AEC48">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3.2.3 验收通过后，由供应商开具相关验收单据，并由用户签字确认。用户签字确认日期为实际开通日，供应商自实际开通日起开始对使用业务计收二次放号查询服务使用费。</w:t>
      </w:r>
    </w:p>
    <w:p w14:paraId="42A546B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3.2.</w:t>
      </w:r>
      <w:r>
        <w:rPr>
          <w:rFonts w:hint="eastAsia" w:ascii="仿宋_GB2312" w:hAnsi="仿宋_GB2312" w:eastAsia="仿宋_GB2312" w:cs="仿宋_GB2312"/>
          <w:sz w:val="24"/>
          <w:szCs w:val="24"/>
          <w:lang w:val="en-US" w:eastAsia="zh-CN"/>
        </w:rPr>
        <w:t>4每次向供应商支付服务使用费前，需要开展该支付周期服务使用情况验收工作，对该支付周期服务运行质量、故障情况进行评估，用户根据实际运行情况出具支付周期验收报告，发送给供应商双方确认后签字。验收报告作为该支付周期服务使用费的支付依据。</w:t>
      </w:r>
    </w:p>
    <w:p w14:paraId="1D9C9179">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4．技术支持与服务要求</w:t>
      </w:r>
    </w:p>
    <w:p w14:paraId="2B013CA3">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4.1技术支持与售后服务</w:t>
      </w:r>
    </w:p>
    <w:p w14:paraId="78642B8E">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4.1.1服务响应时限：7*24小时受理投诉（通过统一客户电话或集团客户经理），在接到申告电话后，5分钟电话回复，故障响应时间不超过10分钟。</w:t>
      </w:r>
    </w:p>
    <w:p w14:paraId="1154A618">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4.1.2系统运行过程中如果出现技术故障（如</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故障、</w:t>
      </w:r>
      <w:r>
        <w:rPr>
          <w:rFonts w:hint="eastAsia" w:ascii="仿宋_GB2312" w:hAnsi="仿宋_GB2312" w:eastAsia="仿宋_GB2312" w:cs="仿宋_GB2312"/>
          <w:sz w:val="24"/>
          <w:szCs w:val="24"/>
          <w:lang w:val="en-US" w:eastAsia="zh-CN"/>
        </w:rPr>
        <w:t>服务异常</w:t>
      </w:r>
      <w:r>
        <w:rPr>
          <w:rFonts w:hint="eastAsia" w:ascii="仿宋_GB2312" w:hAnsi="仿宋_GB2312" w:eastAsia="仿宋_GB2312" w:cs="仿宋_GB2312"/>
          <w:sz w:val="24"/>
          <w:szCs w:val="24"/>
        </w:rPr>
        <w:t>等），应满足以下故障处理时限要求：</w:t>
      </w:r>
    </w:p>
    <w:p w14:paraId="3A1EB06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故障修复时间小于4小时，并在不晚于故障修复后30分钟内反馈故障结果，3个工作日内提供故障分析报告，重大故障需加盖公章（中断超过4小时未恢复，视为重大故障）。</w:t>
      </w:r>
    </w:p>
    <w:p w14:paraId="4B0197E7">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4.1.3割接通报时限：计划内割接提前至少5个工作日通知到用户，并在用户同意后方可进行。</w:t>
      </w:r>
    </w:p>
    <w:p w14:paraId="2CCBDBF5">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4.2支持与服务要求说明</w:t>
      </w:r>
    </w:p>
    <w:p w14:paraId="39DD5C45">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4.2.1在“4.支持与服务”一节中的所有内容对节假日也不例外；</w:t>
      </w:r>
    </w:p>
    <w:p w14:paraId="4200DF4E">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4.2.2在“4.支持与服务”一节中的“故障恢复”指从发现</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故障并通知有关供应商后，经过相应的技术服务使</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继续正常提供服务，才视为“故障恢复”。</w:t>
      </w:r>
    </w:p>
    <w:p w14:paraId="0A7CB600">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4.3重要通讯保障服务</w:t>
      </w:r>
    </w:p>
    <w:p w14:paraId="3735DF3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4.3.1根据用户要求，在各类重要通讯保障（以下简称重保）时（春节、两会、国庆以及用户要求的其他重要保障时间），对用户</w:t>
      </w:r>
      <w:r>
        <w:rPr>
          <w:rFonts w:hint="eastAsia" w:ascii="仿宋_GB2312" w:hAnsi="仿宋_GB2312" w:eastAsia="仿宋_GB2312" w:cs="仿宋_GB2312"/>
          <w:sz w:val="24"/>
          <w:szCs w:val="24"/>
          <w:lang w:val="en-US" w:eastAsia="zh-CN"/>
        </w:rPr>
        <w:t>采购的二次放号查询服务</w:t>
      </w:r>
      <w:r>
        <w:rPr>
          <w:rFonts w:hint="eastAsia" w:ascii="仿宋_GB2312" w:hAnsi="仿宋_GB2312" w:eastAsia="仿宋_GB2312" w:cs="仿宋_GB2312"/>
          <w:sz w:val="24"/>
          <w:szCs w:val="24"/>
        </w:rPr>
        <w:t>进行重点保障，提前对</w:t>
      </w:r>
      <w:r>
        <w:rPr>
          <w:rFonts w:hint="eastAsia" w:ascii="仿宋_GB2312" w:hAnsi="仿宋_GB2312" w:eastAsia="仿宋_GB2312" w:cs="仿宋_GB2312"/>
          <w:sz w:val="24"/>
          <w:szCs w:val="24"/>
          <w:lang w:val="en-US" w:eastAsia="zh-CN"/>
        </w:rPr>
        <w:t>系统</w:t>
      </w:r>
      <w:r>
        <w:rPr>
          <w:rFonts w:hint="eastAsia" w:ascii="仿宋_GB2312" w:hAnsi="仿宋_GB2312" w:eastAsia="仿宋_GB2312" w:cs="仿宋_GB2312"/>
          <w:sz w:val="24"/>
          <w:szCs w:val="24"/>
        </w:rPr>
        <w:t>环境进行巡检，及时发现安全隐患并及时处理，加强监控及值班安排降低故障处理时限。</w:t>
      </w:r>
    </w:p>
    <w:p w14:paraId="0E5C22DC">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4.3.</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重要时期保障：可根据用户需要指派技术专家在重保期间（“双11”、“双12”、“春节”等）组建专项保障团队，第一时间响应各类事件。对于重保期保障服务，供应商不再另行收取费用。</w:t>
      </w:r>
    </w:p>
    <w:p w14:paraId="3A9DF364">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4.4服务罚则</w:t>
      </w:r>
    </w:p>
    <w:p w14:paraId="487DA3F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在</w:t>
      </w:r>
      <w:r>
        <w:rPr>
          <w:rFonts w:hint="eastAsia" w:ascii="仿宋_GB2312" w:hAnsi="仿宋_GB2312" w:eastAsia="仿宋_GB2312" w:cs="仿宋_GB2312"/>
          <w:sz w:val="24"/>
          <w:szCs w:val="24"/>
          <w:lang w:val="en-US" w:eastAsia="zh-CN"/>
        </w:rPr>
        <w:t>服务使</w:t>
      </w:r>
      <w:r>
        <w:rPr>
          <w:rFonts w:hint="eastAsia" w:ascii="仿宋_GB2312" w:hAnsi="仿宋_GB2312" w:eastAsia="仿宋_GB2312" w:cs="仿宋_GB2312"/>
          <w:sz w:val="24"/>
          <w:szCs w:val="24"/>
        </w:rPr>
        <w:t>用期间</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负责服务的维护工作，应尽量避免</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出现故障。</w:t>
      </w:r>
      <w:r>
        <w:rPr>
          <w:rFonts w:hint="eastAsia" w:ascii="仿宋_GB2312" w:hAnsi="仿宋_GB2312" w:eastAsia="仿宋_GB2312" w:cs="仿宋_GB2312"/>
          <w:sz w:val="24"/>
          <w:szCs w:val="24"/>
          <w:lang w:val="en-US" w:eastAsia="zh-CN"/>
        </w:rPr>
        <w:t>供应商</w:t>
      </w:r>
      <w:r>
        <w:rPr>
          <w:rFonts w:hint="eastAsia" w:ascii="仿宋_GB2312" w:hAnsi="仿宋_GB2312" w:eastAsia="仿宋_GB2312" w:cs="仿宋_GB2312"/>
          <w:sz w:val="24"/>
          <w:szCs w:val="24"/>
        </w:rPr>
        <w:t>提供的</w:t>
      </w:r>
      <w:r>
        <w:rPr>
          <w:rFonts w:hint="eastAsia" w:ascii="仿宋_GB2312" w:hAnsi="仿宋_GB2312" w:eastAsia="仿宋_GB2312" w:cs="仿宋_GB2312"/>
          <w:sz w:val="24"/>
          <w:szCs w:val="24"/>
          <w:lang w:val="en-US" w:eastAsia="zh-CN"/>
        </w:rPr>
        <w:t>应用</w:t>
      </w:r>
      <w:r>
        <w:rPr>
          <w:rFonts w:hint="eastAsia" w:ascii="仿宋_GB2312" w:hAnsi="仿宋_GB2312" w:eastAsia="仿宋_GB2312" w:cs="仿宋_GB2312"/>
          <w:sz w:val="24"/>
          <w:szCs w:val="24"/>
        </w:rPr>
        <w:t>服务出现非用户端原因导致的故障，按照以下标准进行故障扣款：</w:t>
      </w:r>
    </w:p>
    <w:p w14:paraId="40CDC3E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（1）单次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故障超过30分钟减免该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的10%。</w:t>
      </w:r>
    </w:p>
    <w:p w14:paraId="78160E9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（2）单次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1小时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的20%。</w:t>
      </w:r>
    </w:p>
    <w:p w14:paraId="3BE0BD50">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（3）单次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2小时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的30%。</w:t>
      </w:r>
    </w:p>
    <w:p w14:paraId="6AFEE67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（4）单次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3小时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的40%。</w:t>
      </w:r>
    </w:p>
    <w:p w14:paraId="78834D5A">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4小时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的50%。</w:t>
      </w:r>
    </w:p>
    <w:p w14:paraId="4DAAF8C6">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（6）单次</w:t>
      </w:r>
      <w:r>
        <w:rPr>
          <w:rFonts w:hint="eastAsia" w:ascii="仿宋_GB2312" w:hAnsi="仿宋_GB2312" w:eastAsia="仿宋_GB2312" w:cs="仿宋_GB2312"/>
          <w:sz w:val="24"/>
          <w:szCs w:val="24"/>
          <w:lang w:val="en-US" w:eastAsia="zh-CN"/>
        </w:rPr>
        <w:t>应用服务不可用</w:t>
      </w:r>
      <w:r>
        <w:rPr>
          <w:rFonts w:hint="eastAsia" w:ascii="仿宋_GB2312" w:hAnsi="仿宋_GB2312" w:eastAsia="仿宋_GB2312" w:cs="仿宋_GB2312"/>
          <w:sz w:val="24"/>
          <w:szCs w:val="24"/>
        </w:rPr>
        <w:t>故障超过</w:t>
      </w:r>
      <w:r>
        <w:rPr>
          <w:rFonts w:hint="eastAsia" w:ascii="仿宋_GB2312" w:hAnsi="仿宋_GB2312" w:eastAsia="仿宋_GB2312" w:cs="仿宋_GB2312"/>
          <w:sz w:val="24"/>
          <w:szCs w:val="24"/>
          <w:lang w:val="en-US" w:eastAsia="zh-CN"/>
        </w:rPr>
        <w:t>5小时</w:t>
      </w:r>
      <w:r>
        <w:rPr>
          <w:rFonts w:hint="eastAsia" w:ascii="仿宋_GB2312" w:hAnsi="仿宋_GB2312" w:eastAsia="仿宋_GB2312" w:cs="仿宋_GB2312"/>
          <w:sz w:val="24"/>
          <w:szCs w:val="24"/>
        </w:rPr>
        <w:t>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使用费</w:t>
      </w:r>
      <w:r>
        <w:rPr>
          <w:rFonts w:hint="eastAsia" w:ascii="仿宋_GB2312" w:hAnsi="仿宋_GB2312" w:eastAsia="仿宋_GB2312" w:cs="仿宋_GB2312"/>
          <w:sz w:val="24"/>
          <w:szCs w:val="24"/>
        </w:rPr>
        <w:t>。</w:t>
      </w:r>
    </w:p>
    <w:p w14:paraId="5621D7B1">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（7）当月</w:t>
      </w:r>
      <w:r>
        <w:rPr>
          <w:rFonts w:hint="eastAsia" w:ascii="仿宋_GB2312" w:hAnsi="仿宋_GB2312" w:eastAsia="仿宋_GB2312" w:cs="仿宋_GB2312"/>
          <w:sz w:val="24"/>
          <w:szCs w:val="24"/>
          <w:lang w:val="en-US" w:eastAsia="zh-CN"/>
        </w:rPr>
        <w:t>应用服务</w:t>
      </w:r>
      <w:r>
        <w:rPr>
          <w:rFonts w:hint="eastAsia" w:ascii="仿宋_GB2312" w:hAnsi="仿宋_GB2312" w:eastAsia="仿宋_GB2312" w:cs="仿宋_GB2312"/>
          <w:sz w:val="24"/>
          <w:szCs w:val="24"/>
        </w:rPr>
        <w:t>故障累计</w:t>
      </w:r>
      <w:r>
        <w:rPr>
          <w:rFonts w:hint="eastAsia" w:ascii="仿宋_GB2312" w:hAnsi="仿宋_GB2312" w:eastAsia="仿宋_GB2312" w:cs="仿宋_GB2312"/>
          <w:sz w:val="24"/>
          <w:szCs w:val="24"/>
          <w:lang w:val="en-US" w:eastAsia="zh-CN"/>
        </w:rPr>
        <w:t>不可用时间超过</w:t>
      </w:r>
      <w:r>
        <w:rPr>
          <w:rFonts w:hint="eastAsia" w:ascii="仿宋_GB2312" w:hAnsi="仿宋_GB2312" w:eastAsia="仿宋_GB2312" w:cs="仿宋_GB2312"/>
          <w:sz w:val="24"/>
          <w:szCs w:val="24"/>
        </w:rPr>
        <w:t>12小时减免该</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当月</w:t>
      </w:r>
      <w:r>
        <w:rPr>
          <w:rFonts w:hint="eastAsia" w:ascii="仿宋_GB2312" w:hAnsi="仿宋_GB2312" w:eastAsia="仿宋_GB2312" w:cs="仿宋_GB2312"/>
          <w:sz w:val="24"/>
          <w:szCs w:val="24"/>
          <w:lang w:val="en-US" w:eastAsia="zh-CN"/>
        </w:rPr>
        <w:t>使用</w:t>
      </w:r>
      <w:r>
        <w:rPr>
          <w:rFonts w:hint="eastAsia" w:ascii="仿宋_GB2312" w:hAnsi="仿宋_GB2312" w:eastAsia="仿宋_GB2312" w:cs="仿宋_GB2312"/>
          <w:sz w:val="24"/>
          <w:szCs w:val="24"/>
        </w:rPr>
        <w:t>费的25%。</w:t>
      </w:r>
    </w:p>
    <w:p w14:paraId="593060CE">
      <w:pPr>
        <w:spacing w:line="560" w:lineRule="exact"/>
        <w:ind w:firstLine="480" w:firstLineChars="200"/>
        <w:outlineLvl w:val="9"/>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4.5安全服务</w:t>
      </w:r>
    </w:p>
    <w:p w14:paraId="4775E4EF">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4.5.1供应商对本项目中提供的产品或服务定期进行安全漏洞检查，频率不应低于3个月1次 ，并按照该频率主动报告其提供的产品或服务是否受中高危漏洞影响。当发现提供的产品或服务存在漏洞时，供应商有义务及时书面报告用户，并尽快采取适当的措施修正或减轻发现的威胁，不得隐瞒漏洞、不得设置后门或恶意程序。遇到紧急高危漏洞，应及时进行报告（不限于电话、邮件或其他约定方式）并出具解决方案，保障为用户提供的产品或服务安全、稳定运行。</w:t>
      </w:r>
    </w:p>
    <w:p w14:paraId="2EF8904A">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前款所称书面报告，方式限于书面发函及电子邮件形式，告知内容包括但不限于描述安全风险事实、描述漏洞详情、可能后果及建议措施等，书面报告内容应当发现相关漏洞当日到达用户。</w:t>
      </w:r>
    </w:p>
    <w:p w14:paraId="780B6A49">
      <w:pPr>
        <w:spacing w:line="560" w:lineRule="exact"/>
        <w:ind w:firstLine="480" w:firstLineChars="20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供应商在收到用户反馈其提供的产品或服务存在风险信息后，应立即核查确认，及时给出临时处置建议，确认受风险影响后应立即启动应急预案，安排专业工程师现场进行影响情况分析，同时，二线专家全程进行及时的技术支持，并及时出具事件处置报告。</w:t>
      </w:r>
    </w:p>
    <w:p w14:paraId="21911FCF">
      <w:pPr>
        <w:keepNext/>
        <w:keepLines/>
        <w:spacing w:line="560" w:lineRule="exact"/>
        <w:ind w:left="68"/>
        <w:jc w:val="left"/>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w:t>
      </w:r>
      <w:r>
        <w:rPr>
          <w:rFonts w:hint="eastAsia" w:ascii="仿宋_GB2312" w:hAnsi="仿宋_GB2312" w:eastAsia="仿宋_GB2312" w:cs="仿宋_GB2312"/>
          <w:sz w:val="24"/>
          <w:szCs w:val="24"/>
          <w:lang w:eastAsia="zh-CN"/>
        </w:rPr>
        <w:t>.</w:t>
      </w:r>
      <w:r>
        <w:rPr>
          <w:rFonts w:hint="eastAsia" w:ascii="仿宋_GB2312" w:hAnsi="仿宋_GB2312" w:eastAsia="仿宋_GB2312" w:cs="仿宋_GB2312"/>
          <w:sz w:val="24"/>
          <w:szCs w:val="24"/>
          <w:lang w:val="en-US" w:eastAsia="zh-CN"/>
        </w:rPr>
        <w:t xml:space="preserve"> </w:t>
      </w:r>
      <w:r>
        <w:rPr>
          <w:rFonts w:hint="eastAsia" w:ascii="仿宋_GB2312" w:hAnsi="仿宋_GB2312" w:eastAsia="仿宋_GB2312" w:cs="仿宋_GB2312"/>
          <w:sz w:val="24"/>
          <w:szCs w:val="24"/>
        </w:rPr>
        <w:t>保密要求</w:t>
      </w:r>
    </w:p>
    <w:p w14:paraId="2851AE46">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5.1供应商应严守用户的机密，不经用户批准不得以任何的形式将用户资料及信息带出工作现场及透露给第三方。</w:t>
      </w:r>
    </w:p>
    <w:p w14:paraId="706ABD0F">
      <w:pPr>
        <w:spacing w:line="560" w:lineRule="exact"/>
        <w:ind w:firstLine="480" w:firstLineChars="200"/>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5.2供应商应与用户签署的合作协议中包含保密要求或者单独签订保密协议，严格遵守用户单位相关保密规定及要求。供应商应对本单位参与人员出具保密承诺函，如果供应商及其参与人员发生失泄密行为，供应商应承担全部责任。</w:t>
      </w:r>
    </w:p>
    <w:p w14:paraId="6750D60C">
      <w:pPr>
        <w:spacing w:line="560" w:lineRule="exact"/>
        <w:ind w:firstLine="480" w:firstLineChars="200"/>
        <w:outlineLvl w:val="9"/>
        <w:rPr>
          <w:rFonts w:hint="eastAsia" w:ascii="仿宋_GB2312" w:hAnsi="仿宋_GB2312" w:eastAsia="仿宋_GB2312" w:cs="仿宋_GB2312"/>
          <w:sz w:val="24"/>
          <w:szCs w:val="24"/>
        </w:rPr>
      </w:pPr>
      <w:r>
        <w:rPr>
          <w:rFonts w:hint="eastAsia" w:ascii="仿宋_GB2312" w:hAnsi="仿宋_GB2312" w:eastAsia="仿宋_GB2312" w:cs="仿宋_GB2312"/>
          <w:sz w:val="24"/>
          <w:szCs w:val="24"/>
        </w:rPr>
        <w:t>5.3上述供应商包括但不限于代理商、生产商以及相关服务商。</w:t>
      </w:r>
    </w:p>
    <w:p w14:paraId="7959791F">
      <w:pPr>
        <w:keepNext/>
        <w:keepLines/>
        <w:pageBreakBefore w:val="0"/>
        <w:widowControl/>
        <w:numPr>
          <w:ilvl w:val="0"/>
          <w:numId w:val="3"/>
        </w:numPr>
        <w:kinsoku/>
        <w:wordWrap/>
        <w:overflowPunct/>
        <w:topLinePunct w:val="0"/>
        <w:autoSpaceDE/>
        <w:autoSpaceDN/>
        <w:bidi w:val="0"/>
        <w:adjustRightInd/>
        <w:snapToGrid/>
        <w:spacing w:line="560" w:lineRule="exact"/>
        <w:ind w:left="68" w:firstLine="0" w:firstLineChars="0"/>
        <w:jc w:val="left"/>
        <w:textAlignment w:val="auto"/>
        <w:outlineLvl w:val="9"/>
        <w:rPr>
          <w:rFonts w:hint="default" w:ascii="仿宋_GB2312" w:hAnsi="仿宋_GB2312" w:eastAsia="仿宋_GB2312" w:cs="仿宋_GB2312"/>
          <w:sz w:val="24"/>
          <w:szCs w:val="24"/>
          <w:lang w:val="en-US" w:eastAsia="zh-CN"/>
        </w:rPr>
      </w:pPr>
      <w:r>
        <w:rPr>
          <w:rFonts w:hint="eastAsia" w:ascii="仿宋_GB2312" w:hAnsi="仿宋_GB2312" w:eastAsia="仿宋_GB2312" w:cs="仿宋_GB2312"/>
          <w:sz w:val="24"/>
          <w:szCs w:val="24"/>
        </w:rPr>
        <w:t>付款方式</w:t>
      </w:r>
    </w:p>
    <w:tbl>
      <w:tblPr>
        <w:tblStyle w:val="11"/>
        <w:tblpPr w:leftFromText="180" w:rightFromText="180" w:vertAnchor="text" w:tblpY="1"/>
        <w:tblOverlap w:val="never"/>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174"/>
        <w:gridCol w:w="2467"/>
        <w:gridCol w:w="1394"/>
        <w:gridCol w:w="1258"/>
        <w:gridCol w:w="645"/>
      </w:tblGrid>
      <w:tr w14:paraId="0E71C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 w:hRule="atLeast"/>
        </w:trPr>
        <w:tc>
          <w:tcPr>
            <w:tcW w:w="846" w:type="dxa"/>
            <w:vAlign w:val="center"/>
          </w:tcPr>
          <w:p w14:paraId="1FCF122F">
            <w:pPr>
              <w:widowControl/>
              <w:jc w:val="center"/>
              <w:textAlignment w:val="center"/>
              <w:rPr>
                <w:rFonts w:hint="eastAsia" w:ascii="仿宋_GB2312" w:hAnsi="仿宋_GB2312" w:eastAsia="仿宋_GB2312" w:cs="仿宋_GB2312"/>
                <w:b/>
                <w:kern w:val="0"/>
                <w:sz w:val="24"/>
                <w:szCs w:val="24"/>
                <w:highlight w:val="none"/>
              </w:rPr>
            </w:pPr>
            <w:r>
              <w:rPr>
                <w:rFonts w:hint="eastAsia" w:ascii="仿宋_GB2312" w:hAnsi="仿宋_GB2312" w:eastAsia="仿宋_GB2312" w:cs="仿宋_GB2312"/>
                <w:b/>
                <w:kern w:val="0"/>
                <w:sz w:val="24"/>
                <w:szCs w:val="24"/>
                <w:highlight w:val="none"/>
              </w:rPr>
              <w:t>序号</w:t>
            </w:r>
          </w:p>
        </w:tc>
        <w:tc>
          <w:tcPr>
            <w:tcW w:w="2174" w:type="dxa"/>
            <w:vAlign w:val="center"/>
          </w:tcPr>
          <w:p w14:paraId="5BCCF4D8">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付款节点（进度）</w:t>
            </w:r>
          </w:p>
        </w:tc>
        <w:tc>
          <w:tcPr>
            <w:tcW w:w="2467" w:type="dxa"/>
            <w:vAlign w:val="center"/>
          </w:tcPr>
          <w:p w14:paraId="25D7085D">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付款条件</w:t>
            </w:r>
          </w:p>
        </w:tc>
        <w:tc>
          <w:tcPr>
            <w:tcW w:w="1394" w:type="dxa"/>
            <w:vAlign w:val="center"/>
          </w:tcPr>
          <w:p w14:paraId="03F985EB">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付款比例（或金额）</w:t>
            </w:r>
          </w:p>
        </w:tc>
        <w:tc>
          <w:tcPr>
            <w:tcW w:w="1258" w:type="dxa"/>
          </w:tcPr>
          <w:p w14:paraId="3DB9BC8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资金支付方式</w:t>
            </w:r>
          </w:p>
        </w:tc>
        <w:tc>
          <w:tcPr>
            <w:tcW w:w="645" w:type="dxa"/>
            <w:vAlign w:val="center"/>
          </w:tcPr>
          <w:p w14:paraId="296DE1F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备注</w:t>
            </w:r>
          </w:p>
        </w:tc>
      </w:tr>
      <w:tr w14:paraId="4882E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 w:hRule="atLeast"/>
        </w:trPr>
        <w:tc>
          <w:tcPr>
            <w:tcW w:w="846" w:type="dxa"/>
            <w:vAlign w:val="center"/>
          </w:tcPr>
          <w:p w14:paraId="4F3B106A">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w:t>
            </w:r>
          </w:p>
        </w:tc>
        <w:tc>
          <w:tcPr>
            <w:tcW w:w="2174" w:type="dxa"/>
            <w:vAlign w:val="center"/>
          </w:tcPr>
          <w:p w14:paraId="6E592206">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半年方式付费，即每年的7月份缴纳当年1月-6月的服务使用费用，次年的1月份缴纳前一年度7月-12月服务使用费用</w:t>
            </w:r>
          </w:p>
        </w:tc>
        <w:tc>
          <w:tcPr>
            <w:tcW w:w="2467" w:type="dxa"/>
            <w:vAlign w:val="center"/>
          </w:tcPr>
          <w:p w14:paraId="0D5B2104">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1.完成支付周期服务使用情况验收</w:t>
            </w:r>
          </w:p>
          <w:p w14:paraId="685B1F12">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2.收到供应商账单</w:t>
            </w:r>
          </w:p>
        </w:tc>
        <w:tc>
          <w:tcPr>
            <w:tcW w:w="1394" w:type="dxa"/>
            <w:vAlign w:val="center"/>
          </w:tcPr>
          <w:p w14:paraId="32322F85">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当期服务使用费/次</w:t>
            </w:r>
          </w:p>
        </w:tc>
        <w:tc>
          <w:tcPr>
            <w:tcW w:w="1258" w:type="dxa"/>
            <w:vAlign w:val="center"/>
          </w:tcPr>
          <w:p w14:paraId="16650531">
            <w:pPr>
              <w:jc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数字人民币或银行转账</w:t>
            </w:r>
          </w:p>
        </w:tc>
        <w:tc>
          <w:tcPr>
            <w:tcW w:w="645" w:type="dxa"/>
            <w:vAlign w:val="center"/>
          </w:tcPr>
          <w:p w14:paraId="77A3AA68">
            <w:pPr>
              <w:jc w:val="center"/>
              <w:rPr>
                <w:rFonts w:hint="eastAsia" w:ascii="仿宋_GB2312" w:hAnsi="仿宋_GB2312" w:eastAsia="仿宋_GB2312" w:cs="仿宋_GB2312"/>
                <w:sz w:val="24"/>
                <w:szCs w:val="24"/>
                <w:highlight w:val="none"/>
                <w:lang w:val="en-US" w:eastAsia="zh-CN"/>
              </w:rPr>
            </w:pPr>
          </w:p>
        </w:tc>
      </w:tr>
    </w:tbl>
    <w:p w14:paraId="54A60E9B">
      <w:pPr>
        <w:pStyle w:val="2"/>
        <w:rPr>
          <w:rFonts w:hint="eastAsia"/>
          <w:lang w:val="en-US" w:eastAsia="zh-CN"/>
        </w:rPr>
      </w:pPr>
    </w:p>
    <w:p w14:paraId="5E72EA12">
      <w:pPr>
        <w:keepNext/>
        <w:keepLines/>
        <w:widowControl/>
        <w:numPr>
          <w:ilvl w:val="0"/>
          <w:numId w:val="3"/>
        </w:numPr>
        <w:ind w:left="68"/>
        <w:jc w:val="left"/>
        <w:outlineLvl w:val="9"/>
        <w:rPr>
          <w:rFonts w:hint="eastAsia"/>
          <w:lang w:val="en-US" w:eastAsia="zh-CN"/>
        </w:rPr>
      </w:pPr>
      <w:r>
        <w:rPr>
          <w:rFonts w:hint="eastAsia" w:ascii="仿宋_GB2312" w:hAnsi="仿宋_GB2312" w:eastAsia="仿宋_GB2312" w:cs="仿宋_GB2312"/>
          <w:b w:val="0"/>
          <w:bCs w:val="0"/>
          <w:sz w:val="24"/>
          <w:szCs w:val="24"/>
        </w:rPr>
        <w:t>合同文本</w:t>
      </w:r>
    </w:p>
    <w:p w14:paraId="7AA502A8">
      <w:pPr>
        <w:spacing w:line="560" w:lineRule="exact"/>
        <w:rPr>
          <w:rFonts w:ascii="仿宋_GB2312" w:eastAsia="仿宋_GB2312"/>
          <w:lang w:val="en"/>
        </w:rPr>
      </w:pPr>
    </w:p>
    <w:p w14:paraId="577C5209">
      <w:pPr>
        <w:keepNext w:val="0"/>
        <w:keepLines w:val="0"/>
        <w:widowControl/>
        <w:suppressLineNumbers w:val="0"/>
        <w:spacing w:line="560" w:lineRule="exact"/>
        <w:jc w:val="center"/>
        <w:rPr>
          <w:rFonts w:hint="eastAsia" w:ascii="仿宋_GB2312" w:hAnsi="Times New Roman" w:eastAsia="仿宋_GB2312" w:cs="Times New Roman"/>
          <w:sz w:val="44"/>
          <w:szCs w:val="44"/>
          <w:lang w:val="en-US"/>
        </w:rPr>
      </w:pPr>
      <w:r>
        <w:rPr>
          <w:rFonts w:hint="eastAsia" w:ascii="仿宋_GB2312" w:hAnsi="Times New Roman" w:eastAsia="仿宋_GB2312" w:cs="Times New Roman"/>
          <w:b w:val="0"/>
          <w:bCs w:val="0"/>
          <w:kern w:val="2"/>
          <w:sz w:val="44"/>
          <w:szCs w:val="44"/>
          <w:lang w:val="en-US" w:eastAsia="zh-CN" w:bidi="ar"/>
        </w:rPr>
        <w:t>数字人民币运营管理中心有限公司与</w:t>
      </w:r>
    </w:p>
    <w:p w14:paraId="2763DF11">
      <w:pPr>
        <w:spacing w:line="560" w:lineRule="exact"/>
        <w:jc w:val="center"/>
        <w:rPr>
          <w:rFonts w:ascii="仿宋_GB2312" w:hAnsi="Times New Roman" w:eastAsia="仿宋_GB2312" w:cs="Times New Roman"/>
          <w:sz w:val="44"/>
          <w:szCs w:val="44"/>
        </w:rPr>
      </w:pPr>
      <w:r>
        <w:rPr>
          <w:rFonts w:hint="eastAsia" w:ascii="仿宋_GB2312" w:hAnsi="Times New Roman" w:eastAsia="仿宋_GB2312" w:cs="Times New Roman"/>
          <w:sz w:val="44"/>
          <w:szCs w:val="44"/>
          <w:u w:val="single"/>
        </w:rPr>
        <w:t xml:space="preserve">       </w:t>
      </w:r>
      <w:r>
        <w:rPr>
          <w:rFonts w:hint="eastAsia" w:ascii="仿宋_GB2312" w:hAnsi="Times New Roman" w:eastAsia="仿宋_GB2312" w:cs="Times New Roman"/>
          <w:sz w:val="44"/>
          <w:szCs w:val="44"/>
          <w:u w:val="none"/>
          <w:lang w:val="en-US" w:eastAsia="zh-CN"/>
        </w:rPr>
        <w:t>2025年二次放号查询</w:t>
      </w:r>
      <w:r>
        <w:rPr>
          <w:rFonts w:hint="eastAsia" w:ascii="仿宋_GB2312" w:hAnsi="Times New Roman" w:eastAsia="仿宋_GB2312" w:cs="Times New Roman"/>
          <w:sz w:val="44"/>
          <w:szCs w:val="44"/>
        </w:rPr>
        <w:t>服务采购合同</w:t>
      </w:r>
    </w:p>
    <w:p w14:paraId="3D7168B7">
      <w:pPr>
        <w:spacing w:line="560" w:lineRule="exact"/>
        <w:rPr>
          <w:rFonts w:ascii="仿宋_GB2312" w:hAnsi="仿宋" w:eastAsia="仿宋_GB2312"/>
          <w:sz w:val="32"/>
          <w:szCs w:val="32"/>
        </w:rPr>
      </w:pPr>
      <w:r>
        <w:rPr>
          <w:rFonts w:hint="eastAsia" w:ascii="仿宋_GB2312" w:hAnsi="仿宋" w:eastAsia="仿宋_GB2312"/>
          <w:spacing w:val="-7"/>
          <w:sz w:val="32"/>
          <w:szCs w:val="32"/>
        </w:rPr>
        <w:t>合同编号：</w:t>
      </w:r>
      <w:r>
        <w:rPr>
          <w:rFonts w:hint="eastAsia" w:ascii="仿宋_GB2312" w:hAnsi="仿宋" w:eastAsia="仿宋_GB2312"/>
          <w:color w:val="FF0000"/>
          <w:spacing w:val="-7"/>
          <w:sz w:val="32"/>
          <w:szCs w:val="32"/>
        </w:rPr>
        <w:t xml:space="preserve"> </w:t>
      </w:r>
      <w:r>
        <w:rPr>
          <w:rFonts w:hint="eastAsia" w:ascii="仿宋_GB2312" w:hAnsi="仿宋" w:eastAsia="仿宋_GB2312"/>
          <w:spacing w:val="-7"/>
          <w:sz w:val="32"/>
          <w:szCs w:val="32"/>
        </w:rPr>
        <w:t xml:space="preserve">                   签</w:t>
      </w:r>
      <w:r>
        <w:rPr>
          <w:rFonts w:hint="eastAsia" w:ascii="仿宋_GB2312" w:hAnsi="仿宋" w:eastAsia="仿宋_GB2312"/>
          <w:spacing w:val="-8"/>
          <w:sz w:val="32"/>
          <w:szCs w:val="32"/>
        </w:rPr>
        <w:t>订</w:t>
      </w:r>
      <w:r>
        <w:rPr>
          <w:rFonts w:hint="eastAsia" w:ascii="仿宋_GB2312" w:hAnsi="仿宋" w:eastAsia="仿宋_GB2312"/>
          <w:spacing w:val="-7"/>
          <w:sz w:val="32"/>
          <w:szCs w:val="32"/>
        </w:rPr>
        <w:t>地</w:t>
      </w:r>
      <w:r>
        <w:rPr>
          <w:rFonts w:hint="eastAsia" w:ascii="仿宋_GB2312" w:hAnsi="仿宋" w:eastAsia="仿宋_GB2312"/>
          <w:spacing w:val="-8"/>
          <w:sz w:val="32"/>
          <w:szCs w:val="32"/>
        </w:rPr>
        <w:t>点</w:t>
      </w:r>
      <w:r>
        <w:rPr>
          <w:rFonts w:hint="eastAsia" w:ascii="仿宋_GB2312" w:hAnsi="仿宋" w:eastAsia="仿宋_GB2312"/>
          <w:spacing w:val="-7"/>
          <w:sz w:val="32"/>
          <w:szCs w:val="32"/>
        </w:rPr>
        <w:t>：北京市丰台区</w:t>
      </w:r>
    </w:p>
    <w:p w14:paraId="4B982916">
      <w:pPr>
        <w:spacing w:line="560" w:lineRule="exact"/>
        <w:rPr>
          <w:rFonts w:hint="default" w:ascii="仿宋_GB2312" w:hAnsi="仿宋" w:eastAsia="仿宋_GB2312"/>
          <w:b/>
          <w:sz w:val="32"/>
          <w:szCs w:val="32"/>
          <w:lang w:val="en-US" w:eastAsia="zh-CN"/>
        </w:rPr>
      </w:pPr>
      <w:r>
        <w:rPr>
          <w:rFonts w:hint="eastAsia" w:ascii="仿宋_GB2312" w:hAnsi="仿宋" w:eastAsia="仿宋_GB2312"/>
          <w:b/>
          <w:spacing w:val="-7"/>
          <w:sz w:val="32"/>
          <w:szCs w:val="32"/>
        </w:rPr>
        <w:t xml:space="preserve">甲   </w:t>
      </w:r>
      <w:r>
        <w:rPr>
          <w:rFonts w:hint="eastAsia" w:ascii="仿宋_GB2312" w:hAnsi="仿宋" w:eastAsia="仿宋_GB2312"/>
          <w:b/>
          <w:spacing w:val="-8"/>
          <w:sz w:val="32"/>
          <w:szCs w:val="32"/>
        </w:rPr>
        <w:t>方</w:t>
      </w:r>
      <w:r>
        <w:rPr>
          <w:rFonts w:hint="eastAsia" w:ascii="仿宋_GB2312" w:hAnsi="仿宋" w:eastAsia="仿宋_GB2312"/>
          <w:b/>
          <w:spacing w:val="17"/>
          <w:sz w:val="32"/>
          <w:szCs w:val="32"/>
        </w:rPr>
        <w:t>：</w:t>
      </w:r>
      <w:r>
        <w:rPr>
          <w:rFonts w:hint="eastAsia" w:ascii="仿宋_GB2312" w:hAnsi="仿宋" w:eastAsia="仿宋_GB2312"/>
          <w:b/>
          <w:spacing w:val="17"/>
          <w:sz w:val="32"/>
          <w:szCs w:val="32"/>
          <w:lang w:val="en-US" w:eastAsia="zh-CN"/>
        </w:rPr>
        <w:t>数字人民币运营管理中心有限公司</w:t>
      </w:r>
    </w:p>
    <w:p w14:paraId="276D0151">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地   址：</w:t>
      </w:r>
    </w:p>
    <w:p w14:paraId="1BD84F7A">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邮政编码：</w:t>
      </w:r>
    </w:p>
    <w:p w14:paraId="546DC6FF">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 xml:space="preserve">联 系 人： </w:t>
      </w:r>
    </w:p>
    <w:p w14:paraId="12781003">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联系电话：</w:t>
      </w:r>
    </w:p>
    <w:p w14:paraId="230B01BB">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传真号码：</w:t>
      </w:r>
    </w:p>
    <w:p w14:paraId="784E3713">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E-mail：</w:t>
      </w:r>
    </w:p>
    <w:p w14:paraId="575A3196">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数字人民币钱包开立运营机构：</w:t>
      </w:r>
    </w:p>
    <w:p w14:paraId="06F302CC">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数字人民币对公钱包编号：</w:t>
      </w:r>
    </w:p>
    <w:p w14:paraId="433759F4">
      <w:pPr>
        <w:spacing w:line="560" w:lineRule="exact"/>
        <w:rPr>
          <w:rFonts w:ascii="仿宋_GB2312" w:hAnsi="仿宋" w:eastAsia="仿宋_GB2312" w:cs="Adobe 仿宋 Std R"/>
          <w:spacing w:val="-7"/>
          <w:sz w:val="32"/>
          <w:szCs w:val="32"/>
        </w:rPr>
      </w:pPr>
      <w:r>
        <w:rPr>
          <w:rFonts w:hint="eastAsia" w:ascii="仿宋_GB2312" w:hAnsi="仿宋" w:eastAsia="仿宋_GB2312" w:cs="Adobe 仿宋 Std R"/>
          <w:spacing w:val="-7"/>
          <w:sz w:val="32"/>
          <w:szCs w:val="32"/>
        </w:rPr>
        <w:t>税    号：</w:t>
      </w:r>
    </w:p>
    <w:p w14:paraId="3D82CDB7">
      <w:pPr>
        <w:spacing w:line="560" w:lineRule="exact"/>
        <w:rPr>
          <w:rFonts w:ascii="仿宋_GB2312" w:hAnsi="仿宋" w:eastAsia="仿宋_GB2312"/>
          <w:b/>
          <w:sz w:val="32"/>
          <w:szCs w:val="32"/>
        </w:rPr>
      </w:pPr>
      <w:r>
        <w:rPr>
          <w:rFonts w:hint="eastAsia" w:ascii="仿宋_GB2312" w:hAnsi="仿宋" w:eastAsia="仿宋_GB2312"/>
          <w:b/>
          <w:spacing w:val="-7"/>
          <w:sz w:val="32"/>
          <w:szCs w:val="32"/>
        </w:rPr>
        <w:t xml:space="preserve">乙    方： </w:t>
      </w:r>
    </w:p>
    <w:p w14:paraId="5E1ACAC8">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地    址：</w:t>
      </w:r>
    </w:p>
    <w:p w14:paraId="44E24AAD">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邮政编码：</w:t>
      </w:r>
    </w:p>
    <w:p w14:paraId="38579787">
      <w:pPr>
        <w:spacing w:line="560" w:lineRule="exact"/>
        <w:rPr>
          <w:rFonts w:ascii="仿宋_GB2312" w:hAnsi="仿宋" w:eastAsia="仿宋_GB2312"/>
          <w:color w:val="FF0000"/>
          <w:spacing w:val="-7"/>
          <w:sz w:val="32"/>
          <w:szCs w:val="32"/>
        </w:rPr>
      </w:pPr>
      <w:r>
        <w:rPr>
          <w:rFonts w:hint="eastAsia" w:ascii="仿宋_GB2312" w:hAnsi="仿宋" w:eastAsia="仿宋_GB2312"/>
          <w:spacing w:val="-7"/>
          <w:sz w:val="32"/>
          <w:szCs w:val="32"/>
        </w:rPr>
        <w:t>联 系 人：</w:t>
      </w:r>
    </w:p>
    <w:p w14:paraId="135CF73A">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联系电话：</w:t>
      </w:r>
      <w:r>
        <w:rPr>
          <w:rFonts w:hint="eastAsia" w:ascii="仿宋_GB2312" w:hAnsi="仿宋" w:eastAsia="仿宋_GB2312"/>
          <w:sz w:val="32"/>
          <w:szCs w:val="32"/>
        </w:rPr>
        <w:t xml:space="preserve"> </w:t>
      </w:r>
    </w:p>
    <w:p w14:paraId="70853619">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传真号码：</w:t>
      </w:r>
      <w:r>
        <w:rPr>
          <w:rFonts w:hint="eastAsia" w:ascii="仿宋_GB2312" w:hAnsi="仿宋" w:eastAsia="仿宋_GB2312"/>
          <w:sz w:val="32"/>
          <w:szCs w:val="32"/>
        </w:rPr>
        <w:t xml:space="preserve"> </w:t>
      </w:r>
    </w:p>
    <w:p w14:paraId="4179489B">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E-mail：</w:t>
      </w:r>
    </w:p>
    <w:p w14:paraId="64E32EF5">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开户银行：</w:t>
      </w:r>
    </w:p>
    <w:p w14:paraId="104E00BA">
      <w:pPr>
        <w:spacing w:line="560" w:lineRule="exact"/>
        <w:rPr>
          <w:rFonts w:ascii="仿宋_GB2312" w:hAnsi="仿宋" w:eastAsia="仿宋_GB2312"/>
          <w:spacing w:val="-7"/>
          <w:sz w:val="32"/>
          <w:szCs w:val="32"/>
        </w:rPr>
      </w:pPr>
      <w:r>
        <w:rPr>
          <w:rFonts w:hint="eastAsia" w:ascii="仿宋_GB2312" w:hAnsi="仿宋" w:eastAsia="仿宋_GB2312" w:cs="Adobe 仿宋 Std R"/>
          <w:spacing w:val="-7"/>
          <w:sz w:val="32"/>
          <w:szCs w:val="32"/>
        </w:rPr>
        <w:t>数字人民币钱包开立</w:t>
      </w:r>
      <w:r>
        <w:rPr>
          <w:rFonts w:hint="eastAsia" w:ascii="仿宋_GB2312" w:hAnsi="仿宋" w:eastAsia="仿宋_GB2312"/>
          <w:spacing w:val="-7"/>
          <w:sz w:val="32"/>
          <w:szCs w:val="32"/>
        </w:rPr>
        <w:t>运营机构：</w:t>
      </w:r>
    </w:p>
    <w:p w14:paraId="1D9807F5">
      <w:pPr>
        <w:spacing w:line="560" w:lineRule="exact"/>
        <w:rPr>
          <w:rFonts w:ascii="仿宋_GB2312" w:hAnsi="仿宋" w:eastAsia="仿宋_GB2312"/>
          <w:spacing w:val="-7"/>
          <w:sz w:val="32"/>
          <w:szCs w:val="32"/>
        </w:rPr>
      </w:pPr>
      <w:r>
        <w:rPr>
          <w:rFonts w:hint="eastAsia" w:ascii="仿宋_GB2312" w:hAnsi="仿宋" w:eastAsia="仿宋_GB2312"/>
          <w:spacing w:val="-7"/>
          <w:sz w:val="32"/>
          <w:szCs w:val="32"/>
        </w:rPr>
        <w:t>数字人民币对公钱包编号：</w:t>
      </w:r>
    </w:p>
    <w:p w14:paraId="6C75F4BA">
      <w:pPr>
        <w:spacing w:line="560" w:lineRule="exact"/>
        <w:jc w:val="left"/>
        <w:rPr>
          <w:rFonts w:ascii="仿宋_GB2312" w:hAnsi="仿宋" w:eastAsia="仿宋_GB2312"/>
          <w:bCs/>
          <w:sz w:val="32"/>
          <w:szCs w:val="32"/>
        </w:rPr>
      </w:pPr>
      <w:r>
        <w:rPr>
          <w:rFonts w:hint="eastAsia" w:ascii="仿宋_GB2312" w:hAnsi="仿宋" w:eastAsia="仿宋_GB2312"/>
          <w:bCs/>
          <w:sz w:val="32"/>
          <w:szCs w:val="32"/>
        </w:rPr>
        <w:t>税    号：</w:t>
      </w:r>
    </w:p>
    <w:p w14:paraId="043A82A7">
      <w:pPr>
        <w:spacing w:line="560" w:lineRule="exact"/>
        <w:ind w:firstLine="480"/>
        <w:rPr>
          <w:rFonts w:ascii="仿宋_GB2312" w:hAnsi="仿宋" w:eastAsia="仿宋_GB2312"/>
          <w:sz w:val="32"/>
          <w:szCs w:val="32"/>
        </w:rPr>
      </w:pPr>
      <w:r>
        <w:rPr>
          <w:rFonts w:hint="eastAsia" w:ascii="仿宋_GB2312" w:hAnsi="仿宋" w:eastAsia="仿宋_GB2312"/>
          <w:sz w:val="32"/>
          <w:szCs w:val="32"/>
        </w:rPr>
        <w:t>根据</w:t>
      </w:r>
      <w:r>
        <w:rPr>
          <w:rFonts w:hint="eastAsia" w:ascii="仿宋_GB2312" w:hAnsi="仿宋" w:eastAsia="仿宋_GB2312"/>
          <w:sz w:val="32"/>
          <w:szCs w:val="32"/>
          <w:u w:val="single"/>
        </w:rPr>
        <w:t>数字人民币运营管理中心有限公司2025年二次放号查询服务采购项目</w:t>
      </w:r>
      <w:r>
        <w:rPr>
          <w:rFonts w:hint="eastAsia" w:ascii="仿宋_GB2312" w:hAnsi="仿宋" w:eastAsia="仿宋_GB2312"/>
          <w:spacing w:val="-7"/>
          <w:sz w:val="32"/>
          <w:szCs w:val="32"/>
        </w:rPr>
        <w:t>的采购结果，</w:t>
      </w:r>
      <w:r>
        <w:rPr>
          <w:rFonts w:hint="eastAsia" w:ascii="仿宋_GB2312" w:hAnsi="仿宋" w:eastAsia="仿宋_GB2312"/>
          <w:sz w:val="32"/>
          <w:szCs w:val="32"/>
        </w:rPr>
        <w:t>甲方与乙方经过充分协商，本着自愿、平等、互利、诚实信用的原则，按照下述条款签署</w:t>
      </w:r>
      <w:r>
        <w:rPr>
          <w:rStyle w:val="35"/>
          <w:rFonts w:hint="eastAsia" w:ascii="仿宋_GB2312" w:hAnsi="仿宋" w:eastAsia="仿宋_GB2312"/>
          <w:color w:val="000000"/>
          <w:sz w:val="32"/>
          <w:szCs w:val="32"/>
          <w:u w:val="none"/>
        </w:rPr>
        <w:t>本服务采购合同（以下简称“</w:t>
      </w:r>
      <w:r>
        <w:rPr>
          <w:rFonts w:hint="eastAsia" w:ascii="仿宋_GB2312" w:hAnsi="仿宋" w:eastAsia="仿宋_GB2312"/>
          <w:sz w:val="32"/>
          <w:szCs w:val="32"/>
        </w:rPr>
        <w:t>本合同</w:t>
      </w:r>
      <w:r>
        <w:rPr>
          <w:rStyle w:val="35"/>
          <w:rFonts w:hint="eastAsia" w:ascii="仿宋_GB2312" w:hAnsi="仿宋" w:eastAsia="仿宋_GB2312"/>
          <w:color w:val="000000"/>
          <w:sz w:val="32"/>
          <w:szCs w:val="32"/>
          <w:u w:val="none"/>
        </w:rPr>
        <w:t>”或“合同”）</w:t>
      </w:r>
      <w:r>
        <w:rPr>
          <w:rFonts w:hint="eastAsia" w:ascii="仿宋_GB2312" w:hAnsi="仿宋" w:eastAsia="仿宋_GB2312"/>
          <w:sz w:val="32"/>
          <w:szCs w:val="32"/>
        </w:rPr>
        <w:t>：</w:t>
      </w:r>
    </w:p>
    <w:p w14:paraId="53B2F68A">
      <w:pPr>
        <w:pStyle w:val="9"/>
        <w:spacing w:before="0" w:beforeAutospacing="0" w:after="0" w:afterAutospacing="0" w:line="560" w:lineRule="exact"/>
        <w:ind w:firstLine="643" w:firstLineChars="200"/>
        <w:jc w:val="both"/>
        <w:rPr>
          <w:rFonts w:ascii="仿宋_GB2312" w:hAnsi="仿宋" w:eastAsia="仿宋_GB2312"/>
          <w:sz w:val="32"/>
          <w:szCs w:val="32"/>
        </w:rPr>
      </w:pPr>
      <w:r>
        <w:rPr>
          <w:rFonts w:hint="eastAsia" w:ascii="仿宋_GB2312" w:hAnsi="仿宋" w:eastAsia="仿宋_GB2312"/>
          <w:b/>
          <w:bCs/>
          <w:sz w:val="32"/>
          <w:szCs w:val="32"/>
        </w:rPr>
        <w:t>1、合同的组成及解释规则</w:t>
      </w:r>
    </w:p>
    <w:p w14:paraId="54FDCB6D">
      <w:pPr>
        <w:spacing w:line="560" w:lineRule="exact"/>
        <w:ind w:firstLine="640" w:firstLineChars="200"/>
        <w:rPr>
          <w:rFonts w:ascii="仿宋_GB2312" w:hAnsi="仿宋" w:eastAsia="仿宋_GB2312" w:cs="宋体"/>
          <w:b/>
          <w:sz w:val="32"/>
          <w:szCs w:val="32"/>
        </w:rPr>
      </w:pPr>
      <w:r>
        <w:rPr>
          <w:rFonts w:hint="eastAsia" w:ascii="仿宋_GB2312" w:hAnsi="仿宋" w:eastAsia="仿宋_GB2312" w:cs="宋体"/>
          <w:sz w:val="32"/>
          <w:szCs w:val="32"/>
        </w:rPr>
        <w:t>1.1</w:t>
      </w:r>
      <w:r>
        <w:rPr>
          <w:rFonts w:hint="eastAsia" w:ascii="仿宋_GB2312" w:hAnsi="仿宋" w:eastAsia="仿宋_GB2312" w:cs="宋体"/>
          <w:sz w:val="32"/>
          <w:szCs w:val="32"/>
          <w:lang w:val="zh-CN"/>
        </w:rPr>
        <w:t>下述文件是构成本合同不可分割的部分</w:t>
      </w:r>
      <w:r>
        <w:rPr>
          <w:rFonts w:hint="eastAsia" w:ascii="仿宋_GB2312" w:hAnsi="仿宋" w:eastAsia="仿宋_GB2312" w:cs="宋体"/>
          <w:sz w:val="32"/>
          <w:szCs w:val="32"/>
        </w:rPr>
        <w:t>:</w:t>
      </w:r>
    </w:p>
    <w:p w14:paraId="2771EED0">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（1）本合同条款及其所有附件。</w:t>
      </w:r>
    </w:p>
    <w:p w14:paraId="58E36FB6">
      <w:pPr>
        <w:spacing w:line="560" w:lineRule="exact"/>
        <w:ind w:firstLine="640" w:firstLineChars="200"/>
        <w:rPr>
          <w:rFonts w:ascii="仿宋_GB2312" w:hAnsi="仿宋" w:eastAsia="仿宋_GB2312" w:cs="宋体"/>
          <w:sz w:val="32"/>
          <w:szCs w:val="32"/>
          <w:u w:val="single"/>
        </w:rPr>
      </w:pPr>
      <w:r>
        <w:rPr>
          <w:rFonts w:hint="eastAsia" w:ascii="仿宋_GB2312" w:hAnsi="仿宋" w:eastAsia="仿宋_GB2312" w:cs="宋体"/>
          <w:sz w:val="32"/>
          <w:szCs w:val="32"/>
        </w:rPr>
        <w:t>（2）甲方的招标文件/谈判文件/采购文件/谈判邀请函/比选邀请函/询价邀请函及/澄清、解答文件</w:t>
      </w:r>
      <w:bookmarkStart w:id="3" w:name="_Hlk70602906"/>
      <w:r>
        <w:rPr>
          <w:rFonts w:hint="eastAsia" w:ascii="仿宋_GB2312" w:hAnsi="仿宋" w:eastAsia="仿宋_GB2312" w:cs="宋体"/>
          <w:sz w:val="32"/>
          <w:szCs w:val="32"/>
        </w:rPr>
        <w:t>等</w:t>
      </w:r>
      <w:r>
        <w:rPr>
          <w:rFonts w:hint="eastAsia" w:ascii="仿宋_GB2312" w:hAnsi="仿宋" w:eastAsia="仿宋_GB2312" w:cs="宋体"/>
          <w:sz w:val="32"/>
          <w:szCs w:val="32"/>
          <w:u w:val="single"/>
        </w:rPr>
        <w:t xml:space="preserve">          </w:t>
      </w:r>
      <w:bookmarkEnd w:id="3"/>
      <w:r>
        <w:rPr>
          <w:rFonts w:hint="eastAsia" w:ascii="仿宋_GB2312" w:hAnsi="仿宋" w:eastAsia="仿宋_GB2312" w:cs="宋体"/>
          <w:sz w:val="32"/>
          <w:szCs w:val="32"/>
        </w:rPr>
        <w:t>（以下简称“采购文件”）。</w:t>
      </w:r>
    </w:p>
    <w:p w14:paraId="28418444">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（3）乙方的响应文件/投标文件/澄清、质疑文件等</w:t>
      </w:r>
      <w:r>
        <w:rPr>
          <w:rFonts w:hint="eastAsia" w:ascii="仿宋_GB2312" w:hAnsi="仿宋" w:eastAsia="仿宋_GB2312" w:cs="宋体"/>
          <w:sz w:val="32"/>
          <w:szCs w:val="32"/>
          <w:u w:val="single"/>
        </w:rPr>
        <w:t xml:space="preserve">        </w:t>
      </w:r>
      <w:r>
        <w:rPr>
          <w:rFonts w:hint="eastAsia" w:ascii="仿宋_GB2312" w:hAnsi="仿宋" w:eastAsia="仿宋_GB2312" w:cs="宋体"/>
          <w:sz w:val="32"/>
          <w:szCs w:val="32"/>
        </w:rPr>
        <w:t>（以下简称“响应文件”）。</w:t>
      </w:r>
    </w:p>
    <w:p w14:paraId="747BF4CC">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（4）成交通知书/中标通知书/中选通知书等。</w:t>
      </w:r>
    </w:p>
    <w:p w14:paraId="526B3CFB">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（5）双方与合同有关的往来信函、传真经双方加盖单位公章确认后视为本合同的组成部分。</w:t>
      </w:r>
    </w:p>
    <w:p w14:paraId="770F4139">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（6）经双方加盖单位公章确认的补充协议。</w:t>
      </w:r>
    </w:p>
    <w:p w14:paraId="1F4611F5">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1.2 如果乙方的响应文件内容违背或低于甲方采购文件要求或任何可能导致影响当次采购目的的情形，均应当被视为乙方自动放弃响应文件中相应部分并接受甲方采购文件要求。如果乙方的响应文件内容高于甲方采购文件要求，以乙方的响应文件内容为准，甲方明确要求以采购文件为准的除外。如果合同正文条款与合同附件有矛盾之处，按照合同正文条款内容进行解释。如果合同附件之间有矛盾之处，按照有利于甲方的合同附件内容进行解释。</w:t>
      </w:r>
    </w:p>
    <w:p w14:paraId="5E2BAD5B">
      <w:pPr>
        <w:spacing w:line="560" w:lineRule="exact"/>
        <w:ind w:firstLine="640" w:firstLineChars="200"/>
        <w:rPr>
          <w:rFonts w:ascii="仿宋_GB2312" w:hAnsi="仿宋" w:eastAsia="仿宋_GB2312" w:cs="宋体"/>
          <w:sz w:val="32"/>
          <w:szCs w:val="32"/>
        </w:rPr>
      </w:pPr>
      <w:r>
        <w:rPr>
          <w:rFonts w:hint="eastAsia" w:ascii="仿宋_GB2312" w:hAnsi="仿宋" w:eastAsia="仿宋_GB2312" w:cs="宋体"/>
          <w:sz w:val="32"/>
          <w:szCs w:val="32"/>
        </w:rPr>
        <w:t>1.3 上述合同文件应能够相互解释、相互说明。如合同文件之间出现不一致，除本合同另有约定外，1.1第（1）款至（5）款的排列顺序就是合同文件的优先解释顺序。如双方根据1.1第（6）款达成的补充协议与原合同存在不一致，以签订日期在后的补充协议为准。</w:t>
      </w:r>
    </w:p>
    <w:p w14:paraId="4CA67598">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2、服务价格和内容</w:t>
      </w:r>
    </w:p>
    <w:p w14:paraId="5A67CC1E">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2.1 本合同的总金额（含税）：人民币</w:t>
      </w:r>
      <w:r>
        <w:rPr>
          <w:rFonts w:hint="eastAsia" w:ascii="仿宋_GB2312" w:hAnsi="仿宋" w:eastAsia="仿宋_GB2312"/>
          <w:sz w:val="32"/>
          <w:szCs w:val="32"/>
          <w:u w:val="single"/>
        </w:rPr>
        <w:t xml:space="preserve">      </w:t>
      </w:r>
      <w:r>
        <w:rPr>
          <w:rFonts w:hint="eastAsia" w:ascii="仿宋_GB2312" w:hAnsi="仿宋" w:eastAsia="仿宋_GB2312"/>
          <w:sz w:val="32"/>
          <w:szCs w:val="32"/>
        </w:rPr>
        <w:t>元（大写：人民币</w:t>
      </w:r>
      <w:r>
        <w:rPr>
          <w:rFonts w:hint="eastAsia" w:ascii="仿宋_GB2312" w:hAnsi="仿宋" w:eastAsia="仿宋_GB2312"/>
          <w:sz w:val="32"/>
          <w:szCs w:val="32"/>
          <w:u w:val="single"/>
        </w:rPr>
        <w:t xml:space="preserve">     </w:t>
      </w:r>
      <w:r>
        <w:rPr>
          <w:rFonts w:hint="eastAsia" w:ascii="仿宋_GB2312" w:hAnsi="仿宋" w:eastAsia="仿宋_GB2312"/>
          <w:sz w:val="32"/>
          <w:szCs w:val="32"/>
        </w:rPr>
        <w:t>整），其中二次放号查询服务单价（含税）为人民币</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元/次（大写：</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/次），二次放号查询服务调用预估总次数为</w:t>
      </w:r>
      <w:r>
        <w:rPr>
          <w:rFonts w:hint="eastAsia" w:ascii="仿宋_GB2312" w:hAnsi="仿宋" w:eastAsia="仿宋_GB2312"/>
          <w:sz w:val="32"/>
          <w:szCs w:val="32"/>
          <w:lang w:val="en-US" w:eastAsia="zh-CN"/>
        </w:rPr>
        <w:t>5</w:t>
      </w:r>
      <w:r>
        <w:rPr>
          <w:rFonts w:ascii="仿宋_GB2312" w:hAnsi="仿宋" w:eastAsia="仿宋_GB2312"/>
          <w:sz w:val="32"/>
          <w:szCs w:val="32"/>
        </w:rPr>
        <w:t>50000次</w:t>
      </w:r>
      <w:r>
        <w:rPr>
          <w:rFonts w:hint="eastAsia" w:ascii="仿宋_GB2312" w:hAnsi="仿宋" w:eastAsia="仿宋_GB2312"/>
          <w:sz w:val="32"/>
          <w:szCs w:val="32"/>
        </w:rPr>
        <w:t>，实际金额按照甲方二次放号查询服务实际有效调用次数×服务单价确定，遵循如下安排：</w:t>
      </w:r>
    </w:p>
    <w:p w14:paraId="4C328B2D">
      <w:pPr>
        <w:spacing w:line="560" w:lineRule="exact"/>
        <w:ind w:firstLine="640" w:firstLineChars="200"/>
        <w:rPr>
          <w:rFonts w:hint="eastAsia" w:ascii="仿宋_GB2312" w:hAnsi="仿宋" w:eastAsia="仿宋_GB2312"/>
          <w:sz w:val="32"/>
          <w:szCs w:val="32"/>
        </w:rPr>
      </w:pPr>
      <w:r>
        <w:rPr>
          <w:rFonts w:ascii="仿宋_GB2312" w:hAnsi="仿宋" w:eastAsia="仿宋_GB2312"/>
          <w:sz w:val="32"/>
          <w:szCs w:val="32"/>
        </w:rPr>
        <w:t xml:space="preserve">2.1.1 </w:t>
      </w:r>
      <w:r>
        <w:rPr>
          <w:rFonts w:hint="eastAsia" w:ascii="仿宋_GB2312" w:hAnsi="仿宋" w:eastAsia="仿宋_GB2312"/>
          <w:sz w:val="32"/>
          <w:szCs w:val="32"/>
        </w:rPr>
        <w:t>二次放号查询服务调用次数指甲方“有效调用”二次放号查询服务的次数，乙方系统明确返回查询号码是否属于二次放号号码算作一次有效调用，实际有效调用次数以甲乙双方确认的对账数据为准。</w:t>
      </w:r>
    </w:p>
    <w:p w14:paraId="065A8C22">
      <w:pPr>
        <w:spacing w:line="560" w:lineRule="exact"/>
        <w:ind w:firstLine="640" w:firstLineChars="200"/>
        <w:rPr>
          <w:rFonts w:hint="eastAsia"/>
        </w:rPr>
      </w:pPr>
      <w:r>
        <w:rPr>
          <w:rFonts w:hint="eastAsia" w:ascii="仿宋_GB2312" w:hAnsi="仿宋" w:eastAsia="仿宋_GB2312" w:cstheme="minorBidi"/>
          <w:sz w:val="32"/>
          <w:szCs w:val="32"/>
          <w:lang w:val="en-US" w:eastAsia="zh-CN" w:bidi="ar"/>
        </w:rPr>
        <w:t xml:space="preserve">2.1.2 </w:t>
      </w:r>
      <w:r>
        <w:rPr>
          <w:rFonts w:hint="default" w:ascii="仿宋_GB2312" w:hAnsi="仿宋" w:eastAsia="仿宋_GB2312" w:cstheme="minorBidi"/>
          <w:sz w:val="32"/>
          <w:szCs w:val="32"/>
          <w:lang w:bidi="ar"/>
        </w:rPr>
        <w:t>乙方提供二次放号查询服务过程中因乙方系统返回结果不准确，造成甲方需对返回结果进行复核验证的，由此而产生的调用不作为原合同约定的“有效调用”且不产生相关服务费用。</w:t>
      </w:r>
    </w:p>
    <w:p w14:paraId="59A144B1">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w:t>
      </w:r>
      <w:r>
        <w:rPr>
          <w:rFonts w:ascii="仿宋_GB2312" w:hAnsi="仿宋" w:eastAsia="仿宋_GB2312"/>
          <w:sz w:val="32"/>
          <w:szCs w:val="32"/>
        </w:rPr>
        <w:t>1.</w:t>
      </w:r>
      <w:r>
        <w:rPr>
          <w:rFonts w:hint="eastAsia" w:ascii="仿宋_GB2312" w:hAnsi="仿宋" w:eastAsia="仿宋_GB2312"/>
          <w:sz w:val="32"/>
          <w:szCs w:val="32"/>
          <w:lang w:val="en-US" w:eastAsia="zh-CN"/>
        </w:rPr>
        <w:t>3</w:t>
      </w:r>
      <w:r>
        <w:rPr>
          <w:rFonts w:hint="eastAsia" w:ascii="仿宋_GB2312" w:hAnsi="仿宋" w:eastAsia="仿宋_GB2312"/>
          <w:sz w:val="32"/>
          <w:szCs w:val="32"/>
        </w:rPr>
        <w:t xml:space="preserve"> 甲乙双方应按月进行对账，乙方应于每个自然月[</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]日前将上一个自然月的计费账单书面或电子邮件通知甲方。甲方如有异议，可提出对账申请，如不提出则视为甲方已确认。若乙方通知的账单金额与甲方统计数据误差不超过（≤）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%，以乙方的数据为准；若误差超过（＞）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%，甲乙双方应核查差异原因，并及时按实际情况合理解决。甲方提出对账申请后，乙方反馈时间不得超过[</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]个工作日。</w:t>
      </w:r>
    </w:p>
    <w:p w14:paraId="2781AF12">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2.</w:t>
      </w:r>
      <w:r>
        <w:rPr>
          <w:rFonts w:ascii="仿宋_GB2312" w:hAnsi="仿宋" w:eastAsia="仿宋_GB2312"/>
          <w:color w:val="000000"/>
          <w:sz w:val="32"/>
          <w:szCs w:val="32"/>
        </w:rPr>
        <w:t>1.</w:t>
      </w:r>
      <w:r>
        <w:rPr>
          <w:rFonts w:hint="eastAsia" w:ascii="仿宋_GB2312" w:hAnsi="仿宋" w:eastAsia="仿宋_GB2312"/>
          <w:color w:val="000000"/>
          <w:sz w:val="32"/>
          <w:szCs w:val="32"/>
          <w:lang w:val="en-US" w:eastAsia="zh-CN"/>
        </w:rPr>
        <w:t xml:space="preserve">4 </w:t>
      </w:r>
      <w:r>
        <w:rPr>
          <w:rFonts w:hint="eastAsia" w:ascii="仿宋_GB2312" w:hAnsi="仿宋" w:eastAsia="仿宋_GB2312"/>
          <w:color w:val="000000"/>
          <w:sz w:val="32"/>
          <w:szCs w:val="32"/>
        </w:rPr>
        <w:t>二次放号查询服务开通验收合格后，</w:t>
      </w:r>
      <w:r>
        <w:rPr>
          <w:rFonts w:hint="eastAsia" w:ascii="仿宋_GB2312" w:hAnsi="仿宋" w:eastAsia="仿宋_GB2312"/>
          <w:sz w:val="32"/>
          <w:szCs w:val="32"/>
        </w:rPr>
        <w:t>由乙方开具相关验收单据（见附件三），并由甲方签字确认。甲方签字确认日期为实际开通日，乙方自实际开通日起</w:t>
      </w:r>
      <w:r>
        <w:rPr>
          <w:rFonts w:hint="eastAsia" w:ascii="仿宋_GB2312" w:hAnsi="仿宋" w:eastAsia="仿宋_GB2312"/>
          <w:color w:val="000000"/>
          <w:sz w:val="32"/>
          <w:szCs w:val="32"/>
        </w:rPr>
        <w:t>开始计算二次放号查询服务费。</w:t>
      </w:r>
    </w:p>
    <w:p w14:paraId="1CCBC43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2.2 本合同总金额涵盖乙方提供服务及相关产品（如有）的全部价格。</w:t>
      </w:r>
    </w:p>
    <w:p w14:paraId="50331EDD">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2.3 除非特别说明，合同总金额为含税金额，已包含乙方应当出具的增值税发票所缴纳的全部税费金额。合同总金额也是甲方依据本合同应向乙方支付的全部价款。除上述金额外，甲方无需向乙方支付其他任何费用。</w:t>
      </w:r>
    </w:p>
    <w:p w14:paraId="5433D68E">
      <w:pPr>
        <w:spacing w:line="560" w:lineRule="exact"/>
        <w:ind w:firstLine="608" w:firstLineChars="200"/>
        <w:rPr>
          <w:rFonts w:ascii="仿宋_GB2312" w:hAnsi="仿宋" w:eastAsia="仿宋_GB2312"/>
          <w:sz w:val="32"/>
          <w:szCs w:val="32"/>
        </w:rPr>
      </w:pPr>
      <w:r>
        <w:rPr>
          <w:rFonts w:hint="eastAsia" w:ascii="仿宋_GB2312" w:hAnsi="仿宋" w:eastAsia="仿宋_GB2312" w:cs="宋体"/>
          <w:spacing w:val="-8"/>
          <w:position w:val="-4"/>
          <w:sz w:val="32"/>
          <w:szCs w:val="32"/>
        </w:rPr>
        <w:t>2.4乙方保证服务的完整性和合理性，满足项目需要，服务的价格、内容等详细情况（见附件一）。</w:t>
      </w:r>
    </w:p>
    <w:p w14:paraId="63BAF05B">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3、服务方式及标准</w:t>
      </w:r>
    </w:p>
    <w:p w14:paraId="15A3CD0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3.1乙方保证为甲方提供的服务的各项指标均能符合本合同</w:t>
      </w:r>
      <w:r>
        <w:rPr>
          <w:rStyle w:val="35"/>
          <w:rFonts w:hint="eastAsia" w:ascii="仿宋_GB2312" w:hAnsi="仿宋" w:eastAsia="仿宋_GB2312"/>
          <w:color w:val="000000"/>
          <w:sz w:val="32"/>
          <w:szCs w:val="32"/>
          <w:u w:val="none"/>
        </w:rPr>
        <w:t>约</w:t>
      </w:r>
      <w:r>
        <w:rPr>
          <w:rFonts w:hint="eastAsia" w:ascii="仿宋_GB2312" w:hAnsi="仿宋" w:eastAsia="仿宋_GB2312"/>
          <w:sz w:val="32"/>
          <w:szCs w:val="32"/>
        </w:rPr>
        <w:t>定的要求，且不低于国家标准及相关行业标准。服务期内，乙方应当全面适当履行其合同义务，在约定的履行期限及地点提供符合甲方要求的全部服务（见附件二）。</w:t>
      </w:r>
    </w:p>
    <w:p w14:paraId="47FDEDBF">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3.2</w:t>
      </w:r>
      <w:r>
        <w:rPr>
          <w:rFonts w:hint="eastAsia" w:ascii="仿宋_GB2312" w:hAnsi="仿宋" w:eastAsia="仿宋_GB2312"/>
          <w:sz w:val="32"/>
          <w:szCs w:val="32"/>
        </w:rPr>
        <w:t>乙方提供的服务内容包含向甲方交付相关产品（如有）的，该产品质量应当符合国家、行业等质量标准，并符合甲方的相关要求（见附件二）。</w:t>
      </w:r>
    </w:p>
    <w:p w14:paraId="09C450B7">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3.3乙方所提供的服务或产品有质量保证期的，质量保证期为</w:t>
      </w:r>
      <w:r>
        <w:rPr>
          <w:rFonts w:hint="eastAsia" w:ascii="仿宋_GB2312" w:hAnsi="仿宋" w:eastAsia="仿宋_GB2312"/>
          <w:sz w:val="32"/>
          <w:szCs w:val="32"/>
          <w:u w:val="none"/>
          <w:lang w:val="en-US" w:eastAsia="zh-CN"/>
        </w:rPr>
        <w:t>一</w:t>
      </w:r>
      <w:r>
        <w:rPr>
          <w:rFonts w:hint="eastAsia" w:ascii="仿宋_GB2312" w:hAnsi="仿宋" w:eastAsia="仿宋_GB2312"/>
          <w:sz w:val="32"/>
          <w:szCs w:val="32"/>
        </w:rPr>
        <w:t>年，自出具最终验收合格单之日起开始计算。乙方在质量保证期内按照合同约定的服务内容及要求向甲方提供相关服务，</w:t>
      </w:r>
      <w:bookmarkStart w:id="4" w:name="_Hlk99369557"/>
      <w:r>
        <w:rPr>
          <w:rFonts w:hint="eastAsia" w:ascii="仿宋_GB2312" w:hAnsi="仿宋" w:eastAsia="仿宋_GB2312"/>
          <w:color w:val="000000"/>
          <w:sz w:val="32"/>
          <w:szCs w:val="32"/>
        </w:rPr>
        <w:t>不再额外收取费用</w:t>
      </w:r>
      <w:bookmarkEnd w:id="4"/>
      <w:r>
        <w:rPr>
          <w:rFonts w:hint="eastAsia" w:ascii="仿宋_GB2312" w:hAnsi="仿宋" w:eastAsia="仿宋_GB2312"/>
          <w:sz w:val="32"/>
          <w:szCs w:val="32"/>
        </w:rPr>
        <w:t>。</w:t>
      </w:r>
    </w:p>
    <w:p w14:paraId="748368BC">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 xml:space="preserve">3.4 </w:t>
      </w:r>
      <w:r>
        <w:rPr>
          <w:rFonts w:hint="eastAsia" w:ascii="仿宋_GB2312" w:hAnsi="仿宋" w:eastAsia="仿宋_GB2312"/>
          <w:sz w:val="32"/>
          <w:szCs w:val="32"/>
        </w:rPr>
        <w:t>甲方逾期支付合同价款的，按照本合同约定承担违约责任，乙方应当继续提供本合同约定的服务，不得以甲方未支付合同价款为由拒绝履行本合同项下义务，否则视为违反本合同约定。</w:t>
      </w:r>
    </w:p>
    <w:p w14:paraId="49BA87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w:t>
      </w:r>
      <w:r>
        <w:rPr>
          <w:rFonts w:ascii="仿宋_GB2312" w:hAnsi="仿宋" w:eastAsia="仿宋_GB2312"/>
          <w:sz w:val="32"/>
          <w:szCs w:val="32"/>
        </w:rPr>
        <w:t xml:space="preserve">.5 </w:t>
      </w:r>
      <w:r>
        <w:rPr>
          <w:rFonts w:hint="eastAsia" w:ascii="仿宋_GB2312" w:hAnsi="仿宋" w:eastAsia="仿宋_GB2312"/>
          <w:sz w:val="32"/>
          <w:szCs w:val="32"/>
        </w:rPr>
        <w:t>乙方应当保证本合同项下涉及的服务人员均具备相关资质以及高质量完成相关服务工作的能力，本合同约定或乙方承诺服务由相关硬件或软件原厂提供的，乙方还应当保证服务人员为相关硬件或软件的原厂人员。甲方有权随时对服务人员的资质、工作能力以及来源等进行核查及评估，乙方应当无条件配合；甲方对服务人员不满意的，乙方应当按照甲方的要求无条件进行更换，不得影响本合同项下的相关服务。</w:t>
      </w:r>
    </w:p>
    <w:p w14:paraId="73968E8D">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4、</w:t>
      </w:r>
      <w:r>
        <w:rPr>
          <w:rStyle w:val="35"/>
          <w:rFonts w:hint="eastAsia" w:ascii="仿宋_GB2312" w:hAnsi="仿宋" w:eastAsia="仿宋_GB2312"/>
          <w:b/>
          <w:bCs/>
          <w:color w:val="000000"/>
          <w:sz w:val="32"/>
          <w:szCs w:val="32"/>
          <w:u w:val="none"/>
        </w:rPr>
        <w:t>服务</w:t>
      </w:r>
      <w:r>
        <w:rPr>
          <w:rFonts w:hint="eastAsia" w:ascii="仿宋_GB2312" w:hAnsi="仿宋" w:eastAsia="仿宋_GB2312"/>
          <w:b/>
          <w:bCs/>
          <w:sz w:val="32"/>
          <w:szCs w:val="32"/>
        </w:rPr>
        <w:t>期限和地点</w:t>
      </w:r>
    </w:p>
    <w:p w14:paraId="71E7B314">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 xml:space="preserve">4.1 </w:t>
      </w:r>
      <w:r>
        <w:rPr>
          <w:rStyle w:val="35"/>
          <w:rFonts w:hint="eastAsia" w:ascii="仿宋_GB2312" w:hAnsi="仿宋" w:eastAsia="仿宋_GB2312"/>
          <w:color w:val="000000"/>
          <w:sz w:val="32"/>
          <w:szCs w:val="32"/>
          <w:u w:val="none"/>
        </w:rPr>
        <w:t>服务</w:t>
      </w:r>
      <w:r>
        <w:rPr>
          <w:rFonts w:hint="eastAsia" w:ascii="仿宋_GB2312" w:hAnsi="仿宋" w:eastAsia="仿宋_GB2312"/>
          <w:sz w:val="32"/>
          <w:szCs w:val="32"/>
        </w:rPr>
        <w:t>期限：</w:t>
      </w:r>
    </w:p>
    <w:p w14:paraId="55FD3C89">
      <w:pPr>
        <w:spacing w:line="560" w:lineRule="exact"/>
        <w:ind w:firstLine="640" w:firstLineChars="200"/>
        <w:rPr>
          <w:rFonts w:ascii="仿宋_GB2312" w:hAnsi="仿宋" w:eastAsia="仿宋_GB2312"/>
          <w:sz w:val="32"/>
          <w:szCs w:val="32"/>
        </w:rPr>
      </w:pPr>
      <w:r>
        <w:rPr>
          <w:rFonts w:ascii="仿宋_GB2312" w:hAnsi="仿宋" w:eastAsia="仿宋_GB2312"/>
          <w:sz w:val="32"/>
          <w:szCs w:val="32"/>
        </w:rPr>
        <w:t>4.1.1</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自</w:t>
      </w:r>
      <w:r>
        <w:rPr>
          <w:rFonts w:hint="eastAsia" w:ascii="仿宋_GB2312" w:hAnsi="仿宋" w:eastAsia="仿宋_GB2312"/>
          <w:sz w:val="32"/>
          <w:szCs w:val="32"/>
          <w:highlight w:val="none"/>
        </w:rPr>
        <w:t>开通</w:t>
      </w:r>
      <w:r>
        <w:rPr>
          <w:rFonts w:hint="eastAsia" w:ascii="仿宋_GB2312" w:hAnsi="仿宋" w:eastAsia="仿宋_GB2312"/>
          <w:sz w:val="32"/>
          <w:szCs w:val="32"/>
        </w:rPr>
        <w:t>验收合格之日起</w:t>
      </w:r>
      <w:r>
        <w:rPr>
          <w:rFonts w:ascii="仿宋_GB2312" w:hAnsi="仿宋" w:eastAsia="仿宋_GB2312"/>
          <w:sz w:val="32"/>
          <w:szCs w:val="32"/>
        </w:rPr>
        <w:t>至甲方</w:t>
      </w:r>
      <w:r>
        <w:rPr>
          <w:rFonts w:hint="eastAsia" w:ascii="仿宋_GB2312" w:hAnsi="仿宋" w:eastAsia="仿宋_GB2312"/>
          <w:sz w:val="32"/>
          <w:szCs w:val="32"/>
        </w:rPr>
        <w:t>二次放号查询服务</w:t>
      </w:r>
      <w:r>
        <w:rPr>
          <w:rFonts w:ascii="仿宋_GB2312" w:hAnsi="仿宋" w:eastAsia="仿宋_GB2312"/>
          <w:sz w:val="32"/>
          <w:szCs w:val="32"/>
        </w:rPr>
        <w:t>实际</w:t>
      </w:r>
      <w:r>
        <w:rPr>
          <w:rFonts w:hint="eastAsia" w:ascii="仿宋_GB2312" w:hAnsi="仿宋" w:eastAsia="仿宋_GB2312"/>
          <w:sz w:val="32"/>
          <w:szCs w:val="32"/>
        </w:rPr>
        <w:t>有效调用次数</w:t>
      </w:r>
      <w:r>
        <w:rPr>
          <w:rFonts w:ascii="仿宋_GB2312" w:hAnsi="仿宋" w:eastAsia="仿宋_GB2312"/>
          <w:sz w:val="32"/>
          <w:szCs w:val="32"/>
        </w:rPr>
        <w:t>到达</w:t>
      </w:r>
      <w:r>
        <w:rPr>
          <w:rFonts w:hint="eastAsia" w:ascii="仿宋_GB2312" w:hAnsi="仿宋" w:eastAsia="仿宋_GB2312"/>
          <w:sz w:val="32"/>
          <w:szCs w:val="32"/>
          <w:lang w:val="en-US" w:eastAsia="zh-CN"/>
        </w:rPr>
        <w:t>5</w:t>
      </w:r>
      <w:r>
        <w:rPr>
          <w:rFonts w:ascii="仿宋_GB2312" w:hAnsi="仿宋" w:eastAsia="仿宋_GB2312"/>
          <w:sz w:val="32"/>
          <w:szCs w:val="32"/>
        </w:rPr>
        <w:t>50000次</w:t>
      </w:r>
      <w:r>
        <w:rPr>
          <w:rFonts w:hint="eastAsia" w:ascii="仿宋_GB2312" w:hAnsi="仿宋" w:eastAsia="仿宋_GB2312"/>
          <w:sz w:val="32"/>
          <w:szCs w:val="32"/>
        </w:rPr>
        <w:t>时或</w:t>
      </w:r>
      <w:r>
        <w:rPr>
          <w:rFonts w:hint="eastAsia" w:ascii="仿宋_GB2312" w:hAnsi="仿宋" w:eastAsia="仿宋_GB2312"/>
          <w:sz w:val="32"/>
          <w:szCs w:val="32"/>
          <w:highlight w:val="none"/>
        </w:rPr>
        <w:t>开通</w:t>
      </w:r>
      <w:r>
        <w:rPr>
          <w:rFonts w:hint="eastAsia" w:ascii="仿宋_GB2312" w:hAnsi="仿宋" w:eastAsia="仿宋_GB2312"/>
          <w:sz w:val="32"/>
          <w:szCs w:val="32"/>
        </w:rPr>
        <w:t>验收合格后</w:t>
      </w:r>
      <w:r>
        <w:rPr>
          <w:rFonts w:hint="eastAsia" w:ascii="仿宋_GB2312" w:hAnsi="仿宋" w:eastAsia="仿宋_GB2312"/>
          <w:sz w:val="32"/>
          <w:szCs w:val="32"/>
          <w:lang w:val="en-US" w:eastAsia="zh-CN"/>
        </w:rPr>
        <w:t>十二</w:t>
      </w:r>
      <w:r>
        <w:rPr>
          <w:rFonts w:hint="eastAsia" w:ascii="仿宋_GB2312" w:hAnsi="仿宋" w:eastAsia="仿宋_GB2312"/>
          <w:sz w:val="32"/>
          <w:szCs w:val="32"/>
        </w:rPr>
        <w:t>个月</w:t>
      </w:r>
      <w:r>
        <w:rPr>
          <w:rFonts w:ascii="仿宋_GB2312" w:hAnsi="仿宋" w:eastAsia="仿宋_GB2312"/>
          <w:sz w:val="32"/>
          <w:szCs w:val="32"/>
        </w:rPr>
        <w:t>（</w:t>
      </w:r>
      <w:r>
        <w:rPr>
          <w:rFonts w:hint="eastAsia" w:ascii="仿宋_GB2312" w:hAnsi="仿宋" w:eastAsia="仿宋_GB2312"/>
          <w:sz w:val="32"/>
          <w:szCs w:val="32"/>
        </w:rPr>
        <w:t>以两者相比更早满足条件的日期为准</w:t>
      </w:r>
      <w:r>
        <w:rPr>
          <w:rFonts w:ascii="仿宋_GB2312" w:hAnsi="仿宋" w:eastAsia="仿宋_GB2312"/>
          <w:sz w:val="32"/>
          <w:szCs w:val="32"/>
        </w:rPr>
        <w:t>）终止</w:t>
      </w:r>
      <w:r>
        <w:rPr>
          <w:rFonts w:hint="eastAsia" w:ascii="仿宋_GB2312" w:hAnsi="仿宋" w:eastAsia="仿宋_GB2312"/>
          <w:sz w:val="32"/>
          <w:szCs w:val="32"/>
        </w:rPr>
        <w:t>。</w:t>
      </w:r>
    </w:p>
    <w:p w14:paraId="5CA89D0B">
      <w:pPr>
        <w:spacing w:line="560" w:lineRule="exact"/>
        <w:ind w:firstLine="640" w:firstLineChars="200"/>
      </w:pPr>
      <w:r>
        <w:rPr>
          <w:rFonts w:ascii="仿宋_GB2312" w:hAnsi="仿宋" w:eastAsia="仿宋_GB2312"/>
          <w:sz w:val="32"/>
          <w:szCs w:val="32"/>
        </w:rPr>
        <w:t xml:space="preserve">4.1.2 </w:t>
      </w:r>
      <w:r>
        <w:rPr>
          <w:rFonts w:hint="eastAsia" w:ascii="仿宋_GB2312" w:hAnsi="仿宋" w:eastAsia="仿宋_GB2312"/>
          <w:sz w:val="32"/>
          <w:szCs w:val="32"/>
        </w:rPr>
        <w:t>乙方应于二次放号查询服务实际有效调用次数到达</w:t>
      </w:r>
      <w:r>
        <w:rPr>
          <w:rFonts w:hint="eastAsia" w:ascii="仿宋_GB2312" w:hAnsi="仿宋" w:eastAsia="仿宋_GB2312"/>
          <w:sz w:val="32"/>
          <w:szCs w:val="32"/>
          <w:u w:val="single"/>
          <w:lang w:val="en-US" w:eastAsia="zh-CN"/>
        </w:rPr>
        <w:t xml:space="preserve">    </w:t>
      </w:r>
      <w:r>
        <w:rPr>
          <w:rFonts w:ascii="仿宋_GB2312" w:hAnsi="仿宋" w:eastAsia="仿宋_GB2312"/>
          <w:sz w:val="32"/>
          <w:szCs w:val="32"/>
        </w:rPr>
        <w:t>次</w:t>
      </w:r>
      <w:r>
        <w:rPr>
          <w:rFonts w:hint="eastAsia" w:ascii="仿宋_GB2312" w:hAnsi="仿宋" w:eastAsia="仿宋_GB2312"/>
          <w:sz w:val="32"/>
          <w:szCs w:val="32"/>
        </w:rPr>
        <w:t>之日起</w:t>
      </w:r>
      <w:r>
        <w:rPr>
          <w:rFonts w:ascii="仿宋_GB2312" w:hAnsi="仿宋" w:eastAsia="仿宋_GB2312"/>
          <w:sz w:val="32"/>
          <w:szCs w:val="32"/>
        </w:rPr>
        <w:t>[五]个工作日内书面</w:t>
      </w:r>
      <w:r>
        <w:rPr>
          <w:rFonts w:hint="eastAsia" w:ascii="仿宋_GB2312" w:hAnsi="仿宋" w:eastAsia="仿宋_GB2312"/>
          <w:sz w:val="32"/>
          <w:szCs w:val="32"/>
          <w:highlight w:val="none"/>
          <w:lang w:val="en-US" w:eastAsia="zh-CN"/>
        </w:rPr>
        <w:t>或邮件</w:t>
      </w:r>
      <w:r>
        <w:rPr>
          <w:rFonts w:ascii="仿宋_GB2312" w:hAnsi="仿宋" w:eastAsia="仿宋_GB2312"/>
          <w:sz w:val="32"/>
          <w:szCs w:val="32"/>
          <w:highlight w:val="none"/>
        </w:rPr>
        <w:t>通知甲方</w:t>
      </w:r>
      <w:r>
        <w:rPr>
          <w:rFonts w:hint="eastAsia" w:ascii="仿宋_GB2312" w:hAnsi="仿宋" w:eastAsia="仿宋_GB2312"/>
          <w:sz w:val="32"/>
          <w:szCs w:val="32"/>
          <w:highlight w:val="none"/>
        </w:rPr>
        <w:t>。</w:t>
      </w:r>
      <w:r>
        <w:rPr>
          <w:rFonts w:hint="eastAsia" w:ascii="仿宋_GB2312" w:hAnsi="仿宋" w:eastAsia="仿宋_GB2312"/>
          <w:sz w:val="32"/>
          <w:szCs w:val="32"/>
        </w:rPr>
        <w:t>如本合同期限届满前甲方反馈不进行续约，则本合同根据第</w:t>
      </w:r>
      <w:r>
        <w:rPr>
          <w:rFonts w:ascii="仿宋_GB2312" w:hAnsi="仿宋" w:eastAsia="仿宋_GB2312"/>
          <w:sz w:val="32"/>
          <w:szCs w:val="32"/>
        </w:rPr>
        <w:t>4.1.1</w:t>
      </w:r>
      <w:r>
        <w:rPr>
          <w:rFonts w:hint="eastAsia" w:ascii="仿宋_GB2312" w:hAnsi="仿宋" w:eastAsia="仿宋_GB2312"/>
          <w:sz w:val="32"/>
          <w:szCs w:val="32"/>
        </w:rPr>
        <w:t>条约定终止。</w:t>
      </w:r>
    </w:p>
    <w:p w14:paraId="60CDE9D8">
      <w:pPr>
        <w:spacing w:line="560" w:lineRule="exact"/>
        <w:ind w:firstLine="640" w:firstLineChars="200"/>
        <w:rPr>
          <w:rFonts w:hint="eastAsia" w:ascii="仿宋_GB2312" w:hAnsi="仿宋" w:eastAsia="仿宋_GB2312"/>
          <w:spacing w:val="-7"/>
          <w:sz w:val="32"/>
          <w:szCs w:val="32"/>
          <w:lang w:val="en-US" w:eastAsia="zh-CN"/>
        </w:rPr>
      </w:pPr>
      <w:r>
        <w:rPr>
          <w:rFonts w:hint="eastAsia" w:ascii="仿宋_GB2312" w:hAnsi="仿宋" w:eastAsia="仿宋_GB2312"/>
          <w:sz w:val="32"/>
          <w:szCs w:val="32"/>
        </w:rPr>
        <w:t>4.2 服务地点：</w:t>
      </w:r>
      <w:r>
        <w:rPr>
          <w:rFonts w:hint="eastAsia" w:ascii="仿宋_GB2312" w:hAnsi="仿宋" w:eastAsia="仿宋_GB2312"/>
          <w:sz w:val="32"/>
          <w:szCs w:val="32"/>
          <w:lang w:val="en-US" w:eastAsia="zh-CN"/>
        </w:rPr>
        <w:t>/</w:t>
      </w:r>
    </w:p>
    <w:p w14:paraId="5690ECBE">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5、付款</w:t>
      </w:r>
      <w:r>
        <w:rPr>
          <w:rFonts w:hint="eastAsia" w:ascii="仿宋_GB2312" w:hAnsi="仿宋" w:eastAsia="仿宋_GB2312"/>
          <w:b/>
          <w:bCs/>
          <w:iCs/>
          <w:sz w:val="32"/>
          <w:szCs w:val="32"/>
        </w:rPr>
        <w:t>及履约担保</w:t>
      </w:r>
    </w:p>
    <w:p w14:paraId="460660E2">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乙方同意优先使用数字人民币接收款项，并开立数字人民币对公钱包。</w:t>
      </w:r>
    </w:p>
    <w:p w14:paraId="10D716BC">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在乙方全面适当履行合同义务的前提下，甲方按照以下方式向乙方支付服务的合同价款：</w:t>
      </w:r>
    </w:p>
    <w:p w14:paraId="097AA152">
      <w:pPr>
        <w:spacing w:line="560" w:lineRule="exact"/>
        <w:ind w:firstLine="643" w:firstLineChars="200"/>
        <w:rPr>
          <w:rFonts w:ascii="仿宋_GB2312" w:hAnsi="仿宋" w:eastAsia="仿宋_GB2312"/>
          <w:b/>
          <w:bCs/>
          <w:color w:val="000000"/>
          <w:sz w:val="32"/>
          <w:szCs w:val="32"/>
        </w:rPr>
      </w:pPr>
      <w:r>
        <w:rPr>
          <w:rFonts w:hint="eastAsia" w:ascii="仿宋_GB2312" w:hAnsi="仿宋" w:eastAsia="仿宋_GB2312"/>
          <w:b/>
          <w:bCs/>
          <w:color w:val="000000"/>
          <w:sz w:val="32"/>
          <w:szCs w:val="32"/>
        </w:rPr>
        <w:t>5</w:t>
      </w:r>
      <w:r>
        <w:rPr>
          <w:rFonts w:ascii="仿宋_GB2312" w:hAnsi="仿宋" w:eastAsia="仿宋_GB2312"/>
          <w:b/>
          <w:bCs/>
          <w:color w:val="000000"/>
          <w:sz w:val="32"/>
          <w:szCs w:val="32"/>
        </w:rPr>
        <w:t xml:space="preserve">.1 </w:t>
      </w:r>
      <w:r>
        <w:rPr>
          <w:rFonts w:hint="eastAsia" w:ascii="仿宋_GB2312" w:hAnsi="仿宋" w:eastAsia="仿宋_GB2312"/>
          <w:b/>
          <w:bCs/>
          <w:color w:val="000000"/>
          <w:sz w:val="32"/>
          <w:szCs w:val="32"/>
        </w:rPr>
        <w:t>结算依据及结算方式</w:t>
      </w:r>
    </w:p>
    <w:p w14:paraId="480577C8">
      <w:pPr>
        <w:spacing w:line="560" w:lineRule="exact"/>
        <w:ind w:firstLine="640" w:firstLineChars="200"/>
        <w:rPr>
          <w:rFonts w:ascii="仿宋_GB2312" w:hAnsi="仿宋" w:eastAsia="仿宋_GB2312"/>
          <w:bCs/>
          <w:color w:val="000000"/>
          <w:sz w:val="32"/>
          <w:szCs w:val="32"/>
        </w:rPr>
      </w:pPr>
      <w:r>
        <w:rPr>
          <w:rFonts w:hint="eastAsia" w:ascii="仿宋_GB2312" w:hAnsi="仿宋" w:eastAsia="仿宋_GB2312"/>
          <w:bCs/>
          <w:color w:val="000000"/>
          <w:sz w:val="32"/>
          <w:szCs w:val="32"/>
        </w:rPr>
        <w:t>本合同按照乙方的服务量，即</w:t>
      </w:r>
      <w:r>
        <w:rPr>
          <w:rFonts w:hint="eastAsia" w:ascii="仿宋_GB2312" w:hAnsi="仿宋" w:eastAsia="仿宋_GB2312"/>
          <w:sz w:val="32"/>
          <w:szCs w:val="32"/>
        </w:rPr>
        <w:t>有效调用次数×服务单价</w:t>
      </w:r>
      <w:r>
        <w:rPr>
          <w:rFonts w:hint="eastAsia" w:ascii="仿宋_GB2312" w:hAnsi="仿宋" w:eastAsia="仿宋_GB2312"/>
          <w:bCs/>
          <w:color w:val="000000"/>
          <w:sz w:val="32"/>
          <w:szCs w:val="32"/>
        </w:rPr>
        <w:t>进行据实结算，每</w:t>
      </w:r>
      <w:r>
        <w:rPr>
          <w:rFonts w:hint="eastAsia" w:ascii="仿宋_GB2312" w:hAnsi="仿宋" w:eastAsia="仿宋_GB2312"/>
          <w:bCs/>
          <w:color w:val="000000"/>
          <w:sz w:val="32"/>
          <w:szCs w:val="32"/>
          <w:u w:val="single"/>
          <w:lang w:val="en-US" w:eastAsia="zh-CN"/>
        </w:rPr>
        <w:t>次二次放号查询服务有效调用</w:t>
      </w:r>
      <w:r>
        <w:rPr>
          <w:rFonts w:hint="eastAsia" w:ascii="仿宋_GB2312" w:hAnsi="仿宋" w:eastAsia="仿宋_GB2312" w:cs="宋体"/>
          <w:sz w:val="32"/>
          <w:szCs w:val="32"/>
          <w:lang w:val="zh-CN"/>
        </w:rPr>
        <w:t>的价格为</w:t>
      </w:r>
      <w:r>
        <w:rPr>
          <w:rFonts w:hint="eastAsia" w:ascii="仿宋_GB2312" w:hAnsi="仿宋" w:eastAsia="仿宋_GB2312"/>
          <w:sz w:val="32"/>
          <w:szCs w:val="32"/>
        </w:rPr>
        <w:t>人民币</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元/次（大写：</w:t>
      </w:r>
      <w:r>
        <w:rPr>
          <w:rFonts w:hint="eastAsia" w:ascii="仿宋_GB2312" w:hAnsi="仿宋" w:eastAsia="仿宋_GB2312"/>
          <w:sz w:val="32"/>
          <w:szCs w:val="32"/>
          <w:u w:val="single"/>
          <w:lang w:val="en-US" w:eastAsia="zh-CN"/>
        </w:rPr>
        <w:t xml:space="preserve">    </w:t>
      </w:r>
      <w:r>
        <w:rPr>
          <w:rFonts w:hint="eastAsia" w:ascii="仿宋_GB2312" w:hAnsi="仿宋" w:eastAsia="仿宋_GB2312"/>
          <w:sz w:val="32"/>
          <w:szCs w:val="32"/>
        </w:rPr>
        <w:t>/次）</w:t>
      </w:r>
      <w:r>
        <w:rPr>
          <w:rFonts w:hint="eastAsia" w:ascii="仿宋_GB2312" w:hAnsi="仿宋" w:eastAsia="仿宋_GB2312" w:cs="宋体"/>
          <w:sz w:val="32"/>
          <w:szCs w:val="32"/>
          <w:lang w:val="zh-CN"/>
        </w:rPr>
        <w:t>（“单价”），本合同甲方应当支付的合同金额以该单价和甲乙双方共同核对确定的服务量进行确定。</w:t>
      </w:r>
    </w:p>
    <w:p w14:paraId="64B81DB3">
      <w:pPr>
        <w:spacing w:line="560" w:lineRule="exact"/>
        <w:ind w:firstLine="643" w:firstLineChars="200"/>
        <w:rPr>
          <w:rFonts w:ascii="仿宋_GB2312" w:hAnsi="仿宋" w:eastAsia="仿宋_GB2312"/>
          <w:b/>
          <w:bCs/>
          <w:color w:val="000000"/>
          <w:sz w:val="32"/>
          <w:szCs w:val="32"/>
        </w:rPr>
      </w:pPr>
      <w:r>
        <w:rPr>
          <w:rFonts w:hint="eastAsia" w:ascii="仿宋_GB2312" w:hAnsi="仿宋" w:eastAsia="仿宋_GB2312"/>
          <w:b/>
          <w:bCs/>
          <w:color w:val="000000"/>
          <w:sz w:val="32"/>
          <w:szCs w:val="32"/>
        </w:rPr>
        <w:t>5</w:t>
      </w:r>
      <w:r>
        <w:rPr>
          <w:rFonts w:ascii="仿宋_GB2312" w:hAnsi="仿宋" w:eastAsia="仿宋_GB2312"/>
          <w:b/>
          <w:bCs/>
          <w:color w:val="000000"/>
          <w:sz w:val="32"/>
          <w:szCs w:val="32"/>
        </w:rPr>
        <w:t xml:space="preserve">.2 </w:t>
      </w:r>
      <w:r>
        <w:rPr>
          <w:rFonts w:hint="eastAsia" w:ascii="仿宋_GB2312" w:hAnsi="仿宋" w:eastAsia="仿宋_GB2312"/>
          <w:b/>
          <w:bCs/>
          <w:color w:val="000000"/>
          <w:sz w:val="32"/>
          <w:szCs w:val="32"/>
        </w:rPr>
        <w:t>结算期限</w:t>
      </w:r>
    </w:p>
    <w:p w14:paraId="383C3A34">
      <w:pPr>
        <w:spacing w:line="560" w:lineRule="exact"/>
        <w:ind w:firstLine="640" w:firstLineChars="200"/>
        <w:rPr>
          <w:rFonts w:hint="default" w:ascii="仿宋_GB2312" w:hAnsi="仿宋" w:eastAsia="仿宋_GB2312"/>
          <w:bCs/>
          <w:color w:val="000000"/>
          <w:sz w:val="32"/>
          <w:szCs w:val="32"/>
          <w:lang w:val="en-US" w:eastAsia="zh-CN"/>
        </w:rPr>
      </w:pPr>
      <w:r>
        <w:rPr>
          <w:rFonts w:hint="eastAsia" w:ascii="仿宋_GB2312" w:hAnsi="仿宋" w:eastAsia="仿宋_GB2312"/>
          <w:bCs/>
          <w:color w:val="000000"/>
          <w:sz w:val="32"/>
          <w:szCs w:val="32"/>
          <w:lang w:val="en-US" w:eastAsia="zh-CN"/>
        </w:rPr>
        <w:t>本合同生效后，每次甲方向乙方支付服务使用费前，应先由甲方完成服务使用情况验收，双方根据本合同第6.2条签字确认《服务使用情况验收报告》，再由乙方按规定时间发送账单给甲方。</w:t>
      </w:r>
      <w:r>
        <w:rPr>
          <w:rFonts w:hint="eastAsia" w:ascii="仿宋_GB2312" w:hAnsi="仿宋" w:eastAsia="仿宋_GB2312"/>
          <w:bCs/>
          <w:color w:val="000000"/>
          <w:sz w:val="32"/>
          <w:szCs w:val="32"/>
        </w:rPr>
        <w:t>甲乙双方应当对本合同的履行情况进行核对，并共同确定服务量，乙方应当根据双方共同确定的服务量向甲方提供账单。</w:t>
      </w:r>
    </w:p>
    <w:p w14:paraId="6F459E61">
      <w:pPr>
        <w:spacing w:line="560" w:lineRule="exact"/>
        <w:ind w:firstLine="640" w:firstLineChars="200"/>
        <w:rPr>
          <w:rFonts w:ascii="仿宋_GB2312" w:hAnsi="仿宋" w:eastAsia="仿宋_GB2312"/>
          <w:bCs/>
          <w:color w:val="000000"/>
          <w:sz w:val="32"/>
          <w:szCs w:val="32"/>
        </w:rPr>
      </w:pPr>
      <w:r>
        <w:rPr>
          <w:rFonts w:hint="eastAsia" w:ascii="仿宋_GB2312" w:hAnsi="仿宋" w:eastAsia="仿宋_GB2312"/>
          <w:bCs/>
          <w:color w:val="000000"/>
          <w:sz w:val="32"/>
          <w:szCs w:val="32"/>
        </w:rPr>
        <w:t>本合同</w:t>
      </w:r>
      <w:r>
        <w:rPr>
          <w:rFonts w:hint="eastAsia" w:ascii="仿宋_GB2312" w:hAnsi="仿宋" w:eastAsia="仿宋_GB2312"/>
          <w:bCs/>
          <w:color w:val="000000"/>
          <w:sz w:val="32"/>
          <w:szCs w:val="32"/>
          <w:u w:val="single"/>
          <w:lang w:val="en-US" w:eastAsia="zh-CN"/>
        </w:rPr>
        <w:t>按半年方式</w:t>
      </w:r>
      <w:r>
        <w:rPr>
          <w:rFonts w:hint="eastAsia" w:ascii="仿宋_GB2312" w:hAnsi="仿宋" w:eastAsia="仿宋_GB2312"/>
          <w:bCs/>
          <w:color w:val="000000"/>
          <w:sz w:val="32"/>
          <w:szCs w:val="32"/>
        </w:rPr>
        <w:t>进行结算，</w:t>
      </w:r>
      <w:r>
        <w:rPr>
          <w:rFonts w:hint="eastAsia" w:ascii="仿宋_GB2312" w:hAnsi="仿宋" w:eastAsia="仿宋_GB2312"/>
          <w:bCs/>
          <w:color w:val="000000"/>
          <w:sz w:val="32"/>
          <w:szCs w:val="32"/>
          <w:lang w:val="en-US" w:eastAsia="zh-CN"/>
        </w:rPr>
        <w:t>甲方根据乙方每半年（1-6月、7-12月）后出具的账单、对应金额的增值税专用发票以及《服务使用情况验收报告》按时支付上一付款周期服务使用费。</w:t>
      </w:r>
      <w:r>
        <w:rPr>
          <w:rFonts w:hint="eastAsia" w:ascii="仿宋_GB2312" w:hAnsi="仿宋" w:eastAsia="仿宋_GB2312"/>
          <w:bCs/>
          <w:color w:val="000000"/>
          <w:sz w:val="32"/>
          <w:szCs w:val="32"/>
        </w:rPr>
        <w:t>甲方在收到乙方按照本合同约定提供的账单以及</w:t>
      </w:r>
      <w:r>
        <w:rPr>
          <w:rFonts w:hint="eastAsia" w:ascii="仿宋_GB2312" w:hAnsi="仿宋" w:eastAsia="仿宋_GB2312" w:cs="宋体"/>
          <w:sz w:val="32"/>
          <w:szCs w:val="32"/>
          <w:u w:val="single"/>
          <w:lang w:val="zh-CN"/>
        </w:rPr>
        <w:t>【发票、</w:t>
      </w:r>
      <w:r>
        <w:rPr>
          <w:rStyle w:val="12"/>
          <w:rFonts w:hint="eastAsia" w:ascii="仿宋_GB2312" w:hAnsi="仿宋" w:eastAsia="仿宋_GB2312" w:cs="宋体"/>
          <w:sz w:val="32"/>
          <w:szCs w:val="32"/>
          <w:u w:val="single"/>
          <w:lang w:val="zh-CN" w:eastAsia="zh-CN"/>
        </w:rPr>
        <w:t>付款申请</w:t>
      </w:r>
      <w:r>
        <w:rPr>
          <w:rFonts w:hint="eastAsia" w:ascii="仿宋_GB2312" w:hAnsi="仿宋" w:eastAsia="仿宋_GB2312" w:cs="宋体"/>
          <w:sz w:val="32"/>
          <w:szCs w:val="32"/>
          <w:u w:val="single"/>
          <w:lang w:val="zh-CN"/>
        </w:rPr>
        <w:t>】</w:t>
      </w:r>
      <w:r>
        <w:rPr>
          <w:rFonts w:hint="eastAsia" w:ascii="仿宋_GB2312" w:hAnsi="仿宋" w:eastAsia="仿宋_GB2312"/>
          <w:color w:val="000000"/>
          <w:sz w:val="32"/>
          <w:szCs w:val="32"/>
        </w:rPr>
        <w:t>后的</w:t>
      </w:r>
      <w:r>
        <w:rPr>
          <w:rFonts w:hint="eastAsia" w:ascii="仿宋_GB2312" w:hAnsi="仿宋" w:eastAsia="仿宋_GB2312" w:cs="宋体"/>
          <w:sz w:val="32"/>
          <w:szCs w:val="32"/>
          <w:u w:val="single"/>
          <w:lang w:val="en-US" w:eastAsia="zh-CN"/>
        </w:rPr>
        <w:t xml:space="preserve">  </w:t>
      </w:r>
      <w:r>
        <w:rPr>
          <w:rFonts w:hint="eastAsia" w:ascii="仿宋_GB2312" w:hAnsi="仿宋" w:eastAsia="仿宋_GB2312" w:cs="宋体"/>
          <w:sz w:val="32"/>
          <w:szCs w:val="32"/>
          <w:lang w:val="zh-CN"/>
        </w:rPr>
        <w:t>个工作日内</w:t>
      </w:r>
      <w:r>
        <w:rPr>
          <w:rFonts w:hint="eastAsia" w:ascii="仿宋_GB2312" w:hAnsi="仿宋" w:eastAsia="仿宋_GB2312"/>
          <w:color w:val="000000"/>
          <w:sz w:val="32"/>
          <w:szCs w:val="32"/>
        </w:rPr>
        <w:t>，向乙方支付账单中的合同金额。</w:t>
      </w:r>
    </w:p>
    <w:p w14:paraId="146D0502">
      <w:pPr>
        <w:pStyle w:val="9"/>
        <w:spacing w:line="560" w:lineRule="exact"/>
        <w:ind w:firstLine="643" w:firstLineChars="200"/>
        <w:rPr>
          <w:rFonts w:ascii="仿宋_GB2312" w:hAnsi="仿宋" w:eastAsia="仿宋_GB2312"/>
          <w:b/>
          <w:bCs/>
          <w:sz w:val="32"/>
          <w:szCs w:val="32"/>
        </w:rPr>
      </w:pPr>
      <w:r>
        <w:rPr>
          <w:rFonts w:hint="eastAsia" w:ascii="仿宋_GB2312" w:hAnsi="仿宋" w:eastAsia="仿宋_GB2312"/>
          <w:b/>
          <w:bCs/>
          <w:kern w:val="2"/>
          <w:sz w:val="32"/>
          <w:szCs w:val="32"/>
        </w:rPr>
        <w:t>6、</w:t>
      </w:r>
      <w:r>
        <w:rPr>
          <w:rFonts w:hint="eastAsia" w:ascii="仿宋_GB2312" w:hAnsi="仿宋" w:eastAsia="仿宋_GB2312"/>
          <w:b/>
          <w:bCs/>
          <w:sz w:val="32"/>
          <w:szCs w:val="32"/>
        </w:rPr>
        <w:t>验收</w:t>
      </w:r>
    </w:p>
    <w:p w14:paraId="198D71F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6.1 开通验收：业务开通或调整后，乙方均应通知</w:t>
      </w:r>
      <w:r>
        <w:rPr>
          <w:rFonts w:hint="eastAsia" w:ascii="仿宋_GB2312" w:hAnsi="仿宋" w:eastAsia="仿宋_GB2312"/>
          <w:sz w:val="32"/>
          <w:szCs w:val="32"/>
          <w:lang w:val="en-US" w:eastAsia="zh-CN"/>
        </w:rPr>
        <w:t>甲方，由甲方验证通过后方可生效，</w:t>
      </w:r>
      <w:r>
        <w:rPr>
          <w:rFonts w:hint="eastAsia" w:ascii="仿宋_GB2312" w:hAnsi="仿宋" w:eastAsia="仿宋_GB2312"/>
          <w:sz w:val="32"/>
          <w:szCs w:val="32"/>
        </w:rPr>
        <w:t>由乙方开具相关验收单据（见附件三），并由甲方签字确认。甲方签字确认日期为实际开通日，乙方自实际开通日起开始对使用业务计收使用费。如无甲方签署的</w:t>
      </w:r>
      <w:r>
        <w:rPr>
          <w:rFonts w:hint="eastAsia" w:ascii="仿宋_GB2312" w:hAnsi="仿宋" w:eastAsia="仿宋_GB2312"/>
          <w:sz w:val="32"/>
          <w:szCs w:val="32"/>
          <w:lang w:val="en-US" w:eastAsia="zh-CN"/>
        </w:rPr>
        <w:t>相关验收单据</w:t>
      </w:r>
      <w:r>
        <w:rPr>
          <w:rFonts w:hint="eastAsia" w:ascii="仿宋_GB2312" w:hAnsi="仿宋" w:eastAsia="仿宋_GB2312"/>
          <w:sz w:val="32"/>
          <w:szCs w:val="32"/>
        </w:rPr>
        <w:t>，视为验收不通过，甲方有权拒绝支付相关费用。</w:t>
      </w:r>
    </w:p>
    <w:p w14:paraId="7272E791">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如果服务不能按照合同规定通过验收，乙方将采取一切补救措施以使验收测试能够在甲方要求的期限内进行，再次验收测试由乙方负担费用。</w:t>
      </w:r>
    </w:p>
    <w:p w14:paraId="6B7D47CC">
      <w:pPr>
        <w:spacing w:line="560" w:lineRule="exact"/>
        <w:ind w:firstLine="640" w:firstLineChars="200"/>
        <w:rPr>
          <w:rFonts w:ascii="仿宋_GB2312" w:hAnsi="仿宋" w:eastAsia="仿宋_GB2312" w:cs="Adobe 仿宋 Std R"/>
          <w:spacing w:val="-8"/>
          <w:position w:val="-4"/>
          <w:sz w:val="32"/>
          <w:szCs w:val="32"/>
        </w:rPr>
      </w:pPr>
      <w:r>
        <w:rPr>
          <w:rFonts w:hint="eastAsia" w:ascii="仿宋_GB2312" w:hAnsi="仿宋" w:eastAsia="仿宋_GB2312"/>
          <w:color w:val="000000"/>
          <w:sz w:val="32"/>
          <w:szCs w:val="32"/>
        </w:rPr>
        <w:t>6.2</w:t>
      </w:r>
      <w:r>
        <w:rPr>
          <w:rFonts w:hint="eastAsia" w:ascii="仿宋_GB2312" w:hAnsi="仿宋" w:eastAsia="仿宋_GB2312"/>
          <w:color w:val="000000"/>
          <w:sz w:val="32"/>
          <w:szCs w:val="32"/>
          <w:lang w:val="en-US" w:eastAsia="zh-CN"/>
        </w:rPr>
        <w:t xml:space="preserve"> </w:t>
      </w:r>
      <w:r>
        <w:rPr>
          <w:rFonts w:hint="eastAsia" w:ascii="仿宋_GB2312" w:hAnsi="仿宋" w:eastAsia="仿宋_GB2312"/>
          <w:color w:val="000000"/>
          <w:sz w:val="32"/>
          <w:szCs w:val="32"/>
        </w:rPr>
        <w:t>服务使用情况验收：甲方向乙方支付服务使用费前，甲乙双方应对二次放号查询服务有效调用次数、服务使用情况等进行验收，由甲方对服务运行质量、故障情况进行评估，并根据实际运行情况出具验收报告，发送给乙方双方确认后签字，验收报告作为服务使用费的支付依据。</w:t>
      </w:r>
      <w:r>
        <w:rPr>
          <w:rFonts w:hint="eastAsia" w:ascii="仿宋_GB2312" w:hAnsi="仿宋" w:eastAsia="仿宋_GB2312" w:cs="Adobe 仿宋 Std R"/>
          <w:spacing w:val="-8"/>
          <w:position w:val="-4"/>
          <w:sz w:val="32"/>
          <w:szCs w:val="32"/>
        </w:rPr>
        <w:t xml:space="preserve">     </w:t>
      </w:r>
    </w:p>
    <w:p w14:paraId="725C6CAA">
      <w:pPr>
        <w:pStyle w:val="9"/>
        <w:spacing w:before="0" w:beforeAutospacing="0" w:after="0" w:afterAutospacing="0" w:line="560" w:lineRule="exact"/>
        <w:ind w:firstLine="643" w:firstLineChars="200"/>
        <w:jc w:val="both"/>
        <w:rPr>
          <w:rFonts w:ascii="仿宋_GB2312" w:hAnsi="仿宋" w:eastAsia="仿宋_GB2312"/>
          <w:sz w:val="32"/>
          <w:szCs w:val="32"/>
        </w:rPr>
      </w:pPr>
      <w:r>
        <w:rPr>
          <w:rFonts w:hint="eastAsia" w:ascii="仿宋_GB2312" w:hAnsi="仿宋" w:eastAsia="仿宋_GB2312"/>
          <w:b/>
          <w:bCs/>
          <w:kern w:val="2"/>
          <w:sz w:val="32"/>
          <w:szCs w:val="32"/>
          <w:lang w:val="en-US" w:eastAsia="zh-CN"/>
        </w:rPr>
        <w:t>7</w:t>
      </w:r>
      <w:r>
        <w:rPr>
          <w:rFonts w:hint="eastAsia" w:ascii="仿宋_GB2312" w:hAnsi="仿宋" w:eastAsia="仿宋_GB2312"/>
          <w:b/>
          <w:bCs/>
          <w:sz w:val="32"/>
          <w:szCs w:val="32"/>
        </w:rPr>
        <w:t>、安全条款</w:t>
      </w:r>
    </w:p>
    <w:p w14:paraId="08E9907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乙方与甲方签订本合同应当遵守安全方面的法律法规要求，包括但不限于：</w:t>
      </w:r>
    </w:p>
    <w:p w14:paraId="0357A41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 根据监管部门要求或甲方提出需要时，乙方须配合甲方或由甲方委托的第三方进行风险评估、安全审查或供应链以及服务人员背景审查，且甲方无需为此向乙方支付额外费用。</w:t>
      </w:r>
    </w:p>
    <w:p w14:paraId="543F843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.2 乙方为甲方提供服务的雇员（或代理人）须经过乙方自查，包括人员身份验证、工作技能及资质、教育背景等须符合履行本合同之需要，并确保上述雇员（或代理人）不存在违法犯罪记录、治安管理处罚记录或不良信用记录。</w:t>
      </w:r>
    </w:p>
    <w:p w14:paraId="23BFF4BE">
      <w:pPr>
        <w:widowControl/>
        <w:ind w:firstLine="640" w:firstLineChars="200"/>
        <w:jc w:val="left"/>
        <w:rPr>
          <w:rFonts w:ascii="宋体" w:hAnsi="宋体" w:eastAsia="宋体" w:cs="宋体"/>
          <w:kern w:val="0"/>
          <w:sz w:val="24"/>
          <w:szCs w:val="24"/>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 xml:space="preserve">.3 </w:t>
      </w:r>
      <w:r>
        <w:rPr>
          <w:rFonts w:hint="eastAsia" w:ascii="仿宋_GB2312" w:hAnsi="仿宋" w:eastAsia="仿宋_GB2312"/>
          <w:kern w:val="0"/>
          <w:sz w:val="32"/>
          <w:szCs w:val="32"/>
        </w:rPr>
        <w:t>甲方可以根据需要要求乙方及其雇员（或代理人）签署相关保密承诺书</w:t>
      </w:r>
      <w:r>
        <w:rPr>
          <w:rFonts w:hint="eastAsia" w:ascii="仿宋_GB2312" w:hAnsi="仿宋" w:eastAsia="仿宋_GB2312"/>
          <w:sz w:val="32"/>
          <w:szCs w:val="32"/>
        </w:rPr>
        <w:t>。</w:t>
      </w:r>
    </w:p>
    <w:p w14:paraId="161CF0C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.4 乙方应当为甲方提供服务的雇员（或代理人）提供安全保护和信息安全培训。</w:t>
      </w:r>
    </w:p>
    <w:p w14:paraId="67B715C2">
      <w:pPr>
        <w:spacing w:line="560" w:lineRule="exact"/>
        <w:ind w:firstLine="640" w:firstLineChars="200"/>
        <w:rPr>
          <w:rFonts w:ascii="仿宋_GB2312" w:hAnsi="仿宋" w:eastAsia="仿宋_GB2312"/>
          <w:sz w:val="32"/>
          <w:szCs w:val="32"/>
        </w:rPr>
      </w:pPr>
      <w:r>
        <w:rPr>
          <w:rFonts w:hint="eastAsia" w:ascii="仿宋_GB2312" w:hAnsi="宋体" w:eastAsia="仿宋_GB2312"/>
          <w:sz w:val="32"/>
          <w:lang w:val="en-US" w:eastAsia="zh-CN"/>
        </w:rPr>
        <w:t>7</w:t>
      </w:r>
      <w:r>
        <w:rPr>
          <w:rFonts w:hint="eastAsia" w:ascii="仿宋_GB2312" w:hAnsi="宋体" w:eastAsia="仿宋_GB2312"/>
          <w:sz w:val="32"/>
        </w:rPr>
        <w:t xml:space="preserve">.5 </w:t>
      </w:r>
      <w:r>
        <w:rPr>
          <w:rFonts w:hint="eastAsia" w:ascii="仿宋_GB2312" w:hAnsi="仿宋" w:eastAsia="仿宋_GB2312"/>
          <w:sz w:val="32"/>
          <w:szCs w:val="32"/>
        </w:rPr>
        <w:t>乙方应当为甲方提供培训，培训内容包括但不限于交付物的质量标准、产品使用、故障排除等。</w:t>
      </w:r>
    </w:p>
    <w:p w14:paraId="7F83C65E">
      <w:pPr>
        <w:spacing w:line="56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lang w:val="en-US" w:eastAsia="zh-CN"/>
        </w:rPr>
        <w:t>7</w:t>
      </w:r>
      <w:r>
        <w:rPr>
          <w:rFonts w:ascii="仿宋_GB2312" w:hAnsi="仿宋" w:eastAsia="仿宋_GB2312"/>
          <w:sz w:val="32"/>
          <w:szCs w:val="32"/>
        </w:rPr>
        <w:t xml:space="preserve">.6 </w:t>
      </w:r>
      <w:r>
        <w:rPr>
          <w:rFonts w:hint="eastAsia" w:ascii="仿宋_GB2312" w:hAnsi="仿宋" w:eastAsia="仿宋_GB2312"/>
          <w:sz w:val="32"/>
          <w:szCs w:val="32"/>
        </w:rPr>
        <w:t>为保证乙方提供的产品或服务可以持续正常运行，乙方应提供解决各类故障问题的应急预案和高可用保障方案，并配备相对独立或者专用的服务人员团队、场地、信息系统和信息基础设施等资源，确保甲方享有资源优先获取和应急处置的权利。</w:t>
      </w:r>
    </w:p>
    <w:p w14:paraId="6F4E786E">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ascii="仿宋_GB2312" w:hAnsi="仿宋" w:eastAsia="仿宋_GB2312"/>
          <w:sz w:val="32"/>
          <w:szCs w:val="32"/>
        </w:rPr>
        <w:t>.7</w:t>
      </w:r>
      <w:r>
        <w:rPr>
          <w:rFonts w:hint="eastAsia" w:ascii="仿宋_GB2312" w:hAnsi="仿宋" w:eastAsia="仿宋_GB2312"/>
          <w:sz w:val="32"/>
          <w:szCs w:val="32"/>
        </w:rPr>
        <w:t>如涉及软件开发及外包服务的，乙方提供的软件开发和外包服务必须位于中国境内完成，如果需在境外完成，乙方需事先征得甲方同意，并提供甲方可接受的安全解决方案以降低可能给甲方造成通信、控制、数据保护或其他风险。</w:t>
      </w:r>
    </w:p>
    <w:p w14:paraId="306F084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8</w:t>
      </w:r>
      <w:r>
        <w:rPr>
          <w:rFonts w:hint="eastAsia" w:ascii="仿宋_GB2312" w:hAnsi="仿宋" w:eastAsia="仿宋_GB2312"/>
          <w:sz w:val="32"/>
          <w:szCs w:val="32"/>
        </w:rPr>
        <w:t>乙方应在设计、开发环节识别安全风险，制定安全策略，采取适当的措施保障安全，建立应对安全缺陷和漏洞的响应机制。</w:t>
      </w:r>
    </w:p>
    <w:p w14:paraId="4833F92A">
      <w:pPr>
        <w:adjustRightInd w:val="0"/>
        <w:snapToGrid w:val="0"/>
        <w:spacing w:line="560" w:lineRule="exact"/>
        <w:ind w:firstLine="640" w:firstLineChars="200"/>
        <w:rPr>
          <w:rFonts w:ascii="仿宋_GB2312" w:hAnsi="仿宋" w:eastAsia="仿宋_GB2312"/>
          <w:sz w:val="32"/>
          <w:szCs w:val="36"/>
        </w:rPr>
      </w:pPr>
      <w:bookmarkStart w:id="5" w:name="_Hlk71632174"/>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9</w:t>
      </w:r>
      <w:r>
        <w:rPr>
          <w:rFonts w:hint="eastAsia" w:ascii="仿宋_GB2312" w:hAnsi="仿宋" w:eastAsia="仿宋_GB2312"/>
          <w:sz w:val="32"/>
          <w:szCs w:val="36"/>
        </w:rPr>
        <w:t>乙方须对提供的产品或服务定期进行安全漏洞检查，频率不应低于3个月1次，并按照该频率主动报告其提供的产品或服务是否受中高危漏洞影响。当权威漏洞库发布、中国人民银行等监管部门通报或乙方发现所提供的产品或服务存在漏洞时，乙方须于1个工作日内书面报告甲方，并</w:t>
      </w:r>
      <w:r>
        <w:rPr>
          <w:rFonts w:hint="eastAsia" w:ascii="仿宋_GB2312" w:hAnsi="仿宋" w:eastAsia="仿宋_GB2312"/>
          <w:sz w:val="32"/>
          <w:szCs w:val="32"/>
        </w:rPr>
        <w:t>于3个工作日内给出临时处置建议，</w:t>
      </w:r>
      <w:r>
        <w:rPr>
          <w:rFonts w:hint="eastAsia" w:ascii="仿宋_GB2312" w:hAnsi="仿宋" w:eastAsia="仿宋_GB2312"/>
          <w:sz w:val="32"/>
          <w:szCs w:val="36"/>
        </w:rPr>
        <w:t>尽快采取适当的措施修正或减轻发现的威胁，不得隐瞒漏洞、不得设置后门或恶意程序。遇到紧急高危漏洞，应于</w:t>
      </w:r>
      <w:r>
        <w:rPr>
          <w:rFonts w:ascii="仿宋_GB2312" w:hAnsi="仿宋" w:eastAsia="仿宋_GB2312"/>
          <w:sz w:val="32"/>
          <w:szCs w:val="36"/>
        </w:rPr>
        <w:t>2</w:t>
      </w:r>
      <w:r>
        <w:rPr>
          <w:rFonts w:hint="eastAsia" w:ascii="仿宋_GB2312" w:hAnsi="仿宋" w:eastAsia="仿宋_GB2312"/>
          <w:sz w:val="32"/>
          <w:szCs w:val="36"/>
        </w:rPr>
        <w:t>小时内进行报告（不限于电话、邮件或其他约定方式），并于</w:t>
      </w:r>
      <w:r>
        <w:rPr>
          <w:rFonts w:ascii="仿宋_GB2312" w:hAnsi="仿宋" w:eastAsia="仿宋_GB2312"/>
          <w:sz w:val="32"/>
          <w:szCs w:val="36"/>
        </w:rPr>
        <w:t>8</w:t>
      </w:r>
      <w:r>
        <w:rPr>
          <w:rFonts w:hint="eastAsia" w:ascii="仿宋_GB2312" w:hAnsi="仿宋" w:eastAsia="仿宋_GB2312"/>
          <w:sz w:val="32"/>
          <w:szCs w:val="36"/>
        </w:rPr>
        <w:t>小时内出具解决方案，尽快协助甲方完成修复，保障为甲方提供的产品或服务安全、稳定运行。</w:t>
      </w:r>
      <w:bookmarkStart w:id="6" w:name="_Hlk199922489"/>
      <w:r>
        <w:rPr>
          <w:rFonts w:hint="eastAsia" w:ascii="仿宋_GB2312" w:hAnsi="仿宋" w:eastAsia="仿宋_GB2312"/>
          <w:sz w:val="32"/>
          <w:szCs w:val="36"/>
        </w:rPr>
        <w:t>乙方应配合甲方开展源代码和组件安全扫描等日常风险排查</w:t>
      </w:r>
      <w:r>
        <w:rPr>
          <w:rFonts w:ascii="仿宋_GB2312" w:hAnsi="仿宋" w:eastAsia="仿宋_GB2312"/>
          <w:sz w:val="32"/>
          <w:szCs w:val="36"/>
        </w:rPr>
        <w:t>/自查工作</w:t>
      </w:r>
      <w:bookmarkEnd w:id="6"/>
      <w:r>
        <w:rPr>
          <w:rFonts w:hint="eastAsia" w:ascii="仿宋_GB2312" w:hAnsi="仿宋" w:eastAsia="仿宋_GB2312"/>
          <w:sz w:val="32"/>
          <w:szCs w:val="36"/>
        </w:rPr>
        <w:t>。</w:t>
      </w:r>
    </w:p>
    <w:p w14:paraId="0CEA8FD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6"/>
        </w:rPr>
        <w:t>前款所称权威漏洞库包括通用漏洞披露（CVE）、国家信息安全漏洞共享平台（CNVD）和中国国家信息安全漏洞库（CNNVD）。前款所称书面报告，方式限于书面发函及电子邮件形式，告知内容包括但不限于描述安全风险事实、描述漏洞详情、可能后果及建议措施等。</w:t>
      </w:r>
    </w:p>
    <w:p w14:paraId="1D9CB47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乙方收到甲方反馈其提供的产品或服务存在风险信息后，应立即核查确认，于</w:t>
      </w:r>
      <w:r>
        <w:rPr>
          <w:rFonts w:ascii="仿宋_GB2312" w:hAnsi="仿宋" w:eastAsia="仿宋_GB2312"/>
          <w:sz w:val="32"/>
          <w:szCs w:val="32"/>
        </w:rPr>
        <w:t>1</w:t>
      </w:r>
      <w:r>
        <w:rPr>
          <w:rFonts w:hint="eastAsia" w:ascii="仿宋_GB2312" w:hAnsi="仿宋" w:eastAsia="仿宋_GB2312"/>
          <w:sz w:val="32"/>
          <w:szCs w:val="32"/>
        </w:rPr>
        <w:t>个工作日内给出临时处置建议，确认受风险影响后应立即启动应急预案，安排专业工程师现场进行影响情况分析，同时，二线专家全程进行及时的技术支持，并及时出具事件处置报告。上述分析处置过程应符合甲方相关网络安全管理要求。</w:t>
      </w:r>
    </w:p>
    <w:p w14:paraId="1FC4547C">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6"/>
        </w:rPr>
        <w:t>乙方</w:t>
      </w:r>
      <w:r>
        <w:rPr>
          <w:rFonts w:hint="eastAsia" w:ascii="仿宋_GB2312" w:hAnsi="仿宋" w:eastAsia="仿宋_GB2312"/>
          <w:sz w:val="32"/>
          <w:szCs w:val="32"/>
        </w:rPr>
        <w:t>对</w:t>
      </w:r>
      <w:r>
        <w:rPr>
          <w:rFonts w:ascii="仿宋_GB2312" w:hAnsi="仿宋" w:eastAsia="仿宋_GB2312"/>
          <w:sz w:val="32"/>
          <w:szCs w:val="32"/>
        </w:rPr>
        <w:t>提供的产品或服务</w:t>
      </w:r>
      <w:r>
        <w:rPr>
          <w:rFonts w:hint="eastAsia" w:ascii="仿宋_GB2312" w:hAnsi="仿宋" w:eastAsia="仿宋_GB2312"/>
          <w:sz w:val="32"/>
          <w:szCs w:val="32"/>
        </w:rPr>
        <w:t>进行新版本发布、算法规则更新或防护策略优化时，须于5个工作日内告知甲方，并提供相应升级、更新和优化等技术支持服务。</w:t>
      </w:r>
    </w:p>
    <w:bookmarkEnd w:id="5"/>
    <w:p w14:paraId="26FCC7CA">
      <w:pPr>
        <w:adjustRightInd w:val="0"/>
        <w:snapToGrid w:val="0"/>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10</w:t>
      </w:r>
      <w:r>
        <w:rPr>
          <w:rFonts w:hint="eastAsia" w:ascii="仿宋_GB2312" w:hAnsi="仿宋" w:eastAsia="仿宋_GB2312"/>
          <w:sz w:val="32"/>
          <w:szCs w:val="32"/>
        </w:rPr>
        <w:t xml:space="preserve"> 乙方须配合甲方进行安全审查，在服务期内不得中止、拖延、终止提供安全维护。</w:t>
      </w:r>
    </w:p>
    <w:p w14:paraId="4A89641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w:t>
      </w:r>
      <w:r>
        <w:rPr>
          <w:rFonts w:ascii="仿宋_GB2312" w:hAnsi="仿宋" w:eastAsia="仿宋_GB2312"/>
          <w:sz w:val="32"/>
          <w:szCs w:val="32"/>
        </w:rPr>
        <w:t>11</w:t>
      </w:r>
      <w:r>
        <w:rPr>
          <w:rFonts w:hint="eastAsia" w:ascii="仿宋_GB2312" w:hAnsi="仿宋" w:eastAsia="仿宋_GB2312"/>
          <w:sz w:val="32"/>
          <w:szCs w:val="32"/>
        </w:rPr>
        <w:t xml:space="preserve"> 涉及软件升级的，乙方须配合甲方审查，以证明开发和采购符合安全要求，保证产品和服务在实施后能够按照预期的方式和环境使用。</w:t>
      </w:r>
    </w:p>
    <w:p w14:paraId="13D128FD">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w:t>
      </w:r>
      <w:r>
        <w:rPr>
          <w:rFonts w:ascii="仿宋_GB2312" w:hAnsi="仿宋" w:eastAsia="仿宋_GB2312"/>
          <w:sz w:val="32"/>
          <w:szCs w:val="32"/>
        </w:rPr>
        <w:t>2</w:t>
      </w:r>
      <w:r>
        <w:rPr>
          <w:rFonts w:hint="eastAsia" w:ascii="仿宋_GB2312" w:hAnsi="仿宋" w:eastAsia="仿宋_GB2312"/>
          <w:sz w:val="32"/>
          <w:szCs w:val="32"/>
        </w:rPr>
        <w:t xml:space="preserve"> 乙方所采取的安全控制措施应与甲方信息系统的安全等级保持一致。</w:t>
      </w:r>
    </w:p>
    <w:p w14:paraId="5A1E1D98">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7</w:t>
      </w:r>
      <w:r>
        <w:rPr>
          <w:rFonts w:hint="eastAsia" w:ascii="仿宋_GB2312" w:hAnsi="仿宋" w:eastAsia="仿宋_GB2312"/>
          <w:sz w:val="32"/>
          <w:szCs w:val="32"/>
        </w:rPr>
        <w:t>.1</w:t>
      </w:r>
      <w:r>
        <w:rPr>
          <w:rFonts w:ascii="仿宋_GB2312" w:hAnsi="仿宋" w:eastAsia="仿宋_GB2312"/>
          <w:sz w:val="32"/>
          <w:szCs w:val="32"/>
        </w:rPr>
        <w:t>3</w:t>
      </w:r>
      <w:r>
        <w:rPr>
          <w:rFonts w:hint="eastAsia" w:ascii="仿宋_GB2312" w:hAnsi="仿宋" w:eastAsia="仿宋_GB2312"/>
          <w:sz w:val="32"/>
          <w:szCs w:val="32"/>
        </w:rPr>
        <w:t xml:space="preserve"> 其他安全要求</w:t>
      </w:r>
    </w:p>
    <w:p w14:paraId="605BF9F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（1）乙方有义务严守甲方及甲方的商业秘密、国家秘密、内部资料和信息，不以任何的形式将甲方数据资料等带出工作现场。</w:t>
      </w:r>
    </w:p>
    <w:p w14:paraId="4391B972">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（2）乙方在服务过程中如果对甲方运行正常的硬件或软件因误操作造成损坏，乙方应负责修复或更换，确保甲方的正常使用并赔偿甲方的损失。</w:t>
      </w:r>
    </w:p>
    <w:p w14:paraId="48842B25">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8</w:t>
      </w:r>
      <w:r>
        <w:rPr>
          <w:rFonts w:hint="eastAsia" w:ascii="仿宋_GB2312" w:hAnsi="仿宋" w:eastAsia="仿宋_GB2312"/>
          <w:b/>
          <w:bCs/>
          <w:sz w:val="32"/>
          <w:szCs w:val="32"/>
        </w:rPr>
        <w:t>、知识产权及开源合规担保</w:t>
      </w:r>
    </w:p>
    <w:p w14:paraId="11781764">
      <w:pPr>
        <w:spacing w:line="560" w:lineRule="exact"/>
        <w:ind w:firstLine="640" w:firstLineChars="200"/>
        <w:rPr>
          <w:rFonts w:ascii="仿宋_GB2312" w:hAnsi="仿宋" w:eastAsia="仿宋_GB2312"/>
          <w:kern w:val="0"/>
          <w:sz w:val="32"/>
          <w:szCs w:val="32"/>
        </w:rPr>
      </w:pPr>
      <w:r>
        <w:rPr>
          <w:rFonts w:hint="eastAsia" w:ascii="仿宋_GB2312" w:hAnsi="仿宋" w:eastAsia="仿宋_GB2312"/>
          <w:sz w:val="32"/>
          <w:szCs w:val="32"/>
          <w:lang w:val="en-US" w:eastAsia="zh-CN"/>
        </w:rPr>
        <w:t>8</w:t>
      </w:r>
      <w:r>
        <w:rPr>
          <w:rFonts w:hint="eastAsia" w:ascii="仿宋_GB2312" w:hAnsi="仿宋" w:eastAsia="仿宋_GB2312"/>
          <w:sz w:val="32"/>
          <w:szCs w:val="32"/>
        </w:rPr>
        <w:t xml:space="preserve">.1 </w:t>
      </w:r>
      <w:r>
        <w:rPr>
          <w:rFonts w:hint="eastAsia" w:ascii="仿宋_GB2312" w:hAnsi="仿宋" w:eastAsia="仿宋_GB2312"/>
          <w:kern w:val="0"/>
          <w:sz w:val="32"/>
          <w:szCs w:val="32"/>
        </w:rPr>
        <w:t>在不影响本合同其他条款有关知识产权许可及/或转让的约定的前提下，在本合同生效时已经存在并为各方合法拥有或使用的所有技术或资料、信息的知识产权和所有权，仍应属于其各自的原权利人所有或享有。</w:t>
      </w:r>
    </w:p>
    <w:p w14:paraId="47260EDA">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.2 乙方保证拥有由其提供给甲方的所有产品及知识产权的合法使用权，并且已获得许可甲方使用上述产品及知识产权的正当授权并有权将产品及知识产权许可以及相关材料授权/转让给甲方。甲方可独立对本合同项下产品进行后续开发，不受知识产权限制。乙方承诺并保证甲方除需承担本合同第5条的付款义务外无需支付任何其它的许可使用费，以非独家的、永久的、全球的、不可撤销的方式使用本合同项下标准版产品。</w:t>
      </w:r>
    </w:p>
    <w:p w14:paraId="1A148B87">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.3 乙方保证其提供的交付物、产品、服务等未侵犯第三人之著作权、商标权、专利权等知识产权，不会侵犯任何第三人的商业秘密或对任何第三人构成不正当竞争，如因此与第三人形成争议、诉讼或仲裁案件，由乙方承担全部责任，并负责赔偿甲方由此而遭受的全部损失</w:t>
      </w:r>
      <w:r>
        <w:rPr>
          <w:rStyle w:val="35"/>
          <w:rFonts w:hint="eastAsia" w:ascii="仿宋_GB2312" w:hAnsi="仿宋" w:eastAsia="仿宋_GB2312"/>
          <w:color w:val="000000"/>
          <w:kern w:val="0"/>
          <w:sz w:val="32"/>
          <w:szCs w:val="32"/>
          <w:u w:val="none"/>
        </w:rPr>
        <w:t>，</w:t>
      </w:r>
      <w:r>
        <w:rPr>
          <w:rStyle w:val="35"/>
          <w:rFonts w:hint="eastAsia" w:ascii="仿宋_GB2312" w:hAnsi="仿宋" w:eastAsia="仿宋_GB2312"/>
          <w:color w:val="000000"/>
          <w:sz w:val="32"/>
          <w:szCs w:val="32"/>
          <w:u w:val="none"/>
        </w:rPr>
        <w:t>包括但不限于索赔、罚款、诉讼费、保全费、律师费、鉴定费、执行费等一切费用</w:t>
      </w:r>
      <w:r>
        <w:rPr>
          <w:rFonts w:hint="eastAsia" w:ascii="仿宋_GB2312" w:hAnsi="仿宋" w:eastAsia="仿宋_GB2312"/>
          <w:kern w:val="0"/>
          <w:sz w:val="32"/>
          <w:szCs w:val="32"/>
        </w:rPr>
        <w:t xml:space="preserve">。同时乙方需采取必要措施避免或减少因上述侵权给甲方带来的直接和预期的损失，包括但不限于提供甲方继续使用本合同项下的产品而需取得的第三方授权、修改本合同项下产品或服务使其至少在功能上可以替代原技术、提供功能上相等的使甲方可以实现原合同目的的其他替代产品或服务，并承担因此而产生的所有的费用。 </w:t>
      </w:r>
    </w:p>
    <w:p w14:paraId="213974B7">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.4 对于乙方拥有的或者第三方已授予乙方分许可权的技术或相关信息的知识产权，乙方应授权甲方在实现合同目的所需的范围内使用。甲方对甲乙双方在本合同履行期间产生的成果（包括客户化开发所取得的全部工作成果以及实施过程中所产生的所有技术文件）拥有全部权利，包括知识产权、所有权及其他相应的权益。乙方不对本合同项下的成果具有任何知识产权和申请知识产权的权利，甲方享有署名权在内的全部知识产权及申请知识产权的权利。</w:t>
      </w:r>
    </w:p>
    <w:p w14:paraId="343F4C93">
      <w:pPr>
        <w:spacing w:line="560" w:lineRule="exact"/>
        <w:ind w:firstLine="640" w:firstLineChars="200"/>
        <w:rPr>
          <w:rFonts w:ascii="仿宋_GB2312" w:hAnsi="仿宋" w:eastAsia="仿宋_GB2312"/>
          <w:kern w:val="0"/>
          <w:sz w:val="32"/>
          <w:szCs w:val="32"/>
        </w:rPr>
      </w:pPr>
      <w:r>
        <w:rPr>
          <w:rFonts w:hint="eastAsia" w:ascii="仿宋_GB2312" w:hAnsi="仿宋" w:eastAsia="仿宋_GB2312"/>
          <w:kern w:val="0"/>
          <w:sz w:val="32"/>
          <w:szCs w:val="32"/>
          <w:lang w:val="en-US" w:eastAsia="zh-CN"/>
        </w:rPr>
        <w:t>8</w:t>
      </w:r>
      <w:r>
        <w:rPr>
          <w:rFonts w:hint="eastAsia" w:ascii="仿宋_GB2312" w:hAnsi="仿宋" w:eastAsia="仿宋_GB2312"/>
          <w:kern w:val="0"/>
          <w:sz w:val="32"/>
          <w:szCs w:val="32"/>
        </w:rPr>
        <w:t>.5 任何一方不因本合同磋商、签订及履行而获得明示或暗示的使用对方（包括其子、分公司）的商标、商号、标识、标志或其他名称、或技术或业务的资料、信息、数据、文件、流程的权利，除非事先获得对方的特别书面授权。</w:t>
      </w:r>
    </w:p>
    <w:p w14:paraId="2298912B">
      <w:pPr>
        <w:spacing w:line="560" w:lineRule="exact"/>
        <w:ind w:firstLine="640" w:firstLineChars="200"/>
        <w:rPr>
          <w:rFonts w:ascii="仿宋" w:hAnsi="仿宋" w:eastAsia="仿宋"/>
          <w:sz w:val="32"/>
          <w:szCs w:val="32"/>
        </w:rPr>
      </w:pPr>
      <w:bookmarkStart w:id="7" w:name="_Hlk199922558"/>
      <w:r>
        <w:rPr>
          <w:rFonts w:hint="eastAsia" w:ascii="仿宋" w:hAnsi="仿宋" w:eastAsia="仿宋"/>
          <w:sz w:val="32"/>
          <w:szCs w:val="32"/>
          <w:lang w:val="en-US" w:eastAsia="zh-CN"/>
        </w:rPr>
        <w:t>8</w:t>
      </w:r>
      <w:r>
        <w:rPr>
          <w:rFonts w:ascii="仿宋" w:hAnsi="仿宋" w:eastAsia="仿宋"/>
          <w:sz w:val="32"/>
          <w:szCs w:val="32"/>
        </w:rPr>
        <w:t>.6</w:t>
      </w:r>
      <w:r>
        <w:rPr>
          <w:rFonts w:hint="eastAsia" w:ascii="仿宋" w:hAnsi="仿宋" w:eastAsia="仿宋"/>
          <w:sz w:val="32"/>
          <w:szCs w:val="32"/>
        </w:rPr>
        <w:t>乙方保证依据本合同提供的交付物、产品、服务在引入开源软件之前已经进行过开源代码扫描及开源合规评估，并已按照开源软件许可证要求严格落实相关开源软件要求的合规义务。</w:t>
      </w:r>
    </w:p>
    <w:p w14:paraId="5205DC5C">
      <w:pPr>
        <w:spacing w:line="560" w:lineRule="exact"/>
        <w:ind w:firstLine="640" w:firstLineChars="200"/>
        <w:rPr>
          <w:rFonts w:ascii="仿宋" w:hAnsi="仿宋" w:eastAsia="仿宋"/>
          <w:sz w:val="32"/>
          <w:szCs w:val="32"/>
        </w:rPr>
      </w:pPr>
      <w:r>
        <w:rPr>
          <w:rFonts w:hint="eastAsia" w:ascii="仿宋" w:hAnsi="仿宋" w:eastAsia="仿宋"/>
          <w:sz w:val="32"/>
          <w:szCs w:val="32"/>
          <w:lang w:val="en-US" w:eastAsia="zh-CN"/>
        </w:rPr>
        <w:t>8</w:t>
      </w:r>
      <w:r>
        <w:rPr>
          <w:rFonts w:ascii="仿宋" w:hAnsi="仿宋" w:eastAsia="仿宋"/>
          <w:sz w:val="32"/>
          <w:szCs w:val="32"/>
        </w:rPr>
        <w:t>.7 如甲方由于使用</w:t>
      </w:r>
      <w:r>
        <w:rPr>
          <w:rFonts w:hint="eastAsia" w:ascii="仿宋" w:hAnsi="仿宋" w:eastAsia="仿宋"/>
          <w:sz w:val="32"/>
          <w:szCs w:val="32"/>
        </w:rPr>
        <w:t>乙方提供的交付物、产品、服务</w:t>
      </w:r>
      <w:r>
        <w:rPr>
          <w:rFonts w:ascii="仿宋" w:hAnsi="仿宋" w:eastAsia="仿宋"/>
          <w:sz w:val="32"/>
          <w:szCs w:val="32"/>
        </w:rPr>
        <w:t>而陷入开源合规相关纠纷，将由乙方负责与开源软件权利方交涉，并由乙方承担可能发生的一切法律责任并承担甲方因此而遭受的一切经济损失和费用，包括但不限于索赔、罚款、诉讼费、保全费、律师费、鉴定费、执行费等一切费用。</w:t>
      </w:r>
    </w:p>
    <w:bookmarkEnd w:id="7"/>
    <w:p w14:paraId="29399F14">
      <w:pPr>
        <w:spacing w:line="560" w:lineRule="exact"/>
        <w:ind w:firstLine="640" w:firstLineChars="200"/>
        <w:rPr>
          <w:rFonts w:ascii="仿宋_GB2312" w:hAnsi="宋体" w:eastAsia="仿宋_GB2312"/>
          <w:sz w:val="32"/>
        </w:rPr>
      </w:pPr>
      <w:r>
        <w:rPr>
          <w:rFonts w:hint="eastAsia" w:ascii="仿宋_GB2312" w:hAnsi="宋体" w:eastAsia="仿宋_GB2312"/>
          <w:sz w:val="32"/>
          <w:lang w:val="en-US" w:eastAsia="zh-CN"/>
        </w:rPr>
        <w:t>8</w:t>
      </w:r>
      <w:r>
        <w:rPr>
          <w:rFonts w:ascii="仿宋_GB2312" w:hAnsi="宋体" w:eastAsia="仿宋_GB2312"/>
          <w:sz w:val="32"/>
        </w:rPr>
        <w:t xml:space="preserve">.8 </w:t>
      </w:r>
      <w:r>
        <w:rPr>
          <w:rFonts w:hint="eastAsia" w:ascii="仿宋_GB2312" w:hAnsi="宋体" w:eastAsia="仿宋_GB2312"/>
          <w:sz w:val="32"/>
        </w:rPr>
        <w:t>本条款约定的乙方所承担的知识产权瑕疵担保及开源合规担保责任不因合同解除或终止而丧失约束力。</w:t>
      </w:r>
    </w:p>
    <w:p w14:paraId="7B6970CD">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9</w:t>
      </w:r>
      <w:r>
        <w:rPr>
          <w:rFonts w:hint="eastAsia" w:ascii="仿宋_GB2312" w:hAnsi="仿宋" w:eastAsia="仿宋_GB2312"/>
          <w:b/>
          <w:bCs/>
          <w:sz w:val="32"/>
          <w:szCs w:val="32"/>
        </w:rPr>
        <w:t>、保密条款</w:t>
      </w:r>
    </w:p>
    <w:p w14:paraId="17195AAB">
      <w:pPr>
        <w:spacing w:line="560" w:lineRule="exact"/>
        <w:ind w:firstLine="640" w:firstLineChars="200"/>
        <w:rPr>
          <w:rFonts w:ascii="仿宋_GB2312" w:hAnsi="仿宋" w:eastAsia="仿宋_GB2312" w:cs="宋体"/>
          <w:color w:val="FF0000"/>
          <w:sz w:val="32"/>
          <w:szCs w:val="32"/>
        </w:rPr>
      </w:pPr>
      <w:bookmarkStart w:id="8" w:name="_Hlk63690078"/>
      <w:r>
        <w:rPr>
          <w:rFonts w:hint="eastAsia" w:ascii="仿宋_GB2312" w:hAnsi="仿宋" w:eastAsia="仿宋_GB2312" w:cs="宋体"/>
          <w:sz w:val="32"/>
          <w:szCs w:val="32"/>
        </w:rPr>
        <w:t>如需要，乙方应根据甲方的要求签署单独的保密协议，保密协议与本条款存在不一致的，以保密协议为准。</w:t>
      </w:r>
      <w:bookmarkEnd w:id="8"/>
    </w:p>
    <w:p w14:paraId="42B7FEB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.1 凡甲方提供给乙方的任何商业信息或技术资料、数据或信息，除非有证据证明在提供时已为公知信息的外，均构成甲方的保密信息。乙方同意，甲方的保密信息包括但不限于：所有与甲方业务相关的信息，包括但不限于技术、财务、统计、客户、商业和人员等所有文件、数据、资料或口头披露的相关信息以及由本项目实施而形成的所有文件、数据和资料等信息，乙方对所有上述信息均应承担保密义务。</w:t>
      </w:r>
    </w:p>
    <w:p w14:paraId="27B31C27">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.2 从甲方处所获得之保密信息仅用于本合同项下双方的项目相关工作之用。除上述目的之外，乙方不得为自己之用途或任何目的而使用甲方向其披露的保密信息。</w:t>
      </w:r>
    </w:p>
    <w:p w14:paraId="1D4BD91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3除与进行本合同项下相关工作且对乙方负有保密义务的乙方人员或对甲方负有保密义务的甲方人员外，乙方不得向任何第三方披露甲方向其提供的保密信息，甲方书面同意的除外。乙方的雇员、代理人、关联方违反保密义务的，由乙方承担违约责任。</w:t>
      </w:r>
    </w:p>
    <w:p w14:paraId="01D30CF0">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.4 乙方保证，为防止甲方的保密信息进入公知领域或被未经授权的人知悉，乙方将采取一切必要措施以防止该信息的披露或使用。乙方同意，一旦发现任何对该保密信息的滥用或窃用情况，须以书面形式立即通知甲方，并按甲方要求采取一切必要措施防止该保密信息的进一步泄露、扩散。</w:t>
      </w:r>
    </w:p>
    <w:p w14:paraId="18A409A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.5 未经甲方的书面同意，乙方不得对任何甲方的保密信息进行复制或以其他方式保存。并且，在甲方提出要求或在双方的业务关系终止时，乙方应立即向甲方归还所有保密信息及其副本、以及所有包含该保密信息全部载体，或者出具加盖乙方公章的已销毁甲方保密信息的书面声明，但双方另有约定的除外。</w:t>
      </w:r>
    </w:p>
    <w:p w14:paraId="68137442">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.6 除非甲方特别声明，乙方在合同终止后仍须承担保密义务，直至甲方宣布解密或者保密信息事实上已经公开。</w:t>
      </w:r>
    </w:p>
    <w:p w14:paraId="4D5FECF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.7 上述保密条款不适用于下列任何信息：</w:t>
      </w:r>
    </w:p>
    <w:p w14:paraId="74132D53">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（1）在乙方无过错的情况下为公众所知的信息；</w:t>
      </w:r>
    </w:p>
    <w:p w14:paraId="1EBEC8AF">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（2）由乙方在披露前或未依靠所披露的信息自行开发的信息；</w:t>
      </w:r>
    </w:p>
    <w:p w14:paraId="18259B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（3）乙方根据法律法规的规定，或应有管辖权的司法、行政机关的要求而披露的信息，乙方在披露该等信息前应及时通知甲方，从而使甲方得以采取适当的保护措施；</w:t>
      </w:r>
    </w:p>
    <w:p w14:paraId="75B9DB0C">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（4）乙方在事先征得甲方书面同意的情况下披露的信息。</w:t>
      </w:r>
    </w:p>
    <w:p w14:paraId="76154455">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9</w:t>
      </w:r>
      <w:r>
        <w:rPr>
          <w:rFonts w:hint="eastAsia" w:ascii="仿宋_GB2312" w:hAnsi="仿宋" w:eastAsia="仿宋_GB2312"/>
          <w:sz w:val="32"/>
          <w:szCs w:val="32"/>
        </w:rPr>
        <w:t>.</w:t>
      </w:r>
      <w:r>
        <w:rPr>
          <w:rFonts w:ascii="仿宋_GB2312" w:hAnsi="仿宋" w:eastAsia="仿宋_GB2312"/>
          <w:sz w:val="32"/>
          <w:szCs w:val="32"/>
        </w:rPr>
        <w:t>8</w:t>
      </w:r>
      <w:r>
        <w:rPr>
          <w:rFonts w:hint="eastAsia" w:ascii="仿宋_GB2312" w:hAnsi="仿宋" w:eastAsia="仿宋_GB2312"/>
          <w:sz w:val="32"/>
          <w:szCs w:val="32"/>
        </w:rPr>
        <w:t xml:space="preserve"> 除本合同另有明确约定外，未经甲方事先书面同意，乙方不得将与甲方的洽谈合作中的任何谈判内容等信息向任何第三方披露，也无权将甲方的名称、商号、商标及其他名称、标记用作广告宣传或对任何第三方公开。</w:t>
      </w:r>
    </w:p>
    <w:p w14:paraId="28EB5D27">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lang w:val="en-US" w:eastAsia="zh-CN"/>
        </w:rPr>
        <w:t>10</w:t>
      </w:r>
      <w:r>
        <w:rPr>
          <w:rFonts w:hint="eastAsia" w:ascii="仿宋_GB2312" w:hAnsi="仿宋" w:eastAsia="仿宋_GB2312"/>
          <w:b/>
          <w:bCs/>
          <w:sz w:val="32"/>
          <w:szCs w:val="32"/>
        </w:rPr>
        <w:t>、违约责任</w:t>
      </w:r>
    </w:p>
    <w:p w14:paraId="7BB0B050">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1乙方违反合同约定给甲方造成损失的，乙方应对甲方的损失予以赔偿，赔偿范围包括：（1）甲方直接经济损失、（2）甲方的可预期收益的损失、以及（3）甲方为维护合法权益所支出的全部费用，包括但不限于诉讼费、保全费、律师费、执行费、评估费、鉴证费等一切费用。</w:t>
      </w:r>
      <w:bookmarkStart w:id="9" w:name="_Hlk66968914"/>
      <w:r>
        <w:rPr>
          <w:rFonts w:hint="eastAsia" w:ascii="仿宋_GB2312" w:hAnsi="仿宋" w:eastAsia="仿宋_GB2312"/>
          <w:sz w:val="32"/>
          <w:szCs w:val="32"/>
        </w:rPr>
        <w:t>无论乙方的违约行为是否给甲方造成损失，乙方均需按照本合同第</w:t>
      </w:r>
      <w:r>
        <w:rPr>
          <w:rFonts w:hint="eastAsia" w:ascii="仿宋_GB2312" w:hAnsi="仿宋" w:eastAsia="仿宋_GB2312"/>
          <w:sz w:val="32"/>
          <w:szCs w:val="32"/>
          <w:lang w:val="en-US" w:eastAsia="zh-CN"/>
        </w:rPr>
        <w:t>10</w:t>
      </w:r>
      <w:r>
        <w:rPr>
          <w:rFonts w:hint="eastAsia" w:ascii="仿宋_GB2312" w:hAnsi="仿宋" w:eastAsia="仿宋_GB2312"/>
          <w:sz w:val="32"/>
          <w:szCs w:val="32"/>
        </w:rPr>
        <w:t>条相关约定向甲方另行支付违约金。</w:t>
      </w:r>
    </w:p>
    <w:bookmarkEnd w:id="9"/>
    <w:p w14:paraId="4468ECF7">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2</w:t>
      </w:r>
      <w:r>
        <w:rPr>
          <w:rFonts w:hint="eastAsia" w:ascii="仿宋_GB2312" w:hAnsi="仿宋" w:eastAsia="仿宋_GB2312"/>
          <w:sz w:val="32"/>
          <w:szCs w:val="32"/>
        </w:rPr>
        <w:t>乙方未按</w:t>
      </w:r>
      <w:r>
        <w:rPr>
          <w:rStyle w:val="35"/>
          <w:rFonts w:hint="eastAsia" w:ascii="仿宋_GB2312" w:hAnsi="仿宋" w:eastAsia="仿宋_GB2312"/>
          <w:color w:val="000000"/>
          <w:sz w:val="32"/>
          <w:szCs w:val="32"/>
          <w:u w:val="none"/>
        </w:rPr>
        <w:t>本</w:t>
      </w:r>
      <w:r>
        <w:rPr>
          <w:rFonts w:hint="eastAsia" w:ascii="仿宋_GB2312" w:hAnsi="仿宋" w:eastAsia="仿宋_GB2312"/>
          <w:sz w:val="32"/>
          <w:szCs w:val="32"/>
        </w:rPr>
        <w:t>合同</w:t>
      </w:r>
      <w:r>
        <w:rPr>
          <w:rStyle w:val="35"/>
          <w:rFonts w:hint="eastAsia" w:ascii="仿宋_GB2312" w:hAnsi="仿宋" w:eastAsia="仿宋_GB2312"/>
          <w:color w:val="000000"/>
          <w:sz w:val="32"/>
          <w:szCs w:val="32"/>
          <w:u w:val="none"/>
        </w:rPr>
        <w:t>约</w:t>
      </w:r>
      <w:r>
        <w:rPr>
          <w:rFonts w:hint="eastAsia" w:ascii="仿宋_GB2312" w:hAnsi="仿宋" w:eastAsia="仿宋_GB2312"/>
          <w:sz w:val="32"/>
          <w:szCs w:val="32"/>
        </w:rPr>
        <w:t>定的服务地点及时限向甲方或其用户提供服务或交付产品（包括未按照附件约定提供相关服务），以日计算履行期限的，乙方应当自双方约定的履行期限届满之日起每日向甲方支付不低于合同总金额的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‰的违约金，直至提供符合本合同约定的服务为止；以小时计算履行期限的，乙方应当自双方约定的履行期限届满之时起每【1】小时向甲方支付不低于合同总金额的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‰的违约金，直至提供符合本合同约定的服务为止。当</w:t>
      </w:r>
      <w:r>
        <w:rPr>
          <w:rStyle w:val="35"/>
          <w:rFonts w:hint="eastAsia" w:ascii="仿宋_GB2312" w:hAnsi="仿宋" w:eastAsia="仿宋_GB2312"/>
          <w:color w:val="000000"/>
          <w:sz w:val="32"/>
          <w:szCs w:val="32"/>
          <w:u w:val="none"/>
        </w:rPr>
        <w:t>乙方需支付的违约金累计达到合同总金额的</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single"/>
          <w:lang w:val="en-US" w:eastAsia="zh-CN"/>
        </w:rPr>
        <w:t>3</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none"/>
        </w:rPr>
        <w:t>%时，甲方有权解除合同，并主张乙方支付合同总金额</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single"/>
          <w:lang w:val="en-US" w:eastAsia="zh-CN"/>
        </w:rPr>
        <w:t>30</w:t>
      </w:r>
      <w:r>
        <w:rPr>
          <w:rStyle w:val="35"/>
          <w:rFonts w:hint="eastAsia" w:ascii="仿宋_GB2312" w:hAnsi="仿宋" w:eastAsia="仿宋_GB2312"/>
          <w:color w:val="000000"/>
          <w:sz w:val="32"/>
          <w:szCs w:val="32"/>
          <w:u w:val="single"/>
        </w:rPr>
        <w:t xml:space="preserve"> </w:t>
      </w:r>
      <w:r>
        <w:rPr>
          <w:rStyle w:val="35"/>
          <w:rFonts w:hint="eastAsia" w:ascii="仿宋_GB2312" w:hAnsi="仿宋" w:eastAsia="仿宋_GB2312"/>
          <w:color w:val="000000"/>
          <w:sz w:val="32"/>
          <w:szCs w:val="32"/>
          <w:u w:val="none"/>
        </w:rPr>
        <w:t>%的违约金。此外，由此给甲方造成的一切损失由乙方负责承担</w:t>
      </w:r>
      <w:r>
        <w:rPr>
          <w:rFonts w:hint="eastAsia" w:ascii="仿宋_GB2312" w:hAnsi="仿宋" w:eastAsia="仿宋_GB2312"/>
          <w:sz w:val="32"/>
          <w:szCs w:val="32"/>
        </w:rPr>
        <w:t>。</w:t>
      </w:r>
    </w:p>
    <w:p w14:paraId="44BD51F1">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cs="Adobe 仿宋 Std R"/>
          <w:spacing w:val="-8"/>
          <w:position w:val="-4"/>
          <w:sz w:val="32"/>
          <w:szCs w:val="32"/>
        </w:rPr>
        <w:t>.</w:t>
      </w:r>
      <w:r>
        <w:rPr>
          <w:rFonts w:ascii="仿宋_GB2312" w:hAnsi="仿宋" w:eastAsia="仿宋_GB2312" w:cs="Adobe 仿宋 Std R"/>
          <w:spacing w:val="-8"/>
          <w:position w:val="-4"/>
          <w:sz w:val="32"/>
          <w:szCs w:val="32"/>
        </w:rPr>
        <w:t xml:space="preserve">3 </w:t>
      </w:r>
      <w:r>
        <w:rPr>
          <w:rFonts w:hint="eastAsia" w:ascii="仿宋_GB2312" w:hAnsi="仿宋" w:eastAsia="仿宋_GB2312" w:cs="Adobe 仿宋 Std R"/>
          <w:spacing w:val="-8"/>
          <w:position w:val="-4"/>
          <w:sz w:val="32"/>
          <w:szCs w:val="32"/>
        </w:rPr>
        <w:t>如果乙方提供服务或产品与合同约定不符的（包括未按照附件约定提供相关服务），根据甲方的催告或通知，乙方应自行纠正，直至提供的服务或产品符合合同约定。自甲方提出催告或通知起，以日计算履行期限的，乙方应每日按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‰向甲方支付违约金，直至提供符合合同约定的服务为止；以小时计算履行期限的，乙方应每【1】小时按合同总金额的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‰向甲方支付违约金，直至提供符合本合同约定的服务为止。当乙方需支付的违约金累计达到合同总金额的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3</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%时，甲方有权解除合同，并主张乙方向甲方支付违约金，违约金金额为合同总金额的</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u w:val="single"/>
          <w:lang w:val="en-US" w:eastAsia="zh-CN"/>
        </w:rPr>
        <w:t xml:space="preserve">30 </w:t>
      </w:r>
      <w:r>
        <w:rPr>
          <w:rFonts w:hint="eastAsia" w:ascii="仿宋_GB2312" w:hAnsi="仿宋" w:eastAsia="仿宋_GB2312" w:cs="Adobe 仿宋 Std R"/>
          <w:spacing w:val="-8"/>
          <w:position w:val="-4"/>
          <w:sz w:val="32"/>
          <w:szCs w:val="32"/>
          <w:u w:val="single"/>
        </w:rPr>
        <w:t xml:space="preserve"> </w:t>
      </w:r>
      <w:r>
        <w:rPr>
          <w:rFonts w:hint="eastAsia" w:ascii="仿宋_GB2312" w:hAnsi="仿宋" w:eastAsia="仿宋_GB2312" w:cs="Adobe 仿宋 Std R"/>
          <w:spacing w:val="-8"/>
          <w:position w:val="-4"/>
          <w:sz w:val="32"/>
          <w:szCs w:val="32"/>
        </w:rPr>
        <w:t>%。</w:t>
      </w:r>
      <w:bookmarkStart w:id="10" w:name="_Hlk66968960"/>
      <w:r>
        <w:rPr>
          <w:rStyle w:val="35"/>
          <w:rFonts w:hint="eastAsia" w:ascii="仿宋_GB2312" w:hAnsi="仿宋" w:eastAsia="仿宋_GB2312"/>
          <w:color w:val="000000"/>
          <w:sz w:val="32"/>
          <w:szCs w:val="32"/>
          <w:u w:val="none"/>
        </w:rPr>
        <w:t>此外，由此给甲方造成的一切损失由乙方负责承担</w:t>
      </w:r>
      <w:r>
        <w:rPr>
          <w:rFonts w:hint="eastAsia" w:ascii="仿宋_GB2312" w:hAnsi="仿宋" w:eastAsia="仿宋_GB2312"/>
          <w:sz w:val="32"/>
          <w:szCs w:val="32"/>
        </w:rPr>
        <w:t>。</w:t>
      </w:r>
    </w:p>
    <w:p w14:paraId="0375AEA7">
      <w:pPr>
        <w:adjustRightInd w:val="0"/>
        <w:snapToGrid w:val="0"/>
        <w:spacing w:line="560" w:lineRule="exact"/>
        <w:ind w:firstLine="640" w:firstLineChars="200"/>
        <w:rPr>
          <w:rFonts w:ascii="仿宋_GB2312" w:hAnsi="仿宋" w:eastAsia="仿宋_GB2312"/>
          <w:sz w:val="32"/>
        </w:rPr>
      </w:pPr>
      <w:r>
        <w:rPr>
          <w:rFonts w:hint="eastAsia" w:ascii="仿宋_GB2312" w:hAnsi="仿宋" w:eastAsia="仿宋_GB2312"/>
          <w:sz w:val="32"/>
          <w:szCs w:val="32"/>
          <w:lang w:val="en-US" w:eastAsia="zh-CN"/>
        </w:rPr>
        <w:t>10</w:t>
      </w:r>
      <w:r>
        <w:rPr>
          <w:rFonts w:ascii="仿宋_GB2312" w:hAnsi="仿宋" w:eastAsia="仿宋_GB2312"/>
          <w:sz w:val="32"/>
          <w:szCs w:val="32"/>
        </w:rPr>
        <w:t>.4</w:t>
      </w:r>
      <w:r>
        <w:rPr>
          <w:rFonts w:hint="eastAsia" w:ascii="仿宋_GB2312" w:hAnsi="仿宋" w:eastAsia="仿宋_GB2312"/>
          <w:sz w:val="32"/>
          <w:szCs w:val="36"/>
        </w:rPr>
        <w:t>乙方未按本合同约定的安全条款及时向甲方或其用户提供漏洞报送、风险处置和产品升级等服务时，乙方应当每次向甲方支付不低于合同总金额的</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w:t>
      </w:r>
      <w:r>
        <w:rPr>
          <w:rFonts w:ascii="仿宋_GB2312" w:hAnsi="仿宋" w:eastAsia="仿宋_GB2312"/>
          <w:sz w:val="32"/>
          <w:szCs w:val="36"/>
          <w:u w:val="single"/>
        </w:rPr>
        <w:t xml:space="preserve"> </w:t>
      </w:r>
      <w:r>
        <w:rPr>
          <w:rFonts w:hint="eastAsia" w:ascii="仿宋_GB2312" w:hAnsi="仿宋" w:eastAsia="仿宋_GB2312"/>
          <w:sz w:val="32"/>
          <w:szCs w:val="36"/>
        </w:rPr>
        <w:t>‰的违约金。当乙方需支付的违约金累计达到合同总金额的</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w:t>
      </w:r>
      <w:r>
        <w:rPr>
          <w:rFonts w:ascii="仿宋_GB2312" w:hAnsi="仿宋" w:eastAsia="仿宋_GB2312"/>
          <w:sz w:val="32"/>
          <w:szCs w:val="36"/>
          <w:u w:val="single"/>
        </w:rPr>
        <w:t xml:space="preserve"> </w:t>
      </w:r>
      <w:r>
        <w:rPr>
          <w:rFonts w:ascii="仿宋_GB2312" w:hAnsi="仿宋" w:eastAsia="仿宋_GB2312"/>
          <w:sz w:val="32"/>
          <w:szCs w:val="36"/>
        </w:rPr>
        <w:t>%</w:t>
      </w:r>
      <w:r>
        <w:rPr>
          <w:rFonts w:hint="eastAsia" w:ascii="仿宋_GB2312" w:hAnsi="仿宋" w:eastAsia="仿宋_GB2312"/>
          <w:sz w:val="32"/>
          <w:szCs w:val="36"/>
        </w:rPr>
        <w:t>时，甲方有权解除合同，并主张乙方支付合同总金额</w:t>
      </w:r>
      <w:r>
        <w:rPr>
          <w:rFonts w:hint="eastAsia" w:ascii="仿宋_GB2312" w:hAnsi="仿宋" w:eastAsia="仿宋_GB2312"/>
          <w:sz w:val="32"/>
          <w:szCs w:val="36"/>
          <w:u w:val="single"/>
        </w:rPr>
        <w:t xml:space="preserve"> </w:t>
      </w:r>
      <w:r>
        <w:rPr>
          <w:rFonts w:hint="eastAsia" w:ascii="仿宋_GB2312" w:hAnsi="仿宋" w:eastAsia="仿宋_GB2312"/>
          <w:sz w:val="32"/>
          <w:szCs w:val="36"/>
          <w:u w:val="single"/>
          <w:lang w:val="en-US" w:eastAsia="zh-CN"/>
        </w:rPr>
        <w:t>30</w:t>
      </w:r>
      <w:r>
        <w:rPr>
          <w:rFonts w:ascii="仿宋_GB2312" w:hAnsi="仿宋" w:eastAsia="仿宋_GB2312"/>
          <w:sz w:val="32"/>
          <w:szCs w:val="36"/>
          <w:u w:val="single"/>
        </w:rPr>
        <w:t xml:space="preserve"> </w:t>
      </w:r>
      <w:r>
        <w:rPr>
          <w:rFonts w:ascii="仿宋_GB2312" w:hAnsi="仿宋" w:eastAsia="仿宋_GB2312"/>
          <w:sz w:val="32"/>
          <w:szCs w:val="36"/>
        </w:rPr>
        <w:t>%</w:t>
      </w:r>
      <w:r>
        <w:rPr>
          <w:rFonts w:hint="eastAsia" w:ascii="仿宋_GB2312" w:hAnsi="仿宋" w:eastAsia="仿宋_GB2312"/>
          <w:sz w:val="32"/>
          <w:szCs w:val="36"/>
        </w:rPr>
        <w:t>的违约金。此外，由此给甲方造成的一切损失由乙方承担。</w:t>
      </w:r>
    </w:p>
    <w:bookmarkEnd w:id="10"/>
    <w:p w14:paraId="2C99AC73">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ascii="仿宋_GB2312" w:hAnsi="仿宋" w:eastAsia="仿宋_GB2312"/>
          <w:sz w:val="32"/>
          <w:szCs w:val="32"/>
        </w:rPr>
        <w:t xml:space="preserve">.5 </w:t>
      </w:r>
      <w:r>
        <w:rPr>
          <w:rFonts w:hint="eastAsia" w:ascii="仿宋_GB2312" w:hAnsi="仿宋" w:eastAsia="仿宋_GB2312"/>
          <w:sz w:val="32"/>
          <w:szCs w:val="32"/>
        </w:rPr>
        <w:t>乙方工作人员在服务</w:t>
      </w:r>
      <w:r>
        <w:rPr>
          <w:rFonts w:ascii="仿宋_GB2312" w:hAnsi="仿宋" w:eastAsia="仿宋_GB2312"/>
          <w:sz w:val="32"/>
          <w:szCs w:val="32"/>
        </w:rPr>
        <w:t>现场</w:t>
      </w:r>
      <w:r>
        <w:rPr>
          <w:rFonts w:hint="eastAsia" w:ascii="仿宋_GB2312" w:hAnsi="仿宋" w:eastAsia="仿宋_GB2312"/>
          <w:sz w:val="32"/>
          <w:szCs w:val="32"/>
        </w:rPr>
        <w:t>给甲方设施、材料或甲方客户、物品造成损坏的，由乙方承担赔偿责任。</w:t>
      </w:r>
    </w:p>
    <w:p w14:paraId="7698FA11">
      <w:pPr>
        <w:tabs>
          <w:tab w:val="right" w:pos="-36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Style w:val="35"/>
          <w:rFonts w:ascii="仿宋_GB2312" w:hAnsi="仿宋" w:eastAsia="仿宋_GB2312"/>
          <w:color w:val="000000"/>
          <w:sz w:val="32"/>
          <w:szCs w:val="32"/>
          <w:u w:val="none"/>
        </w:rPr>
        <w:t xml:space="preserve">.6 </w:t>
      </w:r>
      <w:r>
        <w:rPr>
          <w:rFonts w:hint="eastAsia" w:ascii="仿宋_GB2312" w:hAnsi="仿宋" w:eastAsia="仿宋_GB2312"/>
          <w:sz w:val="32"/>
          <w:szCs w:val="32"/>
        </w:rPr>
        <w:t>如果因乙方提供的服务或产品问题导致甲方使用该服务出现问题，影响甲方正常开展工作，甲方有权立即解除合同，不予支付后续款项，要求乙方立刻退还已支付的费用并赔偿由此造成的全部损失。</w:t>
      </w:r>
      <w:bookmarkStart w:id="11" w:name="_Hlk66564055"/>
    </w:p>
    <w:p w14:paraId="65BE4E1E">
      <w:pPr>
        <w:autoSpaceDE w:val="0"/>
        <w:autoSpaceDN w:val="0"/>
        <w:adjustRightInd w:val="0"/>
        <w:spacing w:line="560" w:lineRule="exact"/>
        <w:ind w:firstLine="640" w:firstLineChars="200"/>
        <w:rPr>
          <w:rFonts w:ascii="仿宋_GB2312" w:hAnsi="仿宋" w:eastAsia="仿宋_GB2312" w:cs="宋体"/>
          <w:spacing w:val="-8"/>
          <w:position w:val="-4"/>
          <w:sz w:val="32"/>
          <w:szCs w:val="32"/>
        </w:rPr>
      </w:pPr>
      <w:bookmarkStart w:id="12" w:name="_Hlk64625635"/>
      <w:r>
        <w:rPr>
          <w:rFonts w:hint="eastAsia" w:ascii="仿宋_GB2312" w:hAnsi="仿宋" w:eastAsia="仿宋_GB2312"/>
          <w:sz w:val="32"/>
          <w:szCs w:val="32"/>
          <w:lang w:val="en-US" w:eastAsia="zh-CN"/>
        </w:rPr>
        <w:t>10</w:t>
      </w: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7</w:t>
      </w:r>
      <w:r>
        <w:rPr>
          <w:rFonts w:hint="eastAsia" w:ascii="仿宋_GB2312" w:hAnsi="仿宋" w:eastAsia="仿宋_GB2312" w:cs="宋体"/>
          <w:spacing w:val="-8"/>
          <w:position w:val="-4"/>
          <w:sz w:val="32"/>
          <w:szCs w:val="32"/>
        </w:rPr>
        <w:t xml:space="preserve"> </w:t>
      </w:r>
      <w:r>
        <w:rPr>
          <w:rFonts w:hint="eastAsia" w:ascii="仿宋_GB2312" w:hAnsi="宋体" w:eastAsia="仿宋_GB2312" w:cs="Times New Roman"/>
          <w:sz w:val="32"/>
        </w:rPr>
        <w:t>乙方承诺不会通过本合同项下服务或通过其他方式获取甲方及其关联方以及甲方及其关联方用户的任何个人信息或其他数据。</w:t>
      </w:r>
      <w:r>
        <w:rPr>
          <w:rFonts w:hint="eastAsia" w:ascii="仿宋_GB2312" w:hAnsi="仿宋" w:eastAsia="仿宋_GB2312" w:cs="宋体"/>
          <w:spacing w:val="-8"/>
          <w:position w:val="-4"/>
          <w:sz w:val="32"/>
          <w:szCs w:val="32"/>
        </w:rPr>
        <w:t>如果甲方及其关联方以及甲方及其关联方的用户发现乙方通过后台性质的程序盗取、编辑、储存等方式非法收集、利用和篡改甲方及其关联方以及甲方及其关联方用户储存在本合同项下产品中的数据、信息，则构成乙方根本违约，甲方有权立即解除合同，乙方应全额退回甲方已经支付的合同款项，承担100%合同总金额的违约金，并应就由此导致的甲方及其关联方以及甲方及其关联方的用户的损失承担全部赔偿责任。</w:t>
      </w:r>
      <w:bookmarkEnd w:id="12"/>
    </w:p>
    <w:p w14:paraId="53328ABE">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Adobe 仿宋 Std R"/>
          <w:spacing w:val="-8"/>
          <w:position w:val="-4"/>
          <w:sz w:val="32"/>
          <w:szCs w:val="32"/>
        </w:rPr>
        <w:t>10</w:t>
      </w:r>
      <w:r>
        <w:rPr>
          <w:rFonts w:ascii="仿宋_GB2312" w:hAnsi="仿宋" w:eastAsia="仿宋_GB2312" w:cs="宋体"/>
          <w:spacing w:val="-8"/>
          <w:position w:val="-4"/>
          <w:sz w:val="32"/>
          <w:szCs w:val="32"/>
        </w:rPr>
        <w:t>.</w:t>
      </w:r>
      <w:r>
        <w:rPr>
          <w:rFonts w:hint="eastAsia" w:ascii="仿宋_GB2312" w:hAnsi="仿宋" w:eastAsia="仿宋_GB2312" w:cs="宋体"/>
          <w:spacing w:val="-8"/>
          <w:position w:val="-4"/>
          <w:sz w:val="32"/>
          <w:szCs w:val="32"/>
          <w:lang w:val="en-US" w:eastAsia="zh-CN"/>
        </w:rPr>
        <w:t>8</w:t>
      </w:r>
      <w:r>
        <w:rPr>
          <w:rFonts w:ascii="仿宋_GB2312" w:hAnsi="仿宋" w:eastAsia="仿宋_GB2312" w:cs="宋体"/>
          <w:spacing w:val="-8"/>
          <w:position w:val="-4"/>
          <w:sz w:val="32"/>
          <w:szCs w:val="32"/>
        </w:rPr>
        <w:t xml:space="preserve"> </w:t>
      </w:r>
      <w:r>
        <w:rPr>
          <w:rFonts w:hint="eastAsia" w:ascii="仿宋_GB2312" w:hAnsi="仿宋" w:eastAsia="仿宋_GB2312" w:cs="宋体"/>
          <w:spacing w:val="-8"/>
          <w:position w:val="-4"/>
          <w:sz w:val="32"/>
          <w:szCs w:val="32"/>
        </w:rPr>
        <w:t>在服务使用期间</w:t>
      </w:r>
      <w:r>
        <w:rPr>
          <w:rFonts w:ascii="仿宋_GB2312" w:hAnsi="仿宋" w:eastAsia="仿宋_GB2312" w:cs="宋体"/>
          <w:spacing w:val="-8"/>
          <w:position w:val="-4"/>
          <w:sz w:val="32"/>
          <w:szCs w:val="32"/>
        </w:rPr>
        <w:t>,乙方负责</w:t>
      </w:r>
      <w:r>
        <w:rPr>
          <w:rFonts w:hint="eastAsia" w:ascii="仿宋_GB2312" w:hAnsi="仿宋" w:eastAsia="仿宋_GB2312" w:cs="宋体"/>
          <w:spacing w:val="-8"/>
          <w:position w:val="-4"/>
          <w:sz w:val="32"/>
          <w:szCs w:val="32"/>
        </w:rPr>
        <w:t>二次放号查询服务的维护工作，应尽量避免二次放号查询服务出现故障。乙方提供的二次放号查询服务出现非甲方端原因导致的故障，乙方应提供故障报告。甲方按照以下标准在支付费用时进行故障扣款：</w:t>
      </w:r>
    </w:p>
    <w:p w14:paraId="5A68C1B2">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1）单次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30分钟减免该</w:t>
      </w:r>
      <w:r>
        <w:rPr>
          <w:rFonts w:hint="eastAsia" w:ascii="仿宋_GB2312" w:hAnsi="仿宋" w:eastAsia="仿宋_GB2312" w:cs="宋体"/>
          <w:spacing w:val="-8"/>
          <w:position w:val="-4"/>
          <w:sz w:val="32"/>
          <w:szCs w:val="32"/>
        </w:rPr>
        <w:t>服务当月使用费的</w:t>
      </w:r>
      <w:r>
        <w:rPr>
          <w:rFonts w:ascii="仿宋_GB2312" w:hAnsi="仿宋" w:eastAsia="仿宋_GB2312" w:cs="宋体"/>
          <w:spacing w:val="-8"/>
          <w:position w:val="-4"/>
          <w:sz w:val="32"/>
          <w:szCs w:val="32"/>
        </w:rPr>
        <w:t>10%。</w:t>
      </w:r>
    </w:p>
    <w:p w14:paraId="3C0CE57A">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2）单次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1小时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20%。</w:t>
      </w:r>
    </w:p>
    <w:p w14:paraId="24B4803B">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3）单次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2小时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30%。</w:t>
      </w:r>
    </w:p>
    <w:p w14:paraId="5F8E4C23">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4）单次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3小时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40%。</w:t>
      </w:r>
    </w:p>
    <w:p w14:paraId="5DAC0B1E">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5）单次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4小时</w:t>
      </w:r>
      <w:r>
        <w:rPr>
          <w:rFonts w:hint="eastAsia" w:ascii="仿宋_GB2312" w:hAnsi="仿宋" w:eastAsia="仿宋_GB2312" w:cs="宋体"/>
          <w:spacing w:val="-8"/>
          <w:position w:val="-4"/>
          <w:sz w:val="32"/>
          <w:szCs w:val="32"/>
        </w:rPr>
        <w:t>减免该服务当月使用费的</w:t>
      </w:r>
      <w:r>
        <w:rPr>
          <w:rFonts w:ascii="仿宋_GB2312" w:hAnsi="仿宋" w:eastAsia="仿宋_GB2312" w:cs="宋体"/>
          <w:spacing w:val="-8"/>
          <w:position w:val="-4"/>
          <w:sz w:val="32"/>
          <w:szCs w:val="32"/>
        </w:rPr>
        <w:t>50%。</w:t>
      </w:r>
    </w:p>
    <w:p w14:paraId="6DDA0763">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6）单次</w:t>
      </w:r>
      <w:r>
        <w:rPr>
          <w:rFonts w:hint="eastAsia" w:ascii="仿宋_GB2312" w:hAnsi="仿宋" w:eastAsia="仿宋_GB2312" w:cs="宋体"/>
          <w:spacing w:val="-8"/>
          <w:position w:val="-4"/>
          <w:sz w:val="32"/>
          <w:szCs w:val="32"/>
        </w:rPr>
        <w:t>应用服务不可用故障超过</w:t>
      </w:r>
      <w:r>
        <w:rPr>
          <w:rFonts w:ascii="仿宋_GB2312" w:hAnsi="仿宋" w:eastAsia="仿宋_GB2312" w:cs="宋体"/>
          <w:spacing w:val="-8"/>
          <w:position w:val="-4"/>
          <w:sz w:val="32"/>
          <w:szCs w:val="32"/>
        </w:rPr>
        <w:t>5小时</w:t>
      </w:r>
      <w:r>
        <w:rPr>
          <w:rFonts w:hint="eastAsia" w:ascii="仿宋_GB2312" w:hAnsi="仿宋" w:eastAsia="仿宋_GB2312" w:cs="宋体"/>
          <w:spacing w:val="-8"/>
          <w:position w:val="-4"/>
          <w:sz w:val="32"/>
          <w:szCs w:val="32"/>
        </w:rPr>
        <w:t>减免该服务当月使用费。</w:t>
      </w:r>
    </w:p>
    <w:p w14:paraId="7A59C08A">
      <w:pPr>
        <w:autoSpaceDE w:val="0"/>
        <w:autoSpaceDN w:val="0"/>
        <w:adjustRightInd w:val="0"/>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w:t>
      </w:r>
      <w:r>
        <w:rPr>
          <w:rFonts w:ascii="仿宋_GB2312" w:hAnsi="仿宋" w:eastAsia="仿宋_GB2312" w:cs="宋体"/>
          <w:spacing w:val="-8"/>
          <w:position w:val="-4"/>
          <w:sz w:val="32"/>
          <w:szCs w:val="32"/>
        </w:rPr>
        <w:t>7）当月</w:t>
      </w:r>
      <w:r>
        <w:rPr>
          <w:rFonts w:hint="eastAsia" w:ascii="仿宋_GB2312" w:hAnsi="仿宋" w:eastAsia="仿宋_GB2312" w:cs="宋体"/>
          <w:spacing w:val="-8"/>
          <w:position w:val="-4"/>
          <w:sz w:val="32"/>
          <w:szCs w:val="32"/>
        </w:rPr>
        <w:t>应用服务故障累计不可用时间超过</w:t>
      </w:r>
      <w:r>
        <w:rPr>
          <w:rFonts w:ascii="仿宋_GB2312" w:hAnsi="仿宋" w:eastAsia="仿宋_GB2312" w:cs="宋体"/>
          <w:spacing w:val="-8"/>
          <w:position w:val="-4"/>
          <w:sz w:val="32"/>
          <w:szCs w:val="32"/>
        </w:rPr>
        <w:t>12小时减免该</w:t>
      </w:r>
      <w:r>
        <w:rPr>
          <w:rFonts w:hint="eastAsia" w:ascii="仿宋_GB2312" w:hAnsi="仿宋" w:eastAsia="仿宋_GB2312" w:cs="宋体"/>
          <w:spacing w:val="-8"/>
          <w:position w:val="-4"/>
          <w:sz w:val="32"/>
          <w:szCs w:val="32"/>
        </w:rPr>
        <w:t>服务当月使用费的</w:t>
      </w:r>
      <w:r>
        <w:rPr>
          <w:rFonts w:ascii="仿宋_GB2312" w:hAnsi="仿宋" w:eastAsia="仿宋_GB2312" w:cs="宋体"/>
          <w:spacing w:val="-8"/>
          <w:position w:val="-4"/>
          <w:sz w:val="32"/>
          <w:szCs w:val="32"/>
        </w:rPr>
        <w:t>25%。</w:t>
      </w:r>
    </w:p>
    <w:p w14:paraId="4866C310">
      <w:pPr>
        <w:pStyle w:val="9"/>
        <w:spacing w:before="0" w:beforeAutospacing="0" w:after="0" w:afterAutospacing="0" w:line="560" w:lineRule="exact"/>
        <w:ind w:firstLine="640" w:firstLineChars="200"/>
        <w:rPr>
          <w:rFonts w:hint="eastAsia" w:ascii="仿宋_GB2312" w:hAnsi="仿宋" w:eastAsia="仿宋_GB2312"/>
          <w:sz w:val="32"/>
          <w:szCs w:val="36"/>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hint="default" w:ascii="仿宋_GB2312" w:hAnsi="仿宋" w:eastAsia="仿宋_GB2312"/>
          <w:sz w:val="32"/>
          <w:szCs w:val="32"/>
          <w:lang w:val="en-US" w:eastAsia="zh-CN"/>
        </w:rPr>
        <w:t>9</w:t>
      </w:r>
      <w:r>
        <w:rPr>
          <w:rFonts w:hint="eastAsia" w:ascii="仿宋_GB2312" w:hAnsi="仿宋" w:eastAsia="仿宋_GB2312"/>
          <w:sz w:val="32"/>
          <w:szCs w:val="32"/>
        </w:rPr>
        <w:t>乙方违反本合同约定的保密等其他义务或提供的服务</w:t>
      </w:r>
      <w:r>
        <w:rPr>
          <w:rFonts w:ascii="仿宋_GB2312" w:hAnsi="仿宋" w:eastAsia="仿宋_GB2312"/>
          <w:sz w:val="32"/>
          <w:szCs w:val="32"/>
        </w:rPr>
        <w:t>/产品给甲方造成重大声誉或经济损失</w:t>
      </w:r>
      <w:r>
        <w:rPr>
          <w:rFonts w:hint="eastAsia" w:ascii="仿宋_GB2312" w:hAnsi="仿宋" w:eastAsia="仿宋_GB2312"/>
          <w:sz w:val="32"/>
          <w:szCs w:val="32"/>
        </w:rPr>
        <w:t>的，甲方有权解除合同并主张乙方支付不低于合同总金额</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30</w:t>
      </w:r>
      <w:r>
        <w:rPr>
          <w:rFonts w:hint="eastAsia" w:ascii="仿宋_GB2312" w:hAnsi="仿宋" w:eastAsia="仿宋_GB2312"/>
          <w:sz w:val="32"/>
          <w:szCs w:val="32"/>
          <w:u w:val="single"/>
        </w:rPr>
        <w:t xml:space="preserve"> </w:t>
      </w:r>
      <w:r>
        <w:rPr>
          <w:rFonts w:hint="eastAsia" w:ascii="仿宋_GB2312" w:hAnsi="仿宋" w:eastAsia="仿宋_GB2312"/>
          <w:sz w:val="32"/>
          <w:szCs w:val="32"/>
        </w:rPr>
        <w:t>%的违约金。</w:t>
      </w:r>
      <w:bookmarkStart w:id="13" w:name="_Hlk204693700"/>
      <w:r>
        <w:rPr>
          <w:rFonts w:hint="eastAsia" w:ascii="仿宋_GB2312" w:hAnsi="仿宋" w:eastAsia="仿宋_GB2312"/>
          <w:sz w:val="32"/>
          <w:szCs w:val="36"/>
        </w:rPr>
        <w:t>此外，由此给甲方造成的一切损失由乙方承担。</w:t>
      </w:r>
      <w:bookmarkEnd w:id="13"/>
    </w:p>
    <w:p w14:paraId="3DFE669F">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ascii="仿宋_GB2312" w:hAnsi="仿宋" w:eastAsia="仿宋_GB2312"/>
          <w:sz w:val="32"/>
          <w:szCs w:val="32"/>
        </w:rPr>
        <w:t>.10</w:t>
      </w:r>
      <w:r>
        <w:rPr>
          <w:rFonts w:hint="eastAsia" w:ascii="仿宋_GB2312" w:hAnsi="仿宋" w:eastAsia="仿宋_GB2312"/>
          <w:sz w:val="32"/>
          <w:szCs w:val="32"/>
        </w:rPr>
        <w:t>甲方有权在付款时将违约金予以扣除。</w:t>
      </w:r>
    </w:p>
    <w:p w14:paraId="47BC9825">
      <w:pPr>
        <w:tabs>
          <w:tab w:val="left" w:pos="1640"/>
        </w:tabs>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11</w:t>
      </w:r>
      <w:r>
        <w:rPr>
          <w:rFonts w:hint="eastAsia" w:ascii="仿宋_GB2312" w:hAnsi="仿宋" w:eastAsia="仿宋_GB2312"/>
          <w:sz w:val="32"/>
          <w:szCs w:val="32"/>
        </w:rPr>
        <w:t xml:space="preserve"> 无正当理由的情况下，甲方逾期支付应付合同价款，经乙方书面催告后的合理期限内仍未支付的，应每日按逾期应付合同价款金额的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‰向乙方支付违约金，直至实际支付应付合同价款之日为止，甲方需支付的违约金最多不得超过逾期应付合同价款的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w:t>
      </w:r>
      <w:r>
        <w:rPr>
          <w:rFonts w:hint="eastAsia" w:ascii="仿宋_GB2312" w:hAnsi="仿宋" w:eastAsia="仿宋_GB2312"/>
          <w:sz w:val="32"/>
          <w:szCs w:val="32"/>
          <w:u w:val="single"/>
        </w:rPr>
        <w:t xml:space="preserve"> </w:t>
      </w:r>
      <w:r>
        <w:rPr>
          <w:rFonts w:hint="eastAsia" w:ascii="仿宋_GB2312" w:hAnsi="仿宋" w:eastAsia="仿宋_GB2312"/>
          <w:sz w:val="32"/>
          <w:szCs w:val="32"/>
        </w:rPr>
        <w:t>%；违约金达到合同总金额的</w:t>
      </w:r>
      <w:r>
        <w:rPr>
          <w:rFonts w:hint="eastAsia" w:ascii="仿宋_GB2312" w:hAnsi="仿宋" w:eastAsia="仿宋_GB2312"/>
          <w:sz w:val="32"/>
          <w:szCs w:val="32"/>
          <w:u w:val="single"/>
        </w:rPr>
        <w:t xml:space="preserve"> </w:t>
      </w:r>
      <w:r>
        <w:rPr>
          <w:rFonts w:hint="eastAsia" w:ascii="仿宋_GB2312" w:hAnsi="仿宋" w:eastAsia="仿宋_GB2312"/>
          <w:sz w:val="32"/>
          <w:szCs w:val="32"/>
          <w:u w:val="single"/>
          <w:lang w:val="en-US" w:eastAsia="zh-CN"/>
        </w:rPr>
        <w:t>30</w:t>
      </w:r>
      <w:r>
        <w:rPr>
          <w:rFonts w:hint="eastAsia" w:ascii="仿宋_GB2312" w:hAnsi="仿宋" w:eastAsia="仿宋_GB2312"/>
          <w:sz w:val="32"/>
          <w:szCs w:val="32"/>
          <w:u w:val="single"/>
        </w:rPr>
        <w:t xml:space="preserve"> </w:t>
      </w:r>
      <w:r>
        <w:rPr>
          <w:rFonts w:hint="eastAsia" w:ascii="仿宋_GB2312" w:hAnsi="仿宋" w:eastAsia="仿宋_GB2312"/>
          <w:sz w:val="32"/>
          <w:szCs w:val="32"/>
        </w:rPr>
        <w:t>%时，乙方有权解除合同。</w:t>
      </w:r>
    </w:p>
    <w:p w14:paraId="50C7BD1F">
      <w:pPr>
        <w:tabs>
          <w:tab w:val="left" w:pos="1640"/>
        </w:tabs>
        <w:spacing w:line="560" w:lineRule="exact"/>
        <w:ind w:firstLine="640" w:firstLineChars="200"/>
        <w:rPr>
          <w:rFonts w:ascii="仿宋_GB2312" w:hAnsi="仿宋" w:eastAsia="仿宋_GB2312"/>
          <w:sz w:val="32"/>
          <w:szCs w:val="32"/>
        </w:rPr>
      </w:pPr>
      <w:bookmarkStart w:id="14" w:name="_Hlk66969051"/>
      <w:r>
        <w:rPr>
          <w:rFonts w:hint="eastAsia" w:ascii="仿宋_GB2312" w:hAnsi="仿宋" w:eastAsia="仿宋_GB2312"/>
          <w:sz w:val="32"/>
          <w:szCs w:val="32"/>
          <w:lang w:val="en-US" w:eastAsia="zh-CN"/>
        </w:rPr>
        <w:t>10</w:t>
      </w:r>
      <w:r>
        <w:rPr>
          <w:rFonts w:hint="eastAsia" w:ascii="仿宋_GB2312" w:hAnsi="仿宋" w:eastAsia="仿宋_GB2312"/>
          <w:sz w:val="32"/>
          <w:szCs w:val="32"/>
        </w:rPr>
        <w:t>.</w:t>
      </w:r>
      <w:r>
        <w:rPr>
          <w:rFonts w:ascii="仿宋_GB2312" w:hAnsi="仿宋" w:eastAsia="仿宋_GB2312"/>
          <w:sz w:val="32"/>
          <w:szCs w:val="32"/>
        </w:rPr>
        <w:t>12</w:t>
      </w:r>
      <w:r>
        <w:rPr>
          <w:rFonts w:hint="eastAsia" w:ascii="仿宋_GB2312" w:hAnsi="仿宋" w:eastAsia="仿宋_GB2312"/>
          <w:sz w:val="32"/>
          <w:szCs w:val="32"/>
        </w:rPr>
        <w:t xml:space="preserve"> 在合同未解除的情况下，违约方承担违约责任并不免除其继续履行合同的义务。</w:t>
      </w:r>
      <w:bookmarkEnd w:id="14"/>
    </w:p>
    <w:bookmarkEnd w:id="11"/>
    <w:p w14:paraId="19AF4181">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1</w:t>
      </w:r>
      <w:r>
        <w:rPr>
          <w:rFonts w:hint="eastAsia" w:ascii="仿宋_GB2312" w:hAnsi="仿宋" w:eastAsia="仿宋_GB2312"/>
          <w:b/>
          <w:bCs/>
          <w:sz w:val="32"/>
          <w:szCs w:val="32"/>
        </w:rPr>
        <w:t>、不可抗力</w:t>
      </w:r>
    </w:p>
    <w:p w14:paraId="7370B346">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.1本条所述的“不可抗力”系指双方缔结合同时不能预见、不能克服或不能避免的客观情况，</w:t>
      </w:r>
      <w:bookmarkStart w:id="15" w:name="_Hlk204693722"/>
      <w:r>
        <w:rPr>
          <w:rFonts w:hint="eastAsia" w:ascii="仿宋_GB2312" w:hAnsi="仿宋" w:eastAsia="仿宋_GB2312" w:cs="宋体"/>
          <w:spacing w:val="-8"/>
          <w:position w:val="-4"/>
          <w:sz w:val="32"/>
          <w:szCs w:val="32"/>
        </w:rPr>
        <w:t>包括但不限于战争、严重火灾、洪水、台风、地震等情形，</w:t>
      </w:r>
      <w:bookmarkEnd w:id="15"/>
      <w:r>
        <w:rPr>
          <w:rFonts w:hint="eastAsia" w:ascii="仿宋_GB2312" w:hAnsi="仿宋" w:eastAsia="仿宋_GB2312" w:cs="宋体"/>
          <w:spacing w:val="-8"/>
          <w:position w:val="-4"/>
          <w:sz w:val="32"/>
          <w:szCs w:val="32"/>
        </w:rPr>
        <w:t>但不包括乙方的违约或疏忽。</w:t>
      </w:r>
    </w:p>
    <w:p w14:paraId="459A7439">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.2 如果出现不可抗力，双方在本合同中的义务在不可抗力影响范围及其持续期间将中止履行。经另一方确定的不可抗力影响时间，不计入本合同执行时间，本合同执行时间相应顺延。任何一方均不会因此而承担责任。但是，一方延迟履行本合同同时发生了不可抗力，延迟方的违约责任不能免除。</w:t>
      </w:r>
    </w:p>
    <w:p w14:paraId="516988D8">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.3 受不可抗力影响的一方，应当尽可能采取合理的行为和适当的措施减轻不可抗力对履行合同所造成的影响。没有采取合理的行为和适当的措施致使损失扩大的，该方不能就扩大损失的部分要求免责，仍需就扩大损失的部分承担赔偿责任。</w:t>
      </w:r>
    </w:p>
    <w:p w14:paraId="58B3B403">
      <w:pPr>
        <w:spacing w:line="560" w:lineRule="exact"/>
        <w:ind w:firstLine="608" w:firstLineChars="200"/>
        <w:rPr>
          <w:rFonts w:ascii="仿宋_GB2312" w:hAnsi="仿宋" w:eastAsia="仿宋_GB2312" w:cs="宋体"/>
          <w:spacing w:val="-8"/>
          <w:position w:val="-4"/>
          <w:sz w:val="32"/>
          <w:szCs w:val="32"/>
        </w:rPr>
      </w:pPr>
      <w:r>
        <w:rPr>
          <w:rFonts w:hint="eastAsia" w:ascii="仿宋_GB2312" w:hAnsi="仿宋" w:eastAsia="仿宋_GB2312" w:cs="宋体"/>
          <w:spacing w:val="-8"/>
          <w:position w:val="-4"/>
          <w:sz w:val="32"/>
          <w:szCs w:val="32"/>
        </w:rPr>
        <w:t>1</w:t>
      </w:r>
      <w:r>
        <w:rPr>
          <w:rFonts w:hint="eastAsia" w:ascii="仿宋_GB2312" w:hAnsi="仿宋" w:eastAsia="仿宋_GB2312" w:cs="宋体"/>
          <w:spacing w:val="-8"/>
          <w:position w:val="-4"/>
          <w:sz w:val="32"/>
          <w:szCs w:val="32"/>
          <w:lang w:val="en-US" w:eastAsia="zh-CN"/>
        </w:rPr>
        <w:t>1</w:t>
      </w:r>
      <w:r>
        <w:rPr>
          <w:rFonts w:hint="eastAsia" w:ascii="仿宋_GB2312" w:hAnsi="仿宋" w:eastAsia="仿宋_GB2312" w:cs="宋体"/>
          <w:spacing w:val="-8"/>
          <w:position w:val="-4"/>
          <w:sz w:val="32"/>
          <w:szCs w:val="32"/>
        </w:rPr>
        <w:t>.4 受不可抗力影响的一方应在不可抗力发生后5个工作日内将不能履行合同的原因书面告知对方，并提供有效的证明文件。不可抗力影响结束后，受影响方应在5个工作日内书面通知对方。如果不可抗力影响超过30日，双方可以通过友好协商确定是否继续履行本合同或者解除本合同。</w:t>
      </w:r>
    </w:p>
    <w:p w14:paraId="010DC65D">
      <w:pPr>
        <w:pStyle w:val="9"/>
        <w:spacing w:before="0" w:beforeAutospacing="0" w:after="0" w:afterAutospacing="0" w:line="560" w:lineRule="exact"/>
        <w:ind w:firstLine="640" w:firstLineChars="200"/>
        <w:jc w:val="both"/>
        <w:rPr>
          <w:rFonts w:ascii="仿宋_GB2312" w:hAnsi="仿宋" w:eastAsia="仿宋_GB2312"/>
          <w:b/>
          <w:bCs/>
          <w:sz w:val="32"/>
          <w:szCs w:val="32"/>
        </w:rPr>
      </w:pPr>
      <w:r>
        <w:rPr>
          <w:rFonts w:hint="eastAsia" w:ascii="仿宋_GB2312" w:hAnsi="仿宋" w:eastAsia="仿宋_GB2312"/>
          <w:sz w:val="32"/>
          <w:szCs w:val="32"/>
        </w:rPr>
        <w:t>1</w:t>
      </w:r>
      <w:r>
        <w:rPr>
          <w:rFonts w:hint="eastAsia" w:ascii="仿宋_GB2312" w:hAnsi="仿宋" w:eastAsia="仿宋_GB2312"/>
          <w:b/>
          <w:bCs/>
          <w:sz w:val="32"/>
          <w:szCs w:val="32"/>
          <w:lang w:val="en-US" w:eastAsia="zh-CN"/>
        </w:rPr>
        <w:t>2</w:t>
      </w:r>
      <w:r>
        <w:rPr>
          <w:rFonts w:hint="eastAsia" w:ascii="仿宋_GB2312" w:hAnsi="仿宋" w:eastAsia="仿宋_GB2312"/>
          <w:b/>
          <w:bCs/>
          <w:sz w:val="32"/>
          <w:szCs w:val="32"/>
        </w:rPr>
        <w:t>、 税费</w:t>
      </w:r>
    </w:p>
    <w:p w14:paraId="087F8726">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2</w:t>
      </w:r>
      <w:r>
        <w:rPr>
          <w:rFonts w:hint="eastAsia" w:ascii="仿宋_GB2312" w:hAnsi="仿宋" w:eastAsia="仿宋_GB2312"/>
          <w:sz w:val="32"/>
          <w:szCs w:val="32"/>
        </w:rPr>
        <w:t>.1 中国政府根据现行税法对乙方征收的与本合同有关的一切税费均由乙方负担。在中国境外发生的与本合同执行有关的一切税费均由乙方负担。</w:t>
      </w:r>
    </w:p>
    <w:p w14:paraId="1F707A79">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2</w:t>
      </w:r>
      <w:r>
        <w:rPr>
          <w:rFonts w:hint="eastAsia" w:ascii="仿宋_GB2312" w:hAnsi="仿宋" w:eastAsia="仿宋_GB2312"/>
          <w:sz w:val="32"/>
          <w:szCs w:val="32"/>
        </w:rPr>
        <w:t>.2 中国政府依据现行税法对甲方征收的与本合同有关的一切税费均由甲方负担。</w:t>
      </w:r>
    </w:p>
    <w:p w14:paraId="391745BE">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3</w:t>
      </w:r>
      <w:r>
        <w:rPr>
          <w:rFonts w:hint="eastAsia" w:ascii="仿宋_GB2312" w:hAnsi="仿宋" w:eastAsia="仿宋_GB2312"/>
          <w:b/>
          <w:bCs/>
          <w:sz w:val="32"/>
          <w:szCs w:val="32"/>
        </w:rPr>
        <w:t>、合同的转让</w:t>
      </w:r>
    </w:p>
    <w:p w14:paraId="08D85D9F">
      <w:pPr>
        <w:spacing w:line="560" w:lineRule="exact"/>
        <w:ind w:firstLine="640" w:firstLineChars="200"/>
        <w:rPr>
          <w:rFonts w:ascii="仿宋_GB2312" w:hAnsi="仿宋" w:eastAsia="仿宋_GB2312"/>
          <w:sz w:val="32"/>
          <w:szCs w:val="32"/>
        </w:rPr>
      </w:pPr>
      <w:bookmarkStart w:id="16" w:name="_Hlk66969821"/>
      <w:r>
        <w:rPr>
          <w:rFonts w:hint="eastAsia" w:ascii="仿宋_GB2312" w:hAnsi="仿宋" w:eastAsia="仿宋_GB2312"/>
          <w:sz w:val="32"/>
          <w:szCs w:val="32"/>
        </w:rPr>
        <w:t>未经甲方书面同意，乙方不得将其在本合同项下的全部或部分权利义务转让或分包给第三方。甲方有权根据需要通知乙方向甲方指定的第三方履行，或将甲方全部或部分权利转让给第三方。</w:t>
      </w:r>
    </w:p>
    <w:bookmarkEnd w:id="16"/>
    <w:p w14:paraId="1632C6D7">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4</w:t>
      </w:r>
      <w:r>
        <w:rPr>
          <w:rFonts w:hint="eastAsia" w:ascii="仿宋_GB2312" w:hAnsi="仿宋" w:eastAsia="仿宋_GB2312"/>
          <w:b/>
          <w:bCs/>
          <w:sz w:val="32"/>
          <w:szCs w:val="32"/>
        </w:rPr>
        <w:t>、合同的解除</w:t>
      </w:r>
    </w:p>
    <w:p w14:paraId="3502E2B9">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Fonts w:hint="eastAsia" w:ascii="仿宋_GB2312" w:hAnsi="仿宋" w:eastAsia="仿宋_GB2312" w:cstheme="minorBidi"/>
          <w:kern w:val="2"/>
          <w:sz w:val="32"/>
          <w:szCs w:val="32"/>
        </w:rPr>
        <w:t>1</w:t>
      </w:r>
      <w:r>
        <w:rPr>
          <w:rFonts w:hint="eastAsia" w:ascii="仿宋_GB2312" w:hAnsi="仿宋" w:eastAsia="仿宋_GB2312" w:cstheme="minorBidi"/>
          <w:kern w:val="2"/>
          <w:sz w:val="32"/>
          <w:szCs w:val="32"/>
          <w:lang w:val="en-US" w:eastAsia="zh-CN"/>
        </w:rPr>
        <w:t>4</w:t>
      </w:r>
      <w:r>
        <w:rPr>
          <w:rFonts w:hint="eastAsia" w:ascii="仿宋_GB2312" w:hAnsi="仿宋" w:eastAsia="仿宋_GB2312" w:cstheme="minorBidi"/>
          <w:kern w:val="2"/>
          <w:sz w:val="32"/>
          <w:szCs w:val="32"/>
        </w:rPr>
        <w:t>.1  甲乙双方协商一致，可以解除本合同。</w:t>
      </w:r>
    </w:p>
    <w:p w14:paraId="4AC0AB06">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Fonts w:hint="eastAsia" w:ascii="仿宋_GB2312" w:hAnsi="仿宋" w:eastAsia="仿宋_GB2312" w:cstheme="minorBidi"/>
          <w:kern w:val="2"/>
          <w:sz w:val="32"/>
          <w:szCs w:val="32"/>
        </w:rPr>
        <w:t>1</w:t>
      </w:r>
      <w:r>
        <w:rPr>
          <w:rFonts w:hint="eastAsia" w:ascii="仿宋_GB2312" w:hAnsi="仿宋" w:eastAsia="仿宋_GB2312" w:cstheme="minorBidi"/>
          <w:kern w:val="2"/>
          <w:sz w:val="32"/>
          <w:szCs w:val="32"/>
          <w:lang w:val="en-US" w:eastAsia="zh-CN"/>
        </w:rPr>
        <w:t>4</w:t>
      </w:r>
      <w:r>
        <w:rPr>
          <w:rFonts w:hint="eastAsia" w:ascii="仿宋_GB2312" w:hAnsi="仿宋" w:eastAsia="仿宋_GB2312" w:cstheme="minorBidi"/>
          <w:kern w:val="2"/>
          <w:sz w:val="32"/>
          <w:szCs w:val="32"/>
        </w:rPr>
        <w:t>.2  一方违约，致使另一方合同目的无法实现的，另一方可以解除本合同；合同的解除不影响合同中有关保密条款、违约责任承担、损害赔偿条款及争议解决条款的效力。</w:t>
      </w:r>
    </w:p>
    <w:p w14:paraId="5C6DDA86">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bookmarkStart w:id="17" w:name="_Hlk66976685"/>
      <w:r>
        <w:rPr>
          <w:rFonts w:hint="eastAsia" w:ascii="仿宋_GB2312" w:hAnsi="仿宋" w:eastAsia="仿宋_GB2312"/>
          <w:sz w:val="32"/>
          <w:szCs w:val="32"/>
        </w:rPr>
        <w:t>1</w:t>
      </w:r>
      <w:r>
        <w:rPr>
          <w:rFonts w:hint="eastAsia" w:ascii="仿宋_GB2312" w:hAnsi="仿宋" w:eastAsia="仿宋_GB2312"/>
          <w:sz w:val="32"/>
          <w:szCs w:val="32"/>
          <w:lang w:val="en-US" w:eastAsia="zh-CN"/>
        </w:rPr>
        <w:t>4</w:t>
      </w:r>
      <w:r>
        <w:rPr>
          <w:rFonts w:hint="eastAsia" w:ascii="仿宋_GB2312" w:hAnsi="仿宋" w:eastAsia="仿宋_GB2312"/>
          <w:sz w:val="32"/>
          <w:szCs w:val="32"/>
        </w:rPr>
        <w:t>.3 因不可抗力致使合同目的无法实现的，双方均有权解除合同。</w:t>
      </w:r>
    </w:p>
    <w:bookmarkEnd w:id="17"/>
    <w:p w14:paraId="7D651C3F">
      <w:pPr>
        <w:pStyle w:val="9"/>
        <w:spacing w:before="0" w:beforeAutospacing="0" w:after="0" w:afterAutospacing="0" w:line="560" w:lineRule="exact"/>
        <w:ind w:firstLine="640" w:firstLineChars="200"/>
        <w:rPr>
          <w:rStyle w:val="35"/>
          <w:rFonts w:ascii="仿宋_GB2312" w:hAnsi="仿宋" w:eastAsia="仿宋_GB2312"/>
          <w:color w:val="000000"/>
          <w:sz w:val="32"/>
          <w:szCs w:val="32"/>
          <w:u w:val="none"/>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.4</w:t>
      </w:r>
      <w:r>
        <w:rPr>
          <w:rStyle w:val="35"/>
          <w:rFonts w:ascii="仿宋_GB2312" w:hAnsi="仿宋" w:eastAsia="仿宋_GB2312"/>
          <w:color w:val="000000"/>
          <w:sz w:val="32"/>
          <w:szCs w:val="32"/>
          <w:u w:val="none"/>
        </w:rPr>
        <w:t xml:space="preserve"> </w:t>
      </w:r>
      <w:r>
        <w:rPr>
          <w:rStyle w:val="35"/>
          <w:rFonts w:hint="eastAsia" w:ascii="仿宋_GB2312" w:hAnsi="仿宋" w:eastAsia="仿宋_GB2312"/>
          <w:color w:val="000000"/>
          <w:sz w:val="32"/>
          <w:szCs w:val="32"/>
          <w:u w:val="none"/>
        </w:rPr>
        <w:t>按照本合同第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2</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3</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4</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.6</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.7</w:t>
      </w:r>
      <w:r>
        <w:rPr>
          <w:rStyle w:val="35"/>
          <w:rFonts w:hint="eastAsia" w:ascii="仿宋_GB2312" w:hAnsi="仿宋" w:eastAsia="仿宋_GB2312"/>
          <w:color w:val="000000"/>
          <w:sz w:val="32"/>
          <w:szCs w:val="32"/>
          <w:u w:val="none"/>
        </w:rPr>
        <w:t>条、</w:t>
      </w:r>
      <w:r>
        <w:rPr>
          <w:rStyle w:val="35"/>
          <w:rFonts w:hint="eastAsia" w:ascii="仿宋_GB2312" w:hAnsi="仿宋" w:eastAsia="仿宋_GB2312"/>
          <w:color w:val="000000"/>
          <w:sz w:val="32"/>
          <w:szCs w:val="32"/>
          <w:u w:val="none"/>
          <w:lang w:val="en-US" w:eastAsia="zh-CN"/>
        </w:rPr>
        <w:t>10</w:t>
      </w:r>
      <w:r>
        <w:rPr>
          <w:rStyle w:val="35"/>
          <w:rFonts w:ascii="仿宋_GB2312" w:hAnsi="仿宋" w:eastAsia="仿宋_GB2312"/>
          <w:color w:val="000000"/>
          <w:sz w:val="32"/>
          <w:szCs w:val="32"/>
          <w:u w:val="none"/>
        </w:rPr>
        <w:t>.8</w:t>
      </w:r>
      <w:r>
        <w:rPr>
          <w:rStyle w:val="35"/>
          <w:rFonts w:hint="eastAsia" w:ascii="仿宋_GB2312" w:hAnsi="仿宋" w:eastAsia="仿宋_GB2312"/>
          <w:color w:val="000000"/>
          <w:sz w:val="32"/>
          <w:szCs w:val="32"/>
          <w:u w:val="none"/>
        </w:rPr>
        <w:t>条约定，甲方可以解除合同。</w:t>
      </w:r>
      <w:bookmarkStart w:id="18" w:name="_Hlk204693752"/>
      <w:bookmarkStart w:id="19" w:name="_Hlk204695965"/>
      <w:r>
        <w:rPr>
          <w:rStyle w:val="35"/>
          <w:rFonts w:hint="eastAsia" w:ascii="仿宋_GB2312" w:hAnsi="仿宋" w:eastAsia="仿宋_GB2312"/>
          <w:color w:val="000000"/>
          <w:sz w:val="32"/>
          <w:szCs w:val="32"/>
          <w:u w:val="none"/>
        </w:rPr>
        <w:t>甲方因乙方违约解除合同的，甲方有权要求乙方退还已支付的款项并根据本合同第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条约定追究乙方违约责任。</w:t>
      </w:r>
      <w:bookmarkEnd w:id="18"/>
    </w:p>
    <w:bookmarkEnd w:id="19"/>
    <w:p w14:paraId="2AF9875D">
      <w:pPr>
        <w:pStyle w:val="9"/>
        <w:spacing w:before="0" w:beforeAutospacing="0" w:after="0" w:afterAutospacing="0" w:line="560" w:lineRule="exact"/>
        <w:ind w:firstLine="640" w:firstLineChars="200"/>
        <w:rPr>
          <w:rStyle w:val="35"/>
          <w:rFonts w:ascii="仿宋_GB2312" w:hAnsi="仿宋" w:eastAsia="仿宋_GB2312"/>
          <w:color w:val="000000"/>
          <w:sz w:val="32"/>
          <w:szCs w:val="32"/>
          <w:u w:val="none"/>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.5 按照本合同第</w:t>
      </w:r>
      <w:r>
        <w:rPr>
          <w:rStyle w:val="35"/>
          <w:rFonts w:hint="eastAsia" w:ascii="仿宋_GB2312" w:hAnsi="仿宋" w:eastAsia="仿宋_GB2312"/>
          <w:color w:val="000000"/>
          <w:sz w:val="32"/>
          <w:szCs w:val="32"/>
          <w:u w:val="none"/>
          <w:lang w:val="en-US" w:eastAsia="zh-CN"/>
        </w:rPr>
        <w:t>10</w:t>
      </w:r>
      <w:r>
        <w:rPr>
          <w:rStyle w:val="35"/>
          <w:rFonts w:hint="eastAsia" w:ascii="仿宋_GB2312" w:hAnsi="仿宋" w:eastAsia="仿宋_GB2312"/>
          <w:color w:val="000000"/>
          <w:sz w:val="32"/>
          <w:szCs w:val="32"/>
          <w:u w:val="none"/>
        </w:rPr>
        <w:t>.</w:t>
      </w:r>
      <w:r>
        <w:rPr>
          <w:rStyle w:val="35"/>
          <w:rFonts w:ascii="仿宋_GB2312" w:hAnsi="仿宋" w:eastAsia="仿宋_GB2312"/>
          <w:color w:val="000000"/>
          <w:sz w:val="32"/>
          <w:szCs w:val="32"/>
          <w:u w:val="none"/>
        </w:rPr>
        <w:t>1</w:t>
      </w:r>
      <w:r>
        <w:rPr>
          <w:rStyle w:val="35"/>
          <w:rFonts w:hint="default" w:ascii="仿宋_GB2312" w:hAnsi="仿宋" w:eastAsia="仿宋_GB2312"/>
          <w:color w:val="000000"/>
          <w:sz w:val="32"/>
          <w:szCs w:val="32"/>
          <w:u w:val="none"/>
          <w:lang w:val="en-US"/>
        </w:rPr>
        <w:t>1</w:t>
      </w:r>
      <w:r>
        <w:rPr>
          <w:rStyle w:val="35"/>
          <w:rFonts w:hint="eastAsia" w:ascii="仿宋_GB2312" w:hAnsi="仿宋" w:eastAsia="仿宋_GB2312"/>
          <w:color w:val="000000"/>
          <w:sz w:val="32"/>
          <w:szCs w:val="32"/>
          <w:u w:val="none"/>
        </w:rPr>
        <w:t>条约定，乙方可以解除合同。</w:t>
      </w:r>
    </w:p>
    <w:p w14:paraId="1832CA83">
      <w:pPr>
        <w:pStyle w:val="9"/>
        <w:spacing w:before="0" w:beforeAutospacing="0" w:after="0" w:afterAutospacing="0" w:line="560" w:lineRule="exact"/>
        <w:ind w:firstLine="640" w:firstLineChars="200"/>
        <w:rPr>
          <w:rFonts w:ascii="仿宋_GB2312" w:hAnsi="仿宋" w:eastAsia="仿宋_GB2312" w:cstheme="minorBidi"/>
          <w:kern w:val="2"/>
          <w:sz w:val="32"/>
          <w:szCs w:val="32"/>
        </w:rPr>
      </w:pPr>
      <w:r>
        <w:rPr>
          <w:rStyle w:val="35"/>
          <w:rFonts w:hint="eastAsia" w:ascii="仿宋_GB2312" w:hAnsi="仿宋" w:eastAsia="仿宋_GB2312"/>
          <w:color w:val="000000"/>
          <w:sz w:val="32"/>
          <w:szCs w:val="32"/>
          <w:u w:val="none"/>
        </w:rPr>
        <w:t>1</w:t>
      </w:r>
      <w:r>
        <w:rPr>
          <w:rStyle w:val="35"/>
          <w:rFonts w:hint="eastAsia" w:ascii="仿宋_GB2312" w:hAnsi="仿宋" w:eastAsia="仿宋_GB2312"/>
          <w:color w:val="000000"/>
          <w:sz w:val="32"/>
          <w:szCs w:val="32"/>
          <w:u w:val="none"/>
          <w:lang w:val="en-US" w:eastAsia="zh-CN"/>
        </w:rPr>
        <w:t>4</w:t>
      </w:r>
      <w:r>
        <w:rPr>
          <w:rStyle w:val="35"/>
          <w:rFonts w:hint="eastAsia" w:ascii="仿宋_GB2312" w:hAnsi="仿宋" w:eastAsia="仿宋_GB2312"/>
          <w:color w:val="000000"/>
          <w:sz w:val="32"/>
          <w:szCs w:val="32"/>
          <w:u w:val="none"/>
        </w:rPr>
        <w:t>.6</w:t>
      </w:r>
      <w:bookmarkStart w:id="20" w:name="_Hlk66969841"/>
      <w:r>
        <w:rPr>
          <w:rFonts w:hint="eastAsia" w:ascii="仿宋_GB2312" w:hAnsi="仿宋" w:eastAsia="仿宋_GB2312" w:cstheme="minorBidi"/>
          <w:kern w:val="2"/>
          <w:sz w:val="32"/>
          <w:szCs w:val="32"/>
        </w:rPr>
        <w:t>合同的解除不免除违约方对违约责任的承担，亦不影响本合同中有关清理结算条款及争议解决条款的效力。</w:t>
      </w:r>
    </w:p>
    <w:bookmarkEnd w:id="20"/>
    <w:p w14:paraId="6F8FD423">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5</w:t>
      </w:r>
      <w:r>
        <w:rPr>
          <w:rFonts w:hint="eastAsia" w:ascii="仿宋_GB2312" w:hAnsi="仿宋" w:eastAsia="仿宋_GB2312"/>
          <w:b/>
          <w:bCs/>
          <w:sz w:val="32"/>
          <w:szCs w:val="32"/>
        </w:rPr>
        <w:t>.适用法律和争议的解决</w:t>
      </w:r>
    </w:p>
    <w:p w14:paraId="7BCA26AA">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 xml:space="preserve">本合同适用中华人民共和国法律。凡有关本合同或执行本合同所发生的一切争议，合同各方应通过友好协商解决。协商不成的，可向合同签订地的有管辖权的人民法院起诉。  </w:t>
      </w:r>
    </w:p>
    <w:p w14:paraId="153A53F4">
      <w:pPr>
        <w:pStyle w:val="9"/>
        <w:spacing w:before="0" w:beforeAutospacing="0" w:after="0" w:afterAutospacing="0" w:line="560" w:lineRule="exact"/>
        <w:ind w:firstLine="643" w:firstLineChars="200"/>
        <w:jc w:val="both"/>
        <w:rPr>
          <w:rFonts w:ascii="仿宋_GB2312" w:hAnsi="仿宋" w:eastAsia="仿宋_GB2312"/>
          <w:b/>
          <w:bCs/>
          <w:sz w:val="32"/>
          <w:szCs w:val="32"/>
        </w:rPr>
      </w:pPr>
      <w:r>
        <w:rPr>
          <w:rFonts w:hint="eastAsia" w:ascii="仿宋_GB2312" w:hAnsi="仿宋" w:eastAsia="仿宋_GB2312"/>
          <w:b/>
          <w:bCs/>
          <w:sz w:val="32"/>
          <w:szCs w:val="32"/>
        </w:rPr>
        <w:t>1</w:t>
      </w:r>
      <w:r>
        <w:rPr>
          <w:rFonts w:hint="eastAsia" w:ascii="仿宋_GB2312" w:hAnsi="仿宋" w:eastAsia="仿宋_GB2312"/>
          <w:b/>
          <w:bCs/>
          <w:sz w:val="32"/>
          <w:szCs w:val="32"/>
          <w:lang w:val="en-US" w:eastAsia="zh-CN"/>
        </w:rPr>
        <w:t>6</w:t>
      </w:r>
      <w:r>
        <w:rPr>
          <w:rFonts w:hint="eastAsia" w:ascii="仿宋_GB2312" w:hAnsi="仿宋" w:eastAsia="仿宋_GB2312"/>
          <w:b/>
          <w:bCs/>
          <w:sz w:val="32"/>
          <w:szCs w:val="32"/>
        </w:rPr>
        <w:t>、其他</w:t>
      </w:r>
    </w:p>
    <w:p w14:paraId="79B3656B">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.1 本合同如有未尽事宜，须经甲乙双方共同协商并签订补充协议，补充协议与本合同具有同等法律效力。</w:t>
      </w:r>
    </w:p>
    <w:p w14:paraId="7246B965">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.2本合同附件均为本合同不可分割的部分，与本合同正文具有同等法律效力。</w:t>
      </w:r>
    </w:p>
    <w:p w14:paraId="1E435DE4">
      <w:pPr>
        <w:spacing w:line="560" w:lineRule="exact"/>
        <w:ind w:firstLine="640" w:firstLineChars="200"/>
        <w:rPr>
          <w:rFonts w:ascii="仿宋_GB2312" w:hAnsi="仿宋" w:eastAsia="仿宋_GB2312"/>
          <w:sz w:val="32"/>
          <w:szCs w:val="32"/>
        </w:rPr>
      </w:pPr>
      <w:r>
        <w:rPr>
          <w:rFonts w:hint="eastAsia" w:ascii="仿宋_GB2312" w:hAnsi="仿宋" w:eastAsia="仿宋_GB2312"/>
          <w:sz w:val="32"/>
          <w:szCs w:val="32"/>
        </w:rPr>
        <w:t>1</w:t>
      </w:r>
      <w:r>
        <w:rPr>
          <w:rFonts w:hint="eastAsia" w:ascii="仿宋_GB2312" w:hAnsi="仿宋" w:eastAsia="仿宋_GB2312"/>
          <w:sz w:val="32"/>
          <w:szCs w:val="32"/>
          <w:lang w:val="en-US" w:eastAsia="zh-CN"/>
        </w:rPr>
        <w:t>6</w:t>
      </w:r>
      <w:r>
        <w:rPr>
          <w:rFonts w:hint="eastAsia" w:ascii="仿宋_GB2312" w:hAnsi="仿宋" w:eastAsia="仿宋_GB2312"/>
          <w:sz w:val="32"/>
          <w:szCs w:val="32"/>
        </w:rPr>
        <w:t>.3 本合同一式肆份，双方各持贰份，具有同等法律效力。经甲、乙双方加盖公章或合同专用章后生效。</w:t>
      </w:r>
    </w:p>
    <w:p w14:paraId="1975B398">
      <w:pPr>
        <w:spacing w:line="560" w:lineRule="exact"/>
        <w:ind w:firstLine="640" w:firstLineChars="200"/>
        <w:rPr>
          <w:rFonts w:ascii="仿宋_GB2312" w:hAnsi="仿宋" w:eastAsia="仿宋_GB2312"/>
          <w:kern w:val="0"/>
          <w:sz w:val="32"/>
          <w:szCs w:val="32"/>
        </w:rPr>
      </w:pPr>
    </w:p>
    <w:p w14:paraId="235983FF">
      <w:pPr>
        <w:spacing w:line="560" w:lineRule="exact"/>
        <w:ind w:firstLine="640" w:firstLineChars="200"/>
        <w:rPr>
          <w:rFonts w:ascii="仿宋_GB2312" w:hAnsi="仿宋" w:eastAsia="仿宋_GB2312"/>
          <w:kern w:val="0"/>
          <w:sz w:val="32"/>
          <w:szCs w:val="32"/>
        </w:rPr>
      </w:pPr>
    </w:p>
    <w:p w14:paraId="537797CC">
      <w:pPr>
        <w:spacing w:line="560" w:lineRule="exact"/>
        <w:ind w:firstLine="643" w:firstLineChars="200"/>
        <w:rPr>
          <w:rFonts w:ascii="仿宋_GB2312" w:hAnsi="仿宋" w:eastAsia="仿宋_GB2312"/>
          <w:kern w:val="0"/>
          <w:sz w:val="32"/>
          <w:szCs w:val="32"/>
        </w:rPr>
      </w:pPr>
      <w:r>
        <w:rPr>
          <w:rFonts w:hint="eastAsia" w:ascii="仿宋_GB2312" w:hAnsi="仿宋" w:eastAsia="仿宋_GB2312"/>
          <w:b/>
          <w:bCs/>
          <w:kern w:val="0"/>
          <w:sz w:val="32"/>
          <w:szCs w:val="32"/>
        </w:rPr>
        <w:t>本合同附件目录如下：</w:t>
      </w:r>
    </w:p>
    <w:p w14:paraId="6A5BD160">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附件一：服务价格清单</w:t>
      </w:r>
    </w:p>
    <w:p w14:paraId="5F7C3FE4">
      <w:pPr>
        <w:spacing w:line="560" w:lineRule="exact"/>
        <w:ind w:firstLine="640" w:firstLineChars="200"/>
        <w:rPr>
          <w:rFonts w:ascii="仿宋_GB2312" w:hAnsi="仿宋" w:eastAsia="仿宋_GB2312"/>
          <w:color w:val="000000"/>
          <w:sz w:val="32"/>
          <w:szCs w:val="32"/>
        </w:rPr>
      </w:pPr>
      <w:r>
        <w:rPr>
          <w:rFonts w:hint="eastAsia" w:ascii="仿宋_GB2312" w:hAnsi="仿宋" w:eastAsia="仿宋_GB2312"/>
          <w:color w:val="000000"/>
          <w:sz w:val="32"/>
          <w:szCs w:val="32"/>
        </w:rPr>
        <w:t>附件二：甲方业务需求及技术规范</w:t>
      </w:r>
    </w:p>
    <w:p w14:paraId="342C36E9">
      <w:pPr>
        <w:spacing w:line="560" w:lineRule="exact"/>
        <w:ind w:firstLine="640" w:firstLineChars="200"/>
        <w:rPr>
          <w:rFonts w:hint="eastAsia" w:ascii="仿宋_GB2312" w:hAnsi="仿宋" w:eastAsia="仿宋_GB2312"/>
          <w:color w:val="000000"/>
          <w:kern w:val="0"/>
          <w:sz w:val="32"/>
          <w:szCs w:val="32"/>
          <w:lang w:val="en-US" w:eastAsia="zh-CN"/>
        </w:rPr>
      </w:pPr>
      <w:r>
        <w:rPr>
          <w:rFonts w:hint="eastAsia" w:ascii="仿宋_GB2312" w:hAnsi="仿宋" w:eastAsia="仿宋_GB2312"/>
          <w:color w:val="000000"/>
          <w:kern w:val="0"/>
          <w:sz w:val="32"/>
          <w:szCs w:val="32"/>
        </w:rPr>
        <w:t>附件三：</w:t>
      </w:r>
      <w:r>
        <w:rPr>
          <w:rFonts w:hint="eastAsia" w:ascii="仿宋_GB2312" w:hAnsi="仿宋" w:eastAsia="仿宋_GB2312"/>
          <w:color w:val="000000"/>
          <w:kern w:val="0"/>
          <w:sz w:val="32"/>
          <w:szCs w:val="32"/>
          <w:lang w:val="en-US" w:eastAsia="zh-CN"/>
        </w:rPr>
        <w:t>服务开通验收合格单</w:t>
      </w:r>
    </w:p>
    <w:p w14:paraId="47F85937">
      <w:pPr>
        <w:spacing w:line="560" w:lineRule="exact"/>
        <w:ind w:firstLine="0"/>
        <w:rPr>
          <w:rFonts w:ascii="仿宋_GB2312" w:hAnsi="仿宋" w:eastAsia="仿宋_GB2312"/>
          <w:color w:val="000000" w:themeColor="text1"/>
          <w:kern w:val="0"/>
          <w:sz w:val="32"/>
          <w:szCs w:val="32"/>
          <w14:textFill>
            <w14:solidFill>
              <w14:schemeClr w14:val="tx1"/>
            </w14:solidFill>
          </w14:textFill>
        </w:rPr>
      </w:pPr>
    </w:p>
    <w:p w14:paraId="3272B8AE">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31A1E483">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1119E779">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00DC9EEF">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72DF2E9F">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3335E72C">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1D7A706A">
      <w:pPr>
        <w:spacing w:line="560" w:lineRule="exact"/>
        <w:ind w:firstLine="0"/>
        <w:rPr>
          <w:rFonts w:ascii="仿宋_GB2312" w:hAnsi="仿宋" w:eastAsia="仿宋_GB2312"/>
          <w:color w:val="000000" w:themeColor="text1"/>
          <w:kern w:val="0"/>
          <w:sz w:val="32"/>
          <w:szCs w:val="32"/>
          <w14:textFill>
            <w14:solidFill>
              <w14:schemeClr w14:val="tx1"/>
            </w14:solidFill>
          </w14:textFill>
        </w:rPr>
      </w:pPr>
    </w:p>
    <w:p w14:paraId="4F9842C8">
      <w:pPr>
        <w:spacing w:line="560" w:lineRule="exact"/>
        <w:ind w:firstLine="480"/>
        <w:rPr>
          <w:rFonts w:ascii="仿宋_GB2312" w:hAnsi="仿宋" w:eastAsia="仿宋_GB2312"/>
          <w:color w:val="000000" w:themeColor="text1"/>
          <w:kern w:val="0"/>
          <w:sz w:val="32"/>
          <w:szCs w:val="32"/>
          <w14:textFill>
            <w14:solidFill>
              <w14:schemeClr w14:val="tx1"/>
            </w14:solidFill>
          </w14:textFill>
        </w:rPr>
      </w:pPr>
    </w:p>
    <w:p w14:paraId="76EE7FBF">
      <w:pPr>
        <w:spacing w:line="560" w:lineRule="exact"/>
        <w:ind w:firstLine="480"/>
        <w:rPr>
          <w:rFonts w:ascii="仿宋_GB2312" w:hAnsi="仿宋" w:eastAsia="仿宋_GB2312"/>
          <w:sz w:val="32"/>
          <w:szCs w:val="32"/>
        </w:rPr>
      </w:pPr>
      <w:r>
        <w:rPr>
          <w:rFonts w:hint="eastAsia" w:ascii="仿宋_GB2312" w:hAnsi="仿宋" w:eastAsia="仿宋_GB2312"/>
          <w:sz w:val="32"/>
          <w:szCs w:val="32"/>
        </w:rPr>
        <w:t>（以下无正文）</w:t>
      </w:r>
    </w:p>
    <w:p w14:paraId="5B203349">
      <w:pPr>
        <w:spacing w:line="560" w:lineRule="exact"/>
        <w:ind w:firstLine="480"/>
        <w:rPr>
          <w:rFonts w:ascii="仿宋_GB2312" w:hAnsi="仿宋" w:eastAsia="仿宋_GB2312"/>
          <w:sz w:val="32"/>
          <w:szCs w:val="32"/>
        </w:rPr>
      </w:pPr>
    </w:p>
    <w:p w14:paraId="7D5C68CF">
      <w:pPr>
        <w:spacing w:line="560" w:lineRule="exact"/>
        <w:ind w:firstLine="480"/>
        <w:rPr>
          <w:rFonts w:ascii="仿宋_GB2312" w:hAnsi="仿宋" w:eastAsia="仿宋_GB2312"/>
          <w:sz w:val="32"/>
          <w:szCs w:val="32"/>
        </w:rPr>
      </w:pPr>
    </w:p>
    <w:p w14:paraId="5D2DBF9D">
      <w:pPr>
        <w:widowControl/>
        <w:spacing w:line="560" w:lineRule="exact"/>
        <w:jc w:val="left"/>
        <w:rPr>
          <w:rFonts w:ascii="仿宋_GB2312" w:hAnsi="仿宋" w:eastAsia="仿宋_GB2312"/>
          <w:sz w:val="32"/>
          <w:szCs w:val="32"/>
        </w:rPr>
      </w:pPr>
      <w:r>
        <w:rPr>
          <w:rFonts w:hint="eastAsia" w:ascii="仿宋_GB2312" w:hAnsi="仿宋" w:eastAsia="仿宋_GB2312"/>
          <w:sz w:val="32"/>
          <w:szCs w:val="32"/>
        </w:rPr>
        <w:t>（以下为</w:t>
      </w:r>
      <w:r>
        <w:rPr>
          <w:rFonts w:hint="eastAsia" w:ascii="仿宋_GB2312" w:hAnsi="仿宋" w:eastAsia="仿宋_GB2312"/>
          <w:sz w:val="32"/>
          <w:szCs w:val="32"/>
          <w:u w:val="single"/>
        </w:rPr>
        <w:t xml:space="preserve">       </w:t>
      </w:r>
      <w:r>
        <w:rPr>
          <w:rFonts w:hint="eastAsia" w:ascii="仿宋_GB2312" w:hAnsi="仿宋" w:eastAsia="仿宋_GB2312"/>
          <w:sz w:val="32"/>
          <w:szCs w:val="32"/>
        </w:rPr>
        <w:t>服务采购合同盖章部分）</w:t>
      </w:r>
    </w:p>
    <w:p w14:paraId="3F1CD1F6">
      <w:pPr>
        <w:tabs>
          <w:tab w:val="left" w:pos="4360"/>
        </w:tabs>
        <w:spacing w:line="560" w:lineRule="exact"/>
        <w:rPr>
          <w:rFonts w:ascii="仿宋_GB2312" w:hAnsi="仿宋" w:eastAsia="仿宋_GB2312" w:cs="Adobe 仿宋 Std R"/>
          <w:spacing w:val="-8"/>
          <w:sz w:val="32"/>
          <w:szCs w:val="32"/>
        </w:rPr>
      </w:pPr>
    </w:p>
    <w:tbl>
      <w:tblPr>
        <w:tblStyle w:val="11"/>
        <w:tblW w:w="0" w:type="auto"/>
        <w:tblInd w:w="0" w:type="dxa"/>
        <w:tblLayout w:type="fixed"/>
        <w:tblCellMar>
          <w:top w:w="0" w:type="dxa"/>
          <w:left w:w="108" w:type="dxa"/>
          <w:bottom w:w="0" w:type="dxa"/>
          <w:right w:w="108" w:type="dxa"/>
        </w:tblCellMar>
      </w:tblPr>
      <w:tblGrid>
        <w:gridCol w:w="4261"/>
        <w:gridCol w:w="4670"/>
      </w:tblGrid>
      <w:tr w14:paraId="182EEDCB">
        <w:tblPrEx>
          <w:tblCellMar>
            <w:top w:w="0" w:type="dxa"/>
            <w:left w:w="108" w:type="dxa"/>
            <w:bottom w:w="0" w:type="dxa"/>
            <w:right w:w="108" w:type="dxa"/>
          </w:tblCellMar>
        </w:tblPrEx>
        <w:trPr>
          <w:trHeight w:val="1052" w:hRule="atLeast"/>
        </w:trPr>
        <w:tc>
          <w:tcPr>
            <w:tcW w:w="4261" w:type="dxa"/>
            <w:tcBorders>
              <w:top w:val="nil"/>
              <w:left w:val="nil"/>
              <w:bottom w:val="nil"/>
              <w:right w:val="nil"/>
            </w:tcBorders>
          </w:tcPr>
          <w:p w14:paraId="4FAFA1BC">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甲    方：</w:t>
            </w:r>
          </w:p>
          <w:p w14:paraId="1FDC7B32">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（盖章）</w:t>
            </w:r>
          </w:p>
        </w:tc>
        <w:tc>
          <w:tcPr>
            <w:tcW w:w="4670" w:type="dxa"/>
            <w:tcBorders>
              <w:top w:val="nil"/>
              <w:left w:val="nil"/>
              <w:bottom w:val="nil"/>
              <w:right w:val="nil"/>
            </w:tcBorders>
          </w:tcPr>
          <w:p w14:paraId="686EF518">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乙    方：</w:t>
            </w:r>
            <w:r>
              <w:rPr>
                <w:rFonts w:hint="eastAsia" w:ascii="仿宋_GB2312" w:hAnsi="仿宋" w:eastAsia="仿宋_GB2312"/>
                <w:spacing w:val="-7"/>
                <w:sz w:val="32"/>
                <w:szCs w:val="32"/>
              </w:rPr>
              <w:t xml:space="preserve">        </w:t>
            </w:r>
          </w:p>
          <w:p w14:paraId="03BD81F3">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7"/>
                <w:sz w:val="32"/>
                <w:szCs w:val="32"/>
              </w:rPr>
              <w:t>（盖章）</w:t>
            </w:r>
          </w:p>
        </w:tc>
      </w:tr>
      <w:tr w14:paraId="66CDAEA6">
        <w:tblPrEx>
          <w:tblCellMar>
            <w:top w:w="0" w:type="dxa"/>
            <w:left w:w="108" w:type="dxa"/>
            <w:bottom w:w="0" w:type="dxa"/>
            <w:right w:w="108" w:type="dxa"/>
          </w:tblCellMar>
        </w:tblPrEx>
        <w:tc>
          <w:tcPr>
            <w:tcW w:w="4261" w:type="dxa"/>
            <w:tcBorders>
              <w:top w:val="nil"/>
              <w:left w:val="nil"/>
              <w:bottom w:val="nil"/>
              <w:right w:val="nil"/>
            </w:tcBorders>
          </w:tcPr>
          <w:p w14:paraId="5B654628">
            <w:pPr>
              <w:spacing w:line="560" w:lineRule="exact"/>
              <w:rPr>
                <w:rFonts w:ascii="仿宋_GB2312" w:hAnsi="仿宋" w:eastAsia="仿宋_GB2312" w:cs="Adobe 仿宋 Std R"/>
                <w:b/>
                <w:spacing w:val="-8"/>
                <w:sz w:val="32"/>
                <w:szCs w:val="32"/>
              </w:rPr>
            </w:pPr>
          </w:p>
          <w:p w14:paraId="017FB64C">
            <w:pPr>
              <w:spacing w:line="560" w:lineRule="exact"/>
              <w:rPr>
                <w:rFonts w:ascii="仿宋_GB2312" w:hAnsi="仿宋" w:eastAsia="仿宋_GB2312" w:cs="Adobe 仿宋 Std R"/>
                <w:b/>
                <w:spacing w:val="-8"/>
                <w:sz w:val="32"/>
                <w:szCs w:val="32"/>
              </w:rPr>
            </w:pPr>
          </w:p>
        </w:tc>
        <w:tc>
          <w:tcPr>
            <w:tcW w:w="4670" w:type="dxa"/>
            <w:tcBorders>
              <w:top w:val="nil"/>
              <w:left w:val="nil"/>
              <w:bottom w:val="nil"/>
              <w:right w:val="nil"/>
            </w:tcBorders>
          </w:tcPr>
          <w:p w14:paraId="1B81226E">
            <w:pPr>
              <w:spacing w:line="560" w:lineRule="exact"/>
              <w:rPr>
                <w:rFonts w:ascii="仿宋_GB2312" w:hAnsi="仿宋" w:eastAsia="仿宋_GB2312" w:cs="Adobe 仿宋 Std R"/>
                <w:b/>
                <w:spacing w:val="-8"/>
                <w:sz w:val="32"/>
                <w:szCs w:val="32"/>
              </w:rPr>
            </w:pPr>
          </w:p>
          <w:p w14:paraId="196585E0">
            <w:pPr>
              <w:spacing w:line="560" w:lineRule="exact"/>
              <w:rPr>
                <w:rFonts w:ascii="仿宋_GB2312" w:hAnsi="仿宋" w:eastAsia="仿宋_GB2312" w:cs="Adobe 仿宋 Std R"/>
                <w:b/>
                <w:spacing w:val="-17"/>
                <w:sz w:val="32"/>
                <w:szCs w:val="32"/>
              </w:rPr>
            </w:pPr>
          </w:p>
        </w:tc>
      </w:tr>
      <w:tr w14:paraId="542329CD">
        <w:tc>
          <w:tcPr>
            <w:tcW w:w="4261" w:type="dxa"/>
            <w:tcBorders>
              <w:top w:val="nil"/>
              <w:left w:val="nil"/>
              <w:bottom w:val="nil"/>
              <w:right w:val="nil"/>
            </w:tcBorders>
          </w:tcPr>
          <w:p w14:paraId="7BB2130F">
            <w:pPr>
              <w:spacing w:line="560" w:lineRule="exact"/>
              <w:rPr>
                <w:rFonts w:ascii="仿宋_GB2312" w:hAnsi="仿宋" w:eastAsia="仿宋_GB2312" w:cs="Adobe 仿宋 Std R"/>
                <w:b/>
                <w:spacing w:val="-8"/>
                <w:sz w:val="32"/>
                <w:szCs w:val="32"/>
              </w:rPr>
            </w:pPr>
          </w:p>
          <w:p w14:paraId="799210D8">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0"/>
                <w:sz w:val="32"/>
                <w:szCs w:val="32"/>
              </w:rPr>
              <w:t xml:space="preserve">日   </w:t>
            </w:r>
            <w:r>
              <w:rPr>
                <w:rFonts w:hint="eastAsia" w:ascii="仿宋_GB2312" w:hAnsi="仿宋" w:eastAsia="仿宋_GB2312" w:cs="Adobe 仿宋 Std R"/>
                <w:b/>
                <w:spacing w:val="-8"/>
                <w:sz w:val="32"/>
                <w:szCs w:val="32"/>
              </w:rPr>
              <w:t>期</w:t>
            </w:r>
            <w:r>
              <w:rPr>
                <w:rFonts w:hint="eastAsia" w:ascii="仿宋_GB2312" w:hAnsi="仿宋" w:eastAsia="仿宋_GB2312" w:cs="Adobe 仿宋 Std R"/>
                <w:b/>
                <w:spacing w:val="-17"/>
                <w:sz w:val="32"/>
                <w:szCs w:val="32"/>
              </w:rPr>
              <w:t>：     年   月   日</w:t>
            </w:r>
          </w:p>
        </w:tc>
        <w:tc>
          <w:tcPr>
            <w:tcW w:w="4670" w:type="dxa"/>
            <w:tcBorders>
              <w:top w:val="nil"/>
              <w:left w:val="nil"/>
              <w:bottom w:val="nil"/>
              <w:right w:val="nil"/>
            </w:tcBorders>
          </w:tcPr>
          <w:p w14:paraId="739D2BF9">
            <w:pPr>
              <w:spacing w:line="560" w:lineRule="exact"/>
              <w:rPr>
                <w:rFonts w:ascii="仿宋_GB2312" w:hAnsi="仿宋" w:eastAsia="仿宋_GB2312" w:cs="Adobe 仿宋 Std R"/>
                <w:b/>
                <w:spacing w:val="-8"/>
                <w:sz w:val="32"/>
                <w:szCs w:val="32"/>
              </w:rPr>
            </w:pPr>
          </w:p>
          <w:p w14:paraId="6FACD2E2">
            <w:pPr>
              <w:spacing w:line="560" w:lineRule="exact"/>
              <w:rPr>
                <w:rFonts w:ascii="仿宋_GB2312" w:hAnsi="仿宋" w:eastAsia="仿宋_GB2312" w:cs="Adobe 仿宋 Std R"/>
                <w:b/>
                <w:spacing w:val="-17"/>
                <w:sz w:val="32"/>
                <w:szCs w:val="32"/>
              </w:rPr>
            </w:pPr>
            <w:r>
              <w:rPr>
                <w:rFonts w:hint="eastAsia" w:ascii="仿宋_GB2312" w:hAnsi="仿宋" w:eastAsia="仿宋_GB2312" w:cs="Adobe 仿宋 Std R"/>
                <w:b/>
                <w:spacing w:val="-10"/>
                <w:sz w:val="32"/>
                <w:szCs w:val="32"/>
              </w:rPr>
              <w:t xml:space="preserve">日   </w:t>
            </w:r>
            <w:r>
              <w:rPr>
                <w:rFonts w:hint="eastAsia" w:ascii="仿宋_GB2312" w:hAnsi="仿宋" w:eastAsia="仿宋_GB2312" w:cs="Adobe 仿宋 Std R"/>
                <w:b/>
                <w:spacing w:val="-8"/>
                <w:sz w:val="32"/>
                <w:szCs w:val="32"/>
              </w:rPr>
              <w:t>期</w:t>
            </w:r>
            <w:r>
              <w:rPr>
                <w:rFonts w:hint="eastAsia" w:ascii="仿宋_GB2312" w:hAnsi="仿宋" w:eastAsia="仿宋_GB2312" w:cs="Adobe 仿宋 Std R"/>
                <w:b/>
                <w:spacing w:val="-17"/>
                <w:sz w:val="32"/>
                <w:szCs w:val="32"/>
              </w:rPr>
              <w:t>：     年   月   日</w:t>
            </w:r>
          </w:p>
        </w:tc>
      </w:tr>
    </w:tbl>
    <w:p w14:paraId="0B620766">
      <w:pPr>
        <w:widowControl/>
        <w:jc w:val="left"/>
        <w:rPr>
          <w:rFonts w:hint="eastAsia" w:ascii="仿宋_GB2312" w:hAnsi="仿宋" w:eastAsia="仿宋_GB2312"/>
          <w:sz w:val="32"/>
          <w:szCs w:val="32"/>
        </w:rPr>
      </w:pPr>
    </w:p>
    <w:p w14:paraId="02E0A313">
      <w:pPr>
        <w:widowControl/>
        <w:jc w:val="left"/>
        <w:rPr>
          <w:rFonts w:ascii="仿宋_GB2312" w:hAnsi="仿宋" w:eastAsia="仿宋_GB2312"/>
          <w:sz w:val="32"/>
          <w:szCs w:val="32"/>
        </w:rPr>
      </w:pPr>
      <w:r>
        <w:rPr>
          <w:rFonts w:hint="eastAsia" w:ascii="仿宋_GB2312" w:hAnsi="仿宋" w:eastAsia="仿宋_GB2312"/>
          <w:sz w:val="32"/>
          <w:szCs w:val="32"/>
        </w:rPr>
        <w:t>附件一：服务价格清单</w:t>
      </w:r>
    </w:p>
    <w:p w14:paraId="42A4EF0C">
      <w:pPr>
        <w:spacing w:line="560" w:lineRule="exact"/>
        <w:jc w:val="left"/>
        <w:rPr>
          <w:rFonts w:ascii="仿宋_GB2312" w:hAnsi="宋体" w:eastAsia="仿宋_GB2312"/>
          <w:sz w:val="24"/>
        </w:rPr>
      </w:pPr>
      <w:r>
        <w:rPr>
          <w:rFonts w:hint="eastAsia" w:ascii="仿宋_GB2312" w:hAnsi="仿宋" w:eastAsia="仿宋_GB2312"/>
          <w:sz w:val="32"/>
          <w:szCs w:val="32"/>
        </w:rPr>
        <w:t>附件二：甲方业务需求及技术规范</w:t>
      </w:r>
    </w:p>
    <w:p w14:paraId="680C6ABC">
      <w:pPr>
        <w:spacing w:line="560" w:lineRule="exact"/>
        <w:jc w:val="left"/>
        <w:rPr>
          <w:rFonts w:ascii="仿宋_GB2312" w:hAnsi="仿宋" w:eastAsia="仿宋_GB2312"/>
          <w:kern w:val="0"/>
          <w:sz w:val="32"/>
          <w:szCs w:val="32"/>
        </w:rPr>
      </w:pPr>
      <w:r>
        <w:rPr>
          <w:rFonts w:hint="eastAsia" w:ascii="仿宋_GB2312" w:hAnsi="仿宋" w:eastAsia="仿宋_GB2312"/>
          <w:sz w:val="32"/>
          <w:szCs w:val="32"/>
        </w:rPr>
        <w:t>附件三：</w:t>
      </w:r>
      <w:r>
        <w:rPr>
          <w:rFonts w:hint="eastAsia" w:ascii="仿宋_GB2312" w:hAnsi="仿宋" w:eastAsia="仿宋_GB2312"/>
          <w:sz w:val="32"/>
          <w:szCs w:val="32"/>
          <w:lang w:val="en-US" w:eastAsia="zh-CN"/>
        </w:rPr>
        <w:t>服务开通</w:t>
      </w:r>
      <w:r>
        <w:rPr>
          <w:rFonts w:hint="eastAsia" w:ascii="仿宋_GB2312" w:hAnsi="仿宋" w:eastAsia="仿宋_GB2312"/>
          <w:sz w:val="32"/>
          <w:szCs w:val="32"/>
        </w:rPr>
        <w:t>验收合格单</w:t>
      </w:r>
      <w:r>
        <w:rPr>
          <w:rFonts w:hint="eastAsia" w:ascii="仿宋_GB2312" w:hAnsi="仿宋" w:eastAsia="仿宋_GB2312"/>
          <w:color w:val="000000" w:themeColor="text1"/>
          <w:sz w:val="32"/>
          <w:szCs w:val="32"/>
          <w14:textFill>
            <w14:solidFill>
              <w14:schemeClr w14:val="tx1"/>
            </w14:solidFill>
          </w14:textFill>
        </w:rPr>
        <w:t>（样表）</w:t>
      </w:r>
    </w:p>
    <w:tbl>
      <w:tblPr>
        <w:tblStyle w:val="11"/>
        <w:tblW w:w="8505" w:type="dxa"/>
        <w:tblInd w:w="0" w:type="dxa"/>
        <w:tblLayout w:type="fixed"/>
        <w:tblCellMar>
          <w:top w:w="0" w:type="dxa"/>
          <w:left w:w="108" w:type="dxa"/>
          <w:bottom w:w="0" w:type="dxa"/>
          <w:right w:w="108" w:type="dxa"/>
        </w:tblCellMar>
      </w:tblPr>
      <w:tblGrid>
        <w:gridCol w:w="1418"/>
        <w:gridCol w:w="2693"/>
        <w:gridCol w:w="1418"/>
        <w:gridCol w:w="2976"/>
      </w:tblGrid>
      <w:tr w14:paraId="241DA281">
        <w:tblPrEx>
          <w:tblCellMar>
            <w:top w:w="0" w:type="dxa"/>
            <w:left w:w="108" w:type="dxa"/>
            <w:bottom w:w="0" w:type="dxa"/>
            <w:right w:w="108" w:type="dxa"/>
          </w:tblCellMar>
        </w:tblPrEx>
        <w:trPr>
          <w:trHeight w:val="435" w:hRule="atLeast"/>
        </w:trPr>
        <w:tc>
          <w:tcPr>
            <w:tcW w:w="1418" w:type="dxa"/>
            <w:tcBorders>
              <w:top w:val="single" w:color="auto" w:sz="4" w:space="0"/>
              <w:left w:val="single" w:color="auto" w:sz="4" w:space="0"/>
              <w:bottom w:val="single" w:color="auto" w:sz="4" w:space="0"/>
              <w:right w:val="single" w:color="auto" w:sz="4" w:space="0"/>
            </w:tcBorders>
            <w:vAlign w:val="center"/>
          </w:tcPr>
          <w:p w14:paraId="3F67AA14">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合同编号</w:t>
            </w:r>
          </w:p>
        </w:tc>
        <w:tc>
          <w:tcPr>
            <w:tcW w:w="2693" w:type="dxa"/>
            <w:tcBorders>
              <w:top w:val="single" w:color="auto" w:sz="4" w:space="0"/>
              <w:left w:val="nil"/>
              <w:bottom w:val="single" w:color="auto" w:sz="4" w:space="0"/>
              <w:right w:val="single" w:color="auto" w:sz="4" w:space="0"/>
            </w:tcBorders>
            <w:vAlign w:val="center"/>
          </w:tcPr>
          <w:p w14:paraId="06F49DCE">
            <w:pPr>
              <w:spacing w:line="560" w:lineRule="exact"/>
              <w:jc w:val="left"/>
              <w:rPr>
                <w:rFonts w:ascii="仿宋_GB2312" w:hAnsi="仿宋" w:eastAsia="仿宋_GB2312" w:cs="宋体"/>
                <w:kern w:val="0"/>
                <w:sz w:val="24"/>
                <w:szCs w:val="36"/>
              </w:rPr>
            </w:pPr>
          </w:p>
        </w:tc>
        <w:tc>
          <w:tcPr>
            <w:tcW w:w="1418" w:type="dxa"/>
            <w:tcBorders>
              <w:top w:val="single" w:color="auto" w:sz="4" w:space="0"/>
              <w:left w:val="nil"/>
              <w:bottom w:val="single" w:color="auto" w:sz="4" w:space="0"/>
              <w:right w:val="single" w:color="auto" w:sz="4" w:space="0"/>
            </w:tcBorders>
            <w:vAlign w:val="center"/>
          </w:tcPr>
          <w:p w14:paraId="7156A7D2">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合同名称</w:t>
            </w:r>
          </w:p>
        </w:tc>
        <w:tc>
          <w:tcPr>
            <w:tcW w:w="2976" w:type="dxa"/>
            <w:tcBorders>
              <w:top w:val="single" w:color="auto" w:sz="4" w:space="0"/>
              <w:left w:val="nil"/>
              <w:bottom w:val="single" w:color="auto" w:sz="4" w:space="0"/>
              <w:right w:val="single" w:color="auto" w:sz="4" w:space="0"/>
            </w:tcBorders>
            <w:vAlign w:val="center"/>
          </w:tcPr>
          <w:p w14:paraId="24712824">
            <w:pPr>
              <w:spacing w:line="560" w:lineRule="exact"/>
              <w:jc w:val="left"/>
              <w:rPr>
                <w:rFonts w:ascii="仿宋_GB2312" w:hAnsi="仿宋" w:eastAsia="仿宋_GB2312" w:cs="宋体"/>
                <w:kern w:val="0"/>
                <w:sz w:val="24"/>
                <w:szCs w:val="36"/>
              </w:rPr>
            </w:pPr>
          </w:p>
        </w:tc>
      </w:tr>
      <w:tr w14:paraId="1798AC0A">
        <w:tblPrEx>
          <w:tblCellMar>
            <w:top w:w="0" w:type="dxa"/>
            <w:left w:w="108" w:type="dxa"/>
            <w:bottom w:w="0" w:type="dxa"/>
            <w:right w:w="108" w:type="dxa"/>
          </w:tblCellMar>
        </w:tblPrEx>
        <w:trPr>
          <w:trHeight w:val="413" w:hRule="atLeast"/>
        </w:trPr>
        <w:tc>
          <w:tcPr>
            <w:tcW w:w="1418" w:type="dxa"/>
            <w:tcBorders>
              <w:top w:val="nil"/>
              <w:left w:val="single" w:color="auto" w:sz="4" w:space="0"/>
              <w:bottom w:val="single" w:color="auto" w:sz="4" w:space="0"/>
              <w:right w:val="single" w:color="auto" w:sz="4" w:space="0"/>
            </w:tcBorders>
            <w:vAlign w:val="center"/>
          </w:tcPr>
          <w:p w14:paraId="1FEFF5E6">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甲方名称</w:t>
            </w:r>
          </w:p>
        </w:tc>
        <w:tc>
          <w:tcPr>
            <w:tcW w:w="2693" w:type="dxa"/>
            <w:tcBorders>
              <w:top w:val="nil"/>
              <w:left w:val="nil"/>
              <w:bottom w:val="single" w:color="auto" w:sz="4" w:space="0"/>
              <w:right w:val="single" w:color="auto" w:sz="4" w:space="0"/>
            </w:tcBorders>
            <w:vAlign w:val="center"/>
          </w:tcPr>
          <w:p w14:paraId="53B93386">
            <w:pPr>
              <w:spacing w:line="560" w:lineRule="exact"/>
              <w:jc w:val="lef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02FA73A6">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乙方名称</w:t>
            </w:r>
          </w:p>
        </w:tc>
        <w:tc>
          <w:tcPr>
            <w:tcW w:w="2976" w:type="dxa"/>
            <w:tcBorders>
              <w:top w:val="nil"/>
              <w:left w:val="nil"/>
              <w:bottom w:val="single" w:color="auto" w:sz="4" w:space="0"/>
              <w:right w:val="single" w:color="auto" w:sz="4" w:space="0"/>
            </w:tcBorders>
            <w:vAlign w:val="center"/>
          </w:tcPr>
          <w:p w14:paraId="5D336438">
            <w:pPr>
              <w:spacing w:line="560" w:lineRule="exact"/>
              <w:jc w:val="left"/>
              <w:rPr>
                <w:rFonts w:ascii="仿宋_GB2312" w:hAnsi="仿宋" w:eastAsia="仿宋_GB2312" w:cs="宋体"/>
                <w:kern w:val="0"/>
                <w:sz w:val="24"/>
                <w:szCs w:val="36"/>
              </w:rPr>
            </w:pPr>
          </w:p>
        </w:tc>
      </w:tr>
      <w:tr w14:paraId="109A3F86">
        <w:tblPrEx>
          <w:tblCellMar>
            <w:top w:w="0" w:type="dxa"/>
            <w:left w:w="108" w:type="dxa"/>
            <w:bottom w:w="0" w:type="dxa"/>
            <w:right w:w="108" w:type="dxa"/>
          </w:tblCellMar>
        </w:tblPrEx>
        <w:trPr>
          <w:trHeight w:val="419" w:hRule="atLeast"/>
        </w:trPr>
        <w:tc>
          <w:tcPr>
            <w:tcW w:w="1418" w:type="dxa"/>
            <w:tcBorders>
              <w:top w:val="nil"/>
              <w:left w:val="single" w:color="auto" w:sz="4" w:space="0"/>
              <w:bottom w:val="single" w:color="auto" w:sz="4" w:space="0"/>
              <w:right w:val="single" w:color="auto" w:sz="4" w:space="0"/>
            </w:tcBorders>
            <w:vAlign w:val="center"/>
          </w:tcPr>
          <w:p w14:paraId="570CB121">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甲方地址</w:t>
            </w:r>
          </w:p>
        </w:tc>
        <w:tc>
          <w:tcPr>
            <w:tcW w:w="2693" w:type="dxa"/>
            <w:tcBorders>
              <w:top w:val="nil"/>
              <w:left w:val="nil"/>
              <w:bottom w:val="single" w:color="auto" w:sz="4" w:space="0"/>
              <w:right w:val="single" w:color="auto" w:sz="4" w:space="0"/>
            </w:tcBorders>
            <w:vAlign w:val="center"/>
          </w:tcPr>
          <w:p w14:paraId="1CF4335B">
            <w:pPr>
              <w:spacing w:line="560" w:lineRule="exac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5F62E0E8">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乙方地址</w:t>
            </w:r>
          </w:p>
        </w:tc>
        <w:tc>
          <w:tcPr>
            <w:tcW w:w="2976" w:type="dxa"/>
            <w:tcBorders>
              <w:top w:val="nil"/>
              <w:left w:val="nil"/>
              <w:bottom w:val="single" w:color="auto" w:sz="4" w:space="0"/>
              <w:right w:val="single" w:color="auto" w:sz="4" w:space="0"/>
            </w:tcBorders>
            <w:vAlign w:val="center"/>
          </w:tcPr>
          <w:p w14:paraId="6F5AFC9F">
            <w:pPr>
              <w:spacing w:line="560" w:lineRule="exact"/>
              <w:jc w:val="left"/>
              <w:rPr>
                <w:rFonts w:ascii="仿宋_GB2312" w:hAnsi="仿宋" w:eastAsia="仿宋_GB2312" w:cs="宋体"/>
                <w:kern w:val="0"/>
                <w:sz w:val="24"/>
                <w:szCs w:val="36"/>
              </w:rPr>
            </w:pPr>
          </w:p>
        </w:tc>
      </w:tr>
      <w:tr w14:paraId="23ECB4EC">
        <w:tblPrEx>
          <w:tblCellMar>
            <w:top w:w="0" w:type="dxa"/>
            <w:left w:w="108" w:type="dxa"/>
            <w:bottom w:w="0" w:type="dxa"/>
            <w:right w:w="108" w:type="dxa"/>
          </w:tblCellMar>
        </w:tblPrEx>
        <w:trPr>
          <w:trHeight w:val="425" w:hRule="atLeast"/>
        </w:trPr>
        <w:tc>
          <w:tcPr>
            <w:tcW w:w="1418" w:type="dxa"/>
            <w:tcBorders>
              <w:top w:val="nil"/>
              <w:left w:val="single" w:color="auto" w:sz="4" w:space="0"/>
              <w:bottom w:val="single" w:color="auto" w:sz="4" w:space="0"/>
              <w:right w:val="single" w:color="auto" w:sz="4" w:space="0"/>
            </w:tcBorders>
            <w:vAlign w:val="center"/>
          </w:tcPr>
          <w:p w14:paraId="0883B08E">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甲方验收人</w:t>
            </w:r>
          </w:p>
        </w:tc>
        <w:tc>
          <w:tcPr>
            <w:tcW w:w="2693" w:type="dxa"/>
            <w:tcBorders>
              <w:top w:val="nil"/>
              <w:left w:val="nil"/>
              <w:bottom w:val="single" w:color="auto" w:sz="4" w:space="0"/>
              <w:right w:val="single" w:color="auto" w:sz="4" w:space="0"/>
            </w:tcBorders>
            <w:vAlign w:val="center"/>
          </w:tcPr>
          <w:p w14:paraId="3F18E5E4">
            <w:pPr>
              <w:spacing w:line="560" w:lineRule="exact"/>
              <w:jc w:val="lef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39383F69">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乙方联系人</w:t>
            </w:r>
          </w:p>
        </w:tc>
        <w:tc>
          <w:tcPr>
            <w:tcW w:w="2976" w:type="dxa"/>
            <w:tcBorders>
              <w:top w:val="nil"/>
              <w:left w:val="nil"/>
              <w:bottom w:val="single" w:color="auto" w:sz="4" w:space="0"/>
              <w:right w:val="single" w:color="auto" w:sz="4" w:space="0"/>
            </w:tcBorders>
            <w:vAlign w:val="center"/>
          </w:tcPr>
          <w:p w14:paraId="3DE561FB">
            <w:pPr>
              <w:spacing w:line="560" w:lineRule="exact"/>
              <w:jc w:val="left"/>
              <w:rPr>
                <w:rFonts w:ascii="仿宋_GB2312" w:hAnsi="仿宋" w:eastAsia="仿宋_GB2312" w:cs="宋体"/>
                <w:kern w:val="0"/>
                <w:sz w:val="24"/>
                <w:szCs w:val="36"/>
              </w:rPr>
            </w:pPr>
          </w:p>
        </w:tc>
      </w:tr>
      <w:tr w14:paraId="3A922970">
        <w:tblPrEx>
          <w:tblCellMar>
            <w:top w:w="0" w:type="dxa"/>
            <w:left w:w="108" w:type="dxa"/>
            <w:bottom w:w="0" w:type="dxa"/>
            <w:right w:w="108" w:type="dxa"/>
          </w:tblCellMar>
        </w:tblPrEx>
        <w:trPr>
          <w:trHeight w:val="402" w:hRule="atLeast"/>
        </w:trPr>
        <w:tc>
          <w:tcPr>
            <w:tcW w:w="1418" w:type="dxa"/>
            <w:tcBorders>
              <w:top w:val="nil"/>
              <w:left w:val="single" w:color="auto" w:sz="4" w:space="0"/>
              <w:bottom w:val="single" w:color="auto" w:sz="4" w:space="0"/>
              <w:right w:val="single" w:color="auto" w:sz="4" w:space="0"/>
            </w:tcBorders>
            <w:vAlign w:val="center"/>
          </w:tcPr>
          <w:p w14:paraId="4AE59A4D">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联系电话</w:t>
            </w:r>
          </w:p>
        </w:tc>
        <w:tc>
          <w:tcPr>
            <w:tcW w:w="2693" w:type="dxa"/>
            <w:tcBorders>
              <w:top w:val="nil"/>
              <w:left w:val="nil"/>
              <w:bottom w:val="single" w:color="auto" w:sz="4" w:space="0"/>
              <w:right w:val="single" w:color="auto" w:sz="4" w:space="0"/>
            </w:tcBorders>
            <w:vAlign w:val="center"/>
          </w:tcPr>
          <w:p w14:paraId="655D4A45">
            <w:pPr>
              <w:spacing w:line="560" w:lineRule="exact"/>
              <w:rPr>
                <w:rFonts w:ascii="仿宋_GB2312" w:hAnsi="仿宋" w:eastAsia="仿宋_GB2312" w:cs="宋体"/>
                <w:kern w:val="0"/>
                <w:sz w:val="24"/>
                <w:szCs w:val="36"/>
              </w:rPr>
            </w:pPr>
          </w:p>
        </w:tc>
        <w:tc>
          <w:tcPr>
            <w:tcW w:w="1418" w:type="dxa"/>
            <w:tcBorders>
              <w:top w:val="nil"/>
              <w:left w:val="nil"/>
              <w:bottom w:val="single" w:color="auto" w:sz="4" w:space="0"/>
              <w:right w:val="single" w:color="auto" w:sz="4" w:space="0"/>
            </w:tcBorders>
            <w:vAlign w:val="center"/>
          </w:tcPr>
          <w:p w14:paraId="46F73227">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联系电话</w:t>
            </w:r>
          </w:p>
        </w:tc>
        <w:tc>
          <w:tcPr>
            <w:tcW w:w="2976" w:type="dxa"/>
            <w:tcBorders>
              <w:top w:val="nil"/>
              <w:left w:val="nil"/>
              <w:bottom w:val="single" w:color="auto" w:sz="4" w:space="0"/>
              <w:right w:val="single" w:color="auto" w:sz="4" w:space="0"/>
            </w:tcBorders>
            <w:vAlign w:val="center"/>
          </w:tcPr>
          <w:p w14:paraId="144BCA07">
            <w:pPr>
              <w:spacing w:line="560" w:lineRule="exact"/>
              <w:jc w:val="left"/>
              <w:rPr>
                <w:rFonts w:ascii="仿宋_GB2312" w:hAnsi="仿宋" w:eastAsia="仿宋_GB2312" w:cs="宋体"/>
                <w:kern w:val="0"/>
                <w:sz w:val="24"/>
                <w:szCs w:val="36"/>
              </w:rPr>
            </w:pPr>
          </w:p>
        </w:tc>
      </w:tr>
      <w:tr w14:paraId="323DD1C6">
        <w:tblPrEx>
          <w:tblCellMar>
            <w:top w:w="0" w:type="dxa"/>
            <w:left w:w="108" w:type="dxa"/>
            <w:bottom w:w="0" w:type="dxa"/>
            <w:right w:w="108" w:type="dxa"/>
          </w:tblCellMar>
        </w:tblPrEx>
        <w:trPr>
          <w:trHeight w:val="1411" w:hRule="atLeast"/>
        </w:trPr>
        <w:tc>
          <w:tcPr>
            <w:tcW w:w="1418" w:type="dxa"/>
            <w:tcBorders>
              <w:top w:val="nil"/>
              <w:left w:val="single" w:color="auto" w:sz="4" w:space="0"/>
              <w:bottom w:val="nil"/>
              <w:right w:val="single" w:color="auto" w:sz="4" w:space="0"/>
            </w:tcBorders>
            <w:vAlign w:val="center"/>
          </w:tcPr>
          <w:p w14:paraId="144C7EB0">
            <w:pPr>
              <w:spacing w:line="560" w:lineRule="exact"/>
              <w:jc w:val="center"/>
              <w:rPr>
                <w:rFonts w:ascii="仿宋_GB2312" w:hAnsi="仿宋" w:eastAsia="仿宋_GB2312" w:cs="宋体"/>
                <w:kern w:val="0"/>
                <w:sz w:val="24"/>
                <w:szCs w:val="36"/>
              </w:rPr>
            </w:pPr>
            <w:r>
              <w:rPr>
                <w:rFonts w:hint="eastAsia" w:ascii="仿宋_GB2312" w:hAnsi="仿宋" w:eastAsia="仿宋_GB2312" w:cs="宋体"/>
                <w:kern w:val="0"/>
                <w:sz w:val="24"/>
                <w:szCs w:val="36"/>
              </w:rPr>
              <w:t>服务内容</w:t>
            </w:r>
          </w:p>
        </w:tc>
        <w:tc>
          <w:tcPr>
            <w:tcW w:w="7087" w:type="dxa"/>
            <w:gridSpan w:val="3"/>
            <w:tcBorders>
              <w:top w:val="nil"/>
              <w:left w:val="nil"/>
              <w:bottom w:val="single" w:color="auto" w:sz="4" w:space="0"/>
              <w:right w:val="single" w:color="auto" w:sz="4" w:space="0"/>
            </w:tcBorders>
            <w:vAlign w:val="center"/>
          </w:tcPr>
          <w:p w14:paraId="55A4E6F9">
            <w:pPr>
              <w:spacing w:line="560" w:lineRule="exact"/>
              <w:jc w:val="center"/>
              <w:rPr>
                <w:rFonts w:ascii="仿宋_GB2312" w:hAnsi="仿宋" w:eastAsia="仿宋_GB2312" w:cs="宋体"/>
                <w:kern w:val="0"/>
                <w:sz w:val="24"/>
                <w:szCs w:val="36"/>
              </w:rPr>
            </w:pPr>
          </w:p>
        </w:tc>
      </w:tr>
      <w:tr w14:paraId="645EE296">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640D1155">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验收地点： </w:t>
            </w:r>
          </w:p>
        </w:tc>
      </w:tr>
      <w:tr w14:paraId="32557B4C">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2727863C">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验收内容： </w:t>
            </w:r>
          </w:p>
        </w:tc>
      </w:tr>
      <w:tr w14:paraId="704BBBF1">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1467E1BD">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验收标准：</w:t>
            </w:r>
          </w:p>
        </w:tc>
      </w:tr>
      <w:tr w14:paraId="4B92FF5F">
        <w:tblPrEx>
          <w:tblCellMar>
            <w:top w:w="0" w:type="dxa"/>
            <w:left w:w="108" w:type="dxa"/>
            <w:bottom w:w="0" w:type="dxa"/>
            <w:right w:w="108" w:type="dxa"/>
          </w:tblCellMar>
        </w:tblPrEx>
        <w:trPr>
          <w:trHeight w:val="1620" w:hRule="atLeast"/>
        </w:trPr>
        <w:tc>
          <w:tcPr>
            <w:tcW w:w="8505" w:type="dxa"/>
            <w:gridSpan w:val="4"/>
            <w:tcBorders>
              <w:top w:val="single" w:color="auto" w:sz="4" w:space="0"/>
              <w:left w:val="single" w:color="auto" w:sz="4" w:space="0"/>
              <w:bottom w:val="single" w:color="auto" w:sz="4" w:space="0"/>
              <w:right w:val="single" w:color="auto" w:sz="4" w:space="0"/>
            </w:tcBorders>
          </w:tcPr>
          <w:p w14:paraId="08A5615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 xml:space="preserve">验收结论： </w:t>
            </w:r>
          </w:p>
        </w:tc>
      </w:tr>
      <w:tr w14:paraId="16FC6235">
        <w:tblPrEx>
          <w:tblCellMar>
            <w:top w:w="0" w:type="dxa"/>
            <w:left w:w="108" w:type="dxa"/>
            <w:bottom w:w="0" w:type="dxa"/>
            <w:right w:w="108" w:type="dxa"/>
          </w:tblCellMar>
        </w:tblPrEx>
        <w:trPr>
          <w:trHeight w:val="959" w:hRule="atLeast"/>
        </w:trPr>
        <w:tc>
          <w:tcPr>
            <w:tcW w:w="8505" w:type="dxa"/>
            <w:gridSpan w:val="4"/>
            <w:tcBorders>
              <w:top w:val="single" w:color="auto" w:sz="4" w:space="0"/>
              <w:left w:val="single" w:color="auto" w:sz="4" w:space="0"/>
              <w:bottom w:val="single" w:color="auto" w:sz="4" w:space="0"/>
              <w:right w:val="single" w:color="000000" w:sz="4" w:space="0"/>
            </w:tcBorders>
          </w:tcPr>
          <w:p w14:paraId="615BBA06">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备注：</w:t>
            </w:r>
          </w:p>
        </w:tc>
      </w:tr>
      <w:tr w14:paraId="07B16993">
        <w:tblPrEx>
          <w:tblCellMar>
            <w:top w:w="0" w:type="dxa"/>
            <w:left w:w="108" w:type="dxa"/>
            <w:bottom w:w="0" w:type="dxa"/>
            <w:right w:w="108" w:type="dxa"/>
          </w:tblCellMar>
        </w:tblPrEx>
        <w:trPr>
          <w:trHeight w:val="1934" w:hRule="atLeast"/>
        </w:trPr>
        <w:tc>
          <w:tcPr>
            <w:tcW w:w="4111" w:type="dxa"/>
            <w:gridSpan w:val="2"/>
            <w:tcBorders>
              <w:top w:val="single" w:color="auto" w:sz="4" w:space="0"/>
              <w:left w:val="single" w:color="auto" w:sz="4" w:space="0"/>
              <w:bottom w:val="single" w:color="auto" w:sz="4" w:space="0"/>
              <w:right w:val="single" w:color="auto" w:sz="4" w:space="0"/>
            </w:tcBorders>
          </w:tcPr>
          <w:p w14:paraId="6B503F8D">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甲方验收人</w:t>
            </w:r>
            <w:r>
              <w:rPr>
                <w:rFonts w:hint="eastAsia" w:ascii="仿宋_GB2312" w:hAnsi="仿宋" w:eastAsia="仿宋_GB2312"/>
                <w:kern w:val="0"/>
                <w:sz w:val="24"/>
                <w:szCs w:val="36"/>
              </w:rPr>
              <w:t>/</w:t>
            </w:r>
            <w:r>
              <w:rPr>
                <w:rFonts w:hint="eastAsia" w:ascii="仿宋_GB2312" w:hAnsi="仿宋" w:eastAsia="仿宋_GB2312" w:cs="宋体"/>
                <w:kern w:val="0"/>
                <w:sz w:val="24"/>
                <w:szCs w:val="36"/>
              </w:rPr>
              <w:t>日期：</w:t>
            </w:r>
          </w:p>
        </w:tc>
        <w:tc>
          <w:tcPr>
            <w:tcW w:w="4394" w:type="dxa"/>
            <w:gridSpan w:val="2"/>
            <w:tcBorders>
              <w:top w:val="single" w:color="auto" w:sz="4" w:space="0"/>
              <w:left w:val="nil"/>
              <w:bottom w:val="single" w:color="auto" w:sz="4" w:space="0"/>
              <w:right w:val="single" w:color="auto" w:sz="4" w:space="0"/>
            </w:tcBorders>
          </w:tcPr>
          <w:p w14:paraId="00A2FC3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乙方验收人</w:t>
            </w:r>
            <w:r>
              <w:rPr>
                <w:rFonts w:hint="eastAsia" w:ascii="仿宋_GB2312" w:hAnsi="仿宋" w:eastAsia="仿宋_GB2312"/>
                <w:kern w:val="0"/>
                <w:sz w:val="24"/>
                <w:szCs w:val="36"/>
              </w:rPr>
              <w:t>/</w:t>
            </w:r>
            <w:r>
              <w:rPr>
                <w:rFonts w:hint="eastAsia" w:ascii="仿宋_GB2312" w:hAnsi="仿宋" w:eastAsia="仿宋_GB2312" w:cs="宋体"/>
                <w:kern w:val="0"/>
                <w:sz w:val="24"/>
                <w:szCs w:val="36"/>
              </w:rPr>
              <w:t xml:space="preserve">日期： </w:t>
            </w:r>
          </w:p>
        </w:tc>
      </w:tr>
      <w:tr w14:paraId="643BC87C">
        <w:tblPrEx>
          <w:tblCellMar>
            <w:top w:w="0" w:type="dxa"/>
            <w:left w:w="108" w:type="dxa"/>
            <w:bottom w:w="0" w:type="dxa"/>
            <w:right w:w="108" w:type="dxa"/>
          </w:tblCellMar>
        </w:tblPrEx>
        <w:trPr>
          <w:trHeight w:val="2114" w:hRule="atLeast"/>
        </w:trPr>
        <w:tc>
          <w:tcPr>
            <w:tcW w:w="4111" w:type="dxa"/>
            <w:gridSpan w:val="2"/>
            <w:tcBorders>
              <w:top w:val="single" w:color="auto" w:sz="4" w:space="0"/>
              <w:left w:val="single" w:color="auto" w:sz="4" w:space="0"/>
              <w:bottom w:val="single" w:color="auto" w:sz="4" w:space="0"/>
              <w:right w:val="single" w:color="auto" w:sz="4" w:space="0"/>
            </w:tcBorders>
          </w:tcPr>
          <w:p w14:paraId="3C2BDF5B">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甲方验收单位（盖章）：</w:t>
            </w:r>
          </w:p>
        </w:tc>
        <w:tc>
          <w:tcPr>
            <w:tcW w:w="4394" w:type="dxa"/>
            <w:gridSpan w:val="2"/>
            <w:tcBorders>
              <w:top w:val="single" w:color="auto" w:sz="4" w:space="0"/>
              <w:left w:val="nil"/>
              <w:bottom w:val="single" w:color="auto" w:sz="4" w:space="0"/>
              <w:right w:val="single" w:color="auto" w:sz="4" w:space="0"/>
            </w:tcBorders>
          </w:tcPr>
          <w:p w14:paraId="7A2478D0">
            <w:pPr>
              <w:spacing w:line="560" w:lineRule="exact"/>
              <w:jc w:val="left"/>
              <w:rPr>
                <w:rFonts w:ascii="仿宋_GB2312" w:hAnsi="仿宋" w:eastAsia="仿宋_GB2312" w:cs="宋体"/>
                <w:kern w:val="0"/>
                <w:sz w:val="24"/>
                <w:szCs w:val="36"/>
              </w:rPr>
            </w:pPr>
            <w:r>
              <w:rPr>
                <w:rFonts w:hint="eastAsia" w:ascii="仿宋_GB2312" w:hAnsi="仿宋" w:eastAsia="仿宋_GB2312" w:cs="宋体"/>
                <w:kern w:val="0"/>
                <w:sz w:val="24"/>
                <w:szCs w:val="36"/>
              </w:rPr>
              <w:t>乙方验收单位（盖章）：</w:t>
            </w:r>
          </w:p>
        </w:tc>
      </w:tr>
    </w:tbl>
    <w:p w14:paraId="6686E4EC">
      <w:pPr>
        <w:rPr>
          <w:rFonts w:hint="eastAsia" w:ascii="仿宋_GB2312" w:hAnsi="仿宋_GB2312" w:eastAsia="仿宋_GB2312" w:cs="仿宋_GB2312"/>
          <w:b/>
          <w:bCs/>
          <w:sz w:val="44"/>
          <w:szCs w:val="44"/>
          <w:highlight w:val="none"/>
        </w:rPr>
      </w:pPr>
      <w:r>
        <w:rPr>
          <w:rFonts w:hint="eastAsia" w:ascii="仿宋_GB2312" w:hAnsi="仿宋" w:eastAsia="仿宋_GB2312" w:cs="宋体"/>
          <w:kern w:val="0"/>
          <w:sz w:val="24"/>
          <w:szCs w:val="36"/>
        </w:rPr>
        <w:t>备注：本验收合格单一式两份，甲乙双方各执一份，具有同等法律效力。</w:t>
      </w:r>
      <w:r>
        <w:rPr>
          <w:rFonts w:hint="eastAsia" w:ascii="仿宋_GB2312" w:hAnsi="仿宋" w:eastAsia="仿宋_GB2312" w:cs="宋体"/>
          <w:kern w:val="0"/>
          <w:sz w:val="24"/>
          <w:szCs w:val="36"/>
        </w:rPr>
        <w:br w:type="page"/>
      </w:r>
    </w:p>
    <w:p w14:paraId="70A65349">
      <w:pPr>
        <w:spacing w:line="360" w:lineRule="auto"/>
        <w:jc w:val="center"/>
        <w:outlineLvl w:val="0"/>
        <w:rPr>
          <w:rFonts w:hint="eastAsia" w:ascii="仿宋_GB2312" w:hAnsi="仿宋_GB2312" w:eastAsia="仿宋_GB2312" w:cs="仿宋_GB2312"/>
          <w:b/>
          <w:bCs/>
          <w:sz w:val="44"/>
          <w:szCs w:val="44"/>
          <w:highlight w:val="none"/>
        </w:rPr>
      </w:pPr>
      <w:r>
        <w:rPr>
          <w:rFonts w:hint="eastAsia" w:ascii="仿宋_GB2312" w:hAnsi="仿宋_GB2312" w:eastAsia="仿宋_GB2312" w:cs="仿宋_GB2312"/>
          <w:b/>
          <w:bCs/>
          <w:sz w:val="44"/>
          <w:szCs w:val="44"/>
          <w:highlight w:val="none"/>
          <w:lang w:val="en-US" w:eastAsia="zh-CN"/>
        </w:rPr>
        <w:t xml:space="preserve">第四章 </w:t>
      </w:r>
      <w:r>
        <w:rPr>
          <w:rFonts w:hint="eastAsia" w:ascii="仿宋_GB2312" w:hAnsi="仿宋_GB2312" w:eastAsia="仿宋_GB2312" w:cs="仿宋_GB2312"/>
          <w:b/>
          <w:bCs/>
          <w:sz w:val="44"/>
          <w:szCs w:val="44"/>
          <w:highlight w:val="none"/>
        </w:rPr>
        <w:t>响应文件格式</w:t>
      </w:r>
    </w:p>
    <w:p w14:paraId="14FD516D">
      <w:pPr>
        <w:spacing w:line="360" w:lineRule="auto"/>
        <w:outlineLvl w:val="9"/>
        <w:rPr>
          <w:rFonts w:hint="eastAsia" w:ascii="仿宋_GB2312" w:hAnsi="仿宋_GB2312" w:eastAsia="仿宋_GB2312" w:cs="仿宋_GB2312"/>
          <w:b/>
          <w:bCs/>
          <w:sz w:val="32"/>
          <w:szCs w:val="28"/>
          <w:highlight w:val="none"/>
        </w:rPr>
      </w:pPr>
      <w:bookmarkStart w:id="21" w:name="_Toc104912495"/>
      <w:r>
        <w:rPr>
          <w:rFonts w:hint="eastAsia" w:ascii="仿宋_GB2312" w:hAnsi="仿宋_GB2312" w:eastAsia="仿宋_GB2312" w:cs="仿宋_GB2312"/>
          <w:b/>
          <w:bCs/>
          <w:sz w:val="32"/>
          <w:szCs w:val="28"/>
          <w:highlight w:val="none"/>
        </w:rPr>
        <w:t>一、报价一览表</w:t>
      </w:r>
      <w:bookmarkEnd w:id="21"/>
      <w:r>
        <w:rPr>
          <w:rFonts w:hint="eastAsia" w:ascii="仿宋_GB2312" w:hAnsi="仿宋_GB2312" w:eastAsia="仿宋_GB2312" w:cs="仿宋_GB2312"/>
          <w:b/>
          <w:bCs/>
          <w:sz w:val="32"/>
          <w:szCs w:val="28"/>
          <w:highlight w:val="none"/>
          <w:lang w:val="en-US" w:eastAsia="zh-CN"/>
        </w:rPr>
        <w:t>（加盖公章）</w:t>
      </w:r>
    </w:p>
    <w:p w14:paraId="11F3D13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响应人名称：____________</w:t>
      </w:r>
      <w:r>
        <w:rPr>
          <w:rFonts w:hint="eastAsia" w:ascii="仿宋_GB2312" w:hAnsi="仿宋_GB2312" w:eastAsia="仿宋_GB2312" w:cs="仿宋_GB2312"/>
          <w:highlight w:val="none"/>
          <w:lang w:val="en-US" w:eastAsia="zh-CN"/>
        </w:rPr>
        <w:t xml:space="preserve"> </w:t>
      </w:r>
      <w:r>
        <w:rPr>
          <w:rFonts w:hint="eastAsia" w:ascii="仿宋_GB2312" w:hAnsi="仿宋_GB2312" w:eastAsia="仿宋_GB2312" w:cs="仿宋_GB2312"/>
          <w:highlight w:val="none"/>
        </w:rPr>
        <w:t>货币单位：人民币元</w:t>
      </w:r>
    </w:p>
    <w:tbl>
      <w:tblPr>
        <w:tblStyle w:val="11"/>
        <w:tblW w:w="5193"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8"/>
        <w:gridCol w:w="1755"/>
        <w:gridCol w:w="1030"/>
        <w:gridCol w:w="1719"/>
        <w:gridCol w:w="1719"/>
        <w:gridCol w:w="1684"/>
      </w:tblGrid>
      <w:tr w14:paraId="6D5C2AA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24" w:hRule="atLeast"/>
          <w:jc w:val="center"/>
        </w:trPr>
        <w:tc>
          <w:tcPr>
            <w:tcW w:w="463" w:type="pct"/>
            <w:tcMar>
              <w:left w:w="0" w:type="dxa"/>
              <w:right w:w="0" w:type="dxa"/>
            </w:tcMar>
            <w:vAlign w:val="center"/>
          </w:tcPr>
          <w:p w14:paraId="7DC8C8F0">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序号</w:t>
            </w:r>
          </w:p>
        </w:tc>
        <w:tc>
          <w:tcPr>
            <w:tcW w:w="1007" w:type="pct"/>
            <w:tcMar>
              <w:left w:w="0" w:type="dxa"/>
              <w:right w:w="0" w:type="dxa"/>
            </w:tcMar>
            <w:vAlign w:val="center"/>
          </w:tcPr>
          <w:p w14:paraId="69B736F8">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名  称</w:t>
            </w:r>
          </w:p>
        </w:tc>
        <w:tc>
          <w:tcPr>
            <w:tcW w:w="590" w:type="pct"/>
            <w:tcMar>
              <w:left w:w="0" w:type="dxa"/>
              <w:right w:w="0" w:type="dxa"/>
            </w:tcMar>
            <w:vAlign w:val="center"/>
          </w:tcPr>
          <w:p w14:paraId="220783C6">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数量</w:t>
            </w:r>
          </w:p>
        </w:tc>
        <w:tc>
          <w:tcPr>
            <w:tcW w:w="986" w:type="pct"/>
            <w:vAlign w:val="center"/>
          </w:tcPr>
          <w:p w14:paraId="60835DB2">
            <w:pPr>
              <w:jc w:val="center"/>
              <w:rPr>
                <w:rFonts w:hint="eastAsia"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lang w:val="en-US" w:eastAsia="zh-CN"/>
              </w:rPr>
              <w:t>单位</w:t>
            </w:r>
          </w:p>
        </w:tc>
        <w:tc>
          <w:tcPr>
            <w:tcW w:w="986" w:type="pct"/>
            <w:vAlign w:val="center"/>
          </w:tcPr>
          <w:p w14:paraId="15DA1BB1">
            <w:pPr>
              <w:jc w:val="center"/>
              <w:rPr>
                <w:rFonts w:hint="default"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rPr>
              <w:t>单价</w:t>
            </w:r>
            <w:r>
              <w:rPr>
                <w:rFonts w:hint="eastAsia" w:ascii="仿宋_GB2312" w:hAnsi="仿宋_GB2312" w:eastAsia="仿宋_GB2312" w:cs="仿宋_GB2312"/>
                <w:b/>
                <w:bCs/>
                <w:highlight w:val="none"/>
                <w:lang w:val="en-US" w:eastAsia="zh-CN"/>
              </w:rPr>
              <w:t>(元/次)</w:t>
            </w:r>
          </w:p>
        </w:tc>
        <w:tc>
          <w:tcPr>
            <w:tcW w:w="966" w:type="pct"/>
            <w:tcMar>
              <w:left w:w="0" w:type="dxa"/>
              <w:right w:w="0" w:type="dxa"/>
            </w:tcMar>
            <w:vAlign w:val="center"/>
          </w:tcPr>
          <w:p w14:paraId="7F1D110A">
            <w:pPr>
              <w:jc w:val="center"/>
              <w:rPr>
                <w:rFonts w:hint="eastAsia" w:ascii="仿宋_GB2312" w:hAnsi="仿宋_GB2312" w:eastAsia="仿宋_GB2312" w:cs="仿宋_GB2312"/>
                <w:b/>
                <w:bCs/>
                <w:highlight w:val="none"/>
              </w:rPr>
            </w:pPr>
            <w:r>
              <w:rPr>
                <w:rFonts w:hint="eastAsia" w:ascii="仿宋_GB2312" w:hAnsi="仿宋_GB2312" w:eastAsia="仿宋_GB2312" w:cs="仿宋_GB2312"/>
                <w:b/>
                <w:bCs/>
                <w:highlight w:val="none"/>
              </w:rPr>
              <w:t>总  价</w:t>
            </w:r>
            <w:r>
              <w:rPr>
                <w:rFonts w:hint="eastAsia" w:ascii="仿宋_GB2312" w:hAnsi="仿宋_GB2312" w:eastAsia="仿宋_GB2312" w:cs="仿宋_GB2312"/>
                <w:b/>
                <w:bCs/>
                <w:highlight w:val="none"/>
                <w:lang w:val="en-US" w:eastAsia="zh-CN"/>
              </w:rPr>
              <w:t>(元)</w:t>
            </w:r>
          </w:p>
        </w:tc>
      </w:tr>
      <w:tr w14:paraId="52BA03C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68" w:hRule="atLeast"/>
          <w:jc w:val="center"/>
        </w:trPr>
        <w:tc>
          <w:tcPr>
            <w:tcW w:w="463" w:type="pct"/>
            <w:vAlign w:val="center"/>
          </w:tcPr>
          <w:p w14:paraId="052CF135">
            <w:pPr>
              <w:jc w:val="center"/>
              <w:rPr>
                <w:rFonts w:hint="eastAsia" w:ascii="仿宋_GB2312" w:hAnsi="仿宋_GB2312" w:eastAsia="仿宋_GB2312" w:cs="仿宋_GB2312"/>
                <w:highlight w:val="none"/>
              </w:rPr>
            </w:pPr>
            <w:r>
              <w:rPr>
                <w:rFonts w:hint="eastAsia" w:ascii="仿宋_GB2312" w:hAnsi="仿宋_GB2312" w:eastAsia="仿宋_GB2312" w:cs="仿宋_GB2312"/>
                <w:highlight w:val="none"/>
              </w:rPr>
              <w:t>1</w:t>
            </w:r>
          </w:p>
        </w:tc>
        <w:tc>
          <w:tcPr>
            <w:tcW w:w="1007" w:type="pct"/>
            <w:vAlign w:val="center"/>
          </w:tcPr>
          <w:p w14:paraId="40C04D38">
            <w:pPr>
              <w:jc w:val="cente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二次放号查询</w:t>
            </w:r>
          </w:p>
        </w:tc>
        <w:tc>
          <w:tcPr>
            <w:tcW w:w="590" w:type="pct"/>
            <w:vAlign w:val="center"/>
          </w:tcPr>
          <w:p w14:paraId="2D43E21D">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55万</w:t>
            </w:r>
          </w:p>
        </w:tc>
        <w:tc>
          <w:tcPr>
            <w:tcW w:w="1719" w:type="dxa"/>
            <w:vAlign w:val="center"/>
          </w:tcPr>
          <w:p w14:paraId="10A8802D">
            <w:pPr>
              <w:jc w:val="cente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次</w:t>
            </w:r>
          </w:p>
        </w:tc>
        <w:tc>
          <w:tcPr>
            <w:tcW w:w="1719" w:type="dxa"/>
            <w:vAlign w:val="center"/>
          </w:tcPr>
          <w:p w14:paraId="4F3CA34C">
            <w:pPr>
              <w:jc w:val="center"/>
              <w:rPr>
                <w:rFonts w:hint="eastAsia" w:ascii="仿宋_GB2312" w:hAnsi="仿宋_GB2312" w:eastAsia="仿宋_GB2312" w:cs="仿宋_GB2312"/>
                <w:highlight w:val="none"/>
              </w:rPr>
            </w:pPr>
          </w:p>
        </w:tc>
        <w:tc>
          <w:tcPr>
            <w:tcW w:w="1684" w:type="dxa"/>
            <w:vAlign w:val="center"/>
          </w:tcPr>
          <w:p w14:paraId="395E88A2">
            <w:pPr>
              <w:jc w:val="center"/>
              <w:rPr>
                <w:rFonts w:hint="eastAsia" w:ascii="仿宋_GB2312" w:hAnsi="仿宋_GB2312" w:eastAsia="仿宋_GB2312" w:cs="仿宋_GB2312"/>
                <w:highlight w:val="none"/>
              </w:rPr>
            </w:pPr>
          </w:p>
        </w:tc>
      </w:tr>
    </w:tbl>
    <w:p w14:paraId="419FEC92">
      <w:pPr>
        <w:rPr>
          <w:rFonts w:hint="eastAsia" w:ascii="仿宋_GB2312" w:hAnsi="仿宋_GB2312" w:eastAsia="仿宋_GB2312" w:cs="仿宋_GB2312"/>
          <w:bCs/>
          <w:highlight w:val="none"/>
        </w:rPr>
      </w:pPr>
    </w:p>
    <w:p w14:paraId="52DAA496">
      <w:pPr>
        <w:rPr>
          <w:rFonts w:hint="eastAsia" w:ascii="仿宋_GB2312" w:hAnsi="仿宋_GB2312" w:eastAsia="仿宋_GB2312" w:cs="仿宋_GB2312"/>
          <w:bCs/>
          <w:highlight w:val="none"/>
          <w:u w:val="single"/>
        </w:rPr>
      </w:pPr>
      <w:r>
        <w:rPr>
          <w:rFonts w:hint="eastAsia" w:ascii="仿宋_GB2312" w:hAnsi="仿宋_GB2312" w:eastAsia="仿宋_GB2312" w:cs="仿宋_GB2312"/>
          <w:bCs/>
          <w:highlight w:val="none"/>
        </w:rPr>
        <w:t>响应人名称（盖公章）：</w:t>
      </w:r>
      <w:r>
        <w:rPr>
          <w:rFonts w:hint="eastAsia" w:ascii="仿宋_GB2312" w:hAnsi="仿宋_GB2312" w:eastAsia="仿宋_GB2312" w:cs="仿宋_GB2312"/>
          <w:bCs/>
          <w:highlight w:val="none"/>
          <w:u w:val="single"/>
        </w:rPr>
        <w:t xml:space="preserve">                      </w:t>
      </w:r>
    </w:p>
    <w:p w14:paraId="55EC4288">
      <w:pPr>
        <w:rPr>
          <w:rFonts w:hint="eastAsia" w:ascii="仿宋_GB2312" w:hAnsi="仿宋_GB2312" w:eastAsia="仿宋_GB2312" w:cs="仿宋_GB2312"/>
          <w:bCs/>
          <w:highlight w:val="none"/>
          <w:u w:val="single"/>
        </w:rPr>
      </w:pPr>
    </w:p>
    <w:p w14:paraId="39C75053">
      <w:pPr>
        <w:rPr>
          <w:rFonts w:hint="eastAsia" w:ascii="仿宋_GB2312" w:hAnsi="仿宋_GB2312" w:eastAsia="仿宋_GB2312" w:cs="仿宋_GB2312"/>
          <w:bCs/>
          <w:highlight w:val="none"/>
        </w:rPr>
      </w:pPr>
      <w:r>
        <w:rPr>
          <w:rFonts w:hint="eastAsia" w:ascii="仿宋_GB2312" w:hAnsi="仿宋_GB2312" w:eastAsia="仿宋_GB2312" w:cs="仿宋_GB2312"/>
          <w:highlight w:val="none"/>
        </w:rPr>
        <w:t>法定代表人或其授权代表</w:t>
      </w:r>
      <w:r>
        <w:rPr>
          <w:rFonts w:hint="eastAsia" w:ascii="仿宋_GB2312" w:hAnsi="仿宋_GB2312" w:eastAsia="仿宋_GB2312" w:cs="仿宋_GB2312"/>
          <w:bCs/>
          <w:highlight w:val="none"/>
        </w:rPr>
        <w:t xml:space="preserve">（签字）： </w:t>
      </w:r>
      <w:r>
        <w:rPr>
          <w:rFonts w:hint="eastAsia" w:ascii="仿宋_GB2312" w:hAnsi="仿宋_GB2312" w:eastAsia="仿宋_GB2312" w:cs="仿宋_GB2312"/>
          <w:bCs/>
          <w:highlight w:val="none"/>
          <w:u w:val="single"/>
        </w:rPr>
        <w:t xml:space="preserve">           </w:t>
      </w:r>
      <w:r>
        <w:rPr>
          <w:rFonts w:hint="eastAsia" w:ascii="仿宋_GB2312" w:hAnsi="仿宋_GB2312" w:eastAsia="仿宋_GB2312" w:cs="仿宋_GB2312"/>
          <w:bCs/>
          <w:highlight w:val="none"/>
        </w:rPr>
        <w:t xml:space="preserve"> </w:t>
      </w:r>
    </w:p>
    <w:p w14:paraId="6B819003">
      <w:pPr>
        <w:rPr>
          <w:rFonts w:hint="eastAsia" w:ascii="仿宋_GB2312" w:hAnsi="仿宋_GB2312" w:eastAsia="仿宋_GB2312" w:cs="仿宋_GB2312"/>
          <w:bCs/>
          <w:highlight w:val="none"/>
        </w:rPr>
      </w:pPr>
    </w:p>
    <w:p w14:paraId="3CEEA3CA">
      <w:pPr>
        <w:rPr>
          <w:rFonts w:hint="eastAsia" w:ascii="仿宋_GB2312" w:hAnsi="仿宋_GB2312" w:eastAsia="仿宋_GB2312" w:cs="仿宋_GB2312"/>
          <w:bCs/>
          <w:highlight w:val="none"/>
        </w:rPr>
      </w:pPr>
      <w:r>
        <w:rPr>
          <w:rFonts w:hint="eastAsia" w:ascii="仿宋_GB2312" w:hAnsi="仿宋_GB2312" w:eastAsia="仿宋_GB2312" w:cs="仿宋_GB2312"/>
          <w:bCs/>
          <w:highlight w:val="none"/>
        </w:rPr>
        <w:t>日   期：</w:t>
      </w:r>
      <w:r>
        <w:rPr>
          <w:rFonts w:hint="eastAsia" w:ascii="仿宋_GB2312" w:hAnsi="仿宋_GB2312" w:eastAsia="仿宋_GB2312" w:cs="仿宋_GB2312"/>
          <w:bCs/>
          <w:highlight w:val="none"/>
          <w:u w:val="single"/>
        </w:rPr>
        <w:t xml:space="preserve">                                  </w:t>
      </w:r>
      <w:r>
        <w:rPr>
          <w:rFonts w:hint="eastAsia" w:ascii="仿宋_GB2312" w:hAnsi="仿宋_GB2312" w:eastAsia="仿宋_GB2312" w:cs="仿宋_GB2312"/>
          <w:bCs/>
          <w:highlight w:val="none"/>
        </w:rPr>
        <w:t xml:space="preserve">    </w:t>
      </w:r>
    </w:p>
    <w:p w14:paraId="3A8024AC">
      <w:pPr>
        <w:rPr>
          <w:rFonts w:hint="eastAsia" w:ascii="仿宋_GB2312" w:hAnsi="仿宋_GB2312" w:eastAsia="仿宋_GB2312" w:cs="仿宋_GB2312"/>
          <w:highlight w:val="none"/>
        </w:rPr>
      </w:pPr>
    </w:p>
    <w:p w14:paraId="521A3847">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注：</w:t>
      </w:r>
    </w:p>
    <w:p w14:paraId="151EAAC0">
      <w:pPr>
        <w:rPr>
          <w:rFonts w:hint="eastAsia" w:ascii="仿宋_GB2312" w:hAnsi="仿宋_GB2312" w:eastAsia="仿宋_GB2312" w:cs="仿宋_GB2312"/>
          <w:highlight w:val="none"/>
          <w:lang w:eastAsia="zh-CN"/>
        </w:rPr>
      </w:pPr>
      <w:r>
        <w:rPr>
          <w:rFonts w:hint="eastAsia" w:ascii="仿宋_GB2312" w:hAnsi="仿宋_GB2312" w:eastAsia="仿宋_GB2312" w:cs="仿宋_GB2312"/>
          <w:highlight w:val="none"/>
        </w:rPr>
        <w:t>1、本分项报价表中已列出项目，响应人在响应时不得变更其名称</w:t>
      </w:r>
      <w:r>
        <w:rPr>
          <w:rFonts w:hint="eastAsia" w:ascii="仿宋_GB2312" w:hAnsi="仿宋_GB2312" w:eastAsia="仿宋_GB2312" w:cs="仿宋_GB2312"/>
          <w:highlight w:val="none"/>
          <w:lang w:val="en-US" w:eastAsia="zh-CN"/>
        </w:rPr>
        <w:t>;</w:t>
      </w:r>
    </w:p>
    <w:p w14:paraId="52F13FE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2、响应人在本表中未予报价的项目，将视作由响应人免费提供或已包含在其他分项价格中；</w:t>
      </w:r>
    </w:p>
    <w:p w14:paraId="2F7BA90C">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3、响应人可参照采购标的报出有关产品的详细配置及部件的具体数量与明细价格，作为本表的附件</w:t>
      </w:r>
      <w:r>
        <w:rPr>
          <w:rFonts w:hint="eastAsia" w:ascii="仿宋_GB2312" w:hAnsi="仿宋_GB2312" w:eastAsia="仿宋_GB2312" w:cs="仿宋_GB2312"/>
          <w:highlight w:val="none"/>
          <w:lang w:val="en-US" w:eastAsia="zh-CN"/>
        </w:rPr>
        <w:t>;</w:t>
      </w:r>
    </w:p>
    <w:p w14:paraId="085F13D4">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4、本表中未列出项目（如技术支持服务费用等），响应人可结合实际情况并根据文件要求具体列明；</w:t>
      </w:r>
    </w:p>
    <w:p w14:paraId="1C0D4DEF">
      <w:pPr>
        <w:outlineLvl w:val="9"/>
        <w:rPr>
          <w:rFonts w:hint="eastAsia" w:ascii="仿宋_GB2312" w:hAnsi="仿宋_GB2312" w:eastAsia="仿宋_GB2312" w:cs="仿宋_GB2312"/>
          <w:highlight w:val="none"/>
        </w:rPr>
      </w:pPr>
      <w:r>
        <w:rPr>
          <w:rFonts w:hint="eastAsia" w:ascii="仿宋_GB2312" w:hAnsi="仿宋_GB2312" w:eastAsia="仿宋_GB2312" w:cs="仿宋_GB2312"/>
          <w:highlight w:val="none"/>
        </w:rPr>
        <w:t>5、如果按单价计算的结果与总价不一致，以单价为准修正总价</w:t>
      </w:r>
      <w:r>
        <w:rPr>
          <w:rFonts w:hint="eastAsia" w:ascii="仿宋_GB2312" w:hAnsi="仿宋_GB2312" w:eastAsia="仿宋_GB2312" w:cs="仿宋_GB2312"/>
          <w:highlight w:val="none"/>
          <w:lang w:eastAsia="zh-CN"/>
        </w:rPr>
        <w:t>。</w:t>
      </w:r>
    </w:p>
    <w:p w14:paraId="49EF9C8B">
      <w:pPr>
        <w:rPr>
          <w:rFonts w:hint="eastAsia" w:ascii="仿宋_GB2312" w:hAnsi="仿宋_GB2312" w:eastAsia="仿宋_GB2312" w:cs="仿宋_GB2312"/>
          <w:highlight w:val="none"/>
        </w:rPr>
      </w:pPr>
    </w:p>
    <w:p w14:paraId="5FDF1D46">
      <w:pPr>
        <w:rPr>
          <w:rFonts w:hint="eastAsia" w:ascii="仿宋_GB2312" w:hAnsi="仿宋_GB2312" w:eastAsia="仿宋_GB2312" w:cs="仿宋_GB2312"/>
          <w:highlight w:val="none"/>
        </w:rPr>
      </w:pPr>
    </w:p>
    <w:p w14:paraId="595F3352">
      <w:pPr>
        <w:rPr>
          <w:rFonts w:hint="eastAsia" w:ascii="仿宋_GB2312" w:hAnsi="仿宋_GB2312" w:eastAsia="仿宋_GB2312" w:cs="仿宋_GB2312"/>
          <w:highlight w:val="none"/>
        </w:rPr>
      </w:pPr>
      <w:r>
        <w:rPr>
          <w:rFonts w:hint="eastAsia" w:ascii="仿宋_GB2312" w:hAnsi="仿宋_GB2312" w:eastAsia="仿宋_GB2312" w:cs="仿宋_GB2312"/>
          <w:highlight w:val="none"/>
        </w:rPr>
        <w:br w:type="page"/>
      </w:r>
    </w:p>
    <w:p w14:paraId="2E42E8EC">
      <w:pPr>
        <w:spacing w:line="360" w:lineRule="auto"/>
        <w:outlineLvl w:val="9"/>
        <w:rPr>
          <w:rFonts w:hint="eastAsia" w:ascii="仿宋_GB2312" w:hAnsi="仿宋_GB2312" w:eastAsia="仿宋_GB2312" w:cs="仿宋_GB2312"/>
          <w:b/>
          <w:bCs/>
          <w:sz w:val="32"/>
          <w:szCs w:val="28"/>
          <w:highlight w:val="none"/>
        </w:rPr>
      </w:pPr>
      <w:bookmarkStart w:id="22" w:name="_Toc103160246"/>
      <w:bookmarkEnd w:id="22"/>
      <w:bookmarkStart w:id="23" w:name="_Toc103160224"/>
      <w:bookmarkEnd w:id="23"/>
      <w:bookmarkStart w:id="24" w:name="_Toc103160200"/>
      <w:bookmarkEnd w:id="24"/>
      <w:bookmarkStart w:id="25" w:name="_Toc103160192"/>
      <w:bookmarkEnd w:id="25"/>
      <w:bookmarkStart w:id="26" w:name="_Toc103160247"/>
      <w:bookmarkEnd w:id="26"/>
      <w:bookmarkStart w:id="27" w:name="_Toc103160193"/>
      <w:bookmarkEnd w:id="27"/>
      <w:bookmarkStart w:id="28" w:name="_Toc103160242"/>
      <w:bookmarkEnd w:id="28"/>
      <w:bookmarkStart w:id="29" w:name="_Toc103160245"/>
      <w:bookmarkEnd w:id="29"/>
      <w:bookmarkStart w:id="30" w:name="_Toc103160243"/>
      <w:bookmarkEnd w:id="30"/>
      <w:bookmarkStart w:id="31" w:name="_Toc103160212"/>
      <w:bookmarkEnd w:id="31"/>
      <w:bookmarkStart w:id="32" w:name="_Toc103160206"/>
      <w:bookmarkEnd w:id="32"/>
      <w:bookmarkStart w:id="33" w:name="_Toc103160236"/>
      <w:bookmarkEnd w:id="33"/>
      <w:bookmarkStart w:id="34" w:name="_Toc103160244"/>
      <w:bookmarkEnd w:id="34"/>
      <w:bookmarkStart w:id="35" w:name="_Toc103160230"/>
      <w:bookmarkEnd w:id="35"/>
      <w:bookmarkStart w:id="36" w:name="_Toc103160218"/>
      <w:bookmarkEnd w:id="36"/>
      <w:bookmarkStart w:id="37" w:name="_Toc88479810"/>
      <w:bookmarkStart w:id="38" w:name="_Toc104912496"/>
      <w:r>
        <w:rPr>
          <w:rFonts w:hint="eastAsia" w:ascii="仿宋_GB2312" w:hAnsi="仿宋_GB2312" w:eastAsia="仿宋_GB2312" w:cs="仿宋_GB2312"/>
          <w:b/>
          <w:bCs/>
          <w:sz w:val="32"/>
          <w:szCs w:val="28"/>
          <w:highlight w:val="none"/>
        </w:rPr>
        <w:t>二、法人身份证明书</w:t>
      </w:r>
      <w:bookmarkEnd w:id="37"/>
      <w:bookmarkEnd w:id="38"/>
      <w:r>
        <w:rPr>
          <w:rFonts w:hint="eastAsia" w:ascii="仿宋_GB2312" w:hAnsi="仿宋_GB2312" w:eastAsia="仿宋_GB2312" w:cs="仿宋_GB2312"/>
          <w:b/>
          <w:bCs/>
          <w:sz w:val="32"/>
          <w:szCs w:val="28"/>
          <w:highlight w:val="none"/>
          <w:lang w:val="en-US" w:eastAsia="zh-CN"/>
        </w:rPr>
        <w:t>（加盖公章）</w:t>
      </w:r>
    </w:p>
    <w:p w14:paraId="55A98811">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姓名：</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，性别：</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，出生日期：</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，现任职务：</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，系</w:t>
      </w:r>
      <w:r>
        <w:rPr>
          <w:rFonts w:hint="eastAsia" w:ascii="仿宋_GB2312" w:hAnsi="仿宋_GB2312" w:eastAsia="仿宋_GB2312" w:cs="仿宋_GB2312"/>
          <w:highlight w:val="none"/>
          <w:u w:val="single"/>
        </w:rPr>
        <w:t xml:space="preserve">            </w:t>
      </w:r>
      <w:r>
        <w:rPr>
          <w:rFonts w:hint="eastAsia" w:ascii="仿宋_GB2312" w:hAnsi="仿宋_GB2312" w:eastAsia="仿宋_GB2312" w:cs="仿宋_GB2312"/>
          <w:highlight w:val="none"/>
        </w:rPr>
        <w:t>（供应商名称）的法人。</w:t>
      </w:r>
    </w:p>
    <w:p w14:paraId="464D986C">
      <w:pPr>
        <w:rPr>
          <w:rFonts w:hint="eastAsia" w:ascii="仿宋_GB2312" w:hAnsi="仿宋_GB2312" w:eastAsia="仿宋_GB2312" w:cs="仿宋_GB2312"/>
          <w:highlight w:val="none"/>
        </w:rPr>
      </w:pPr>
    </w:p>
    <w:p w14:paraId="480D7705">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特此证明。</w:t>
      </w:r>
    </w:p>
    <w:p w14:paraId="6A7A2999">
      <w:pPr>
        <w:rPr>
          <w:rFonts w:hint="eastAsia" w:ascii="仿宋_GB2312" w:hAnsi="仿宋_GB2312" w:eastAsia="仿宋_GB2312" w:cs="仿宋_GB2312"/>
          <w:highlight w:val="none"/>
        </w:rPr>
      </w:pPr>
    </w:p>
    <w:p w14:paraId="0B1C1028">
      <w:pPr>
        <w:rPr>
          <w:rFonts w:hint="eastAsia" w:ascii="仿宋_GB2312" w:hAnsi="仿宋_GB2312" w:eastAsia="仿宋_GB2312" w:cs="仿宋_GB2312"/>
          <w:highlight w:val="none"/>
        </w:rPr>
      </w:pPr>
    </w:p>
    <w:p w14:paraId="75FB13EA">
      <w:pPr>
        <w:rPr>
          <w:rFonts w:hint="eastAsia" w:ascii="仿宋_GB2312" w:hAnsi="仿宋_GB2312" w:eastAsia="仿宋_GB2312" w:cs="仿宋_GB2312"/>
          <w:highlight w:val="none"/>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8"/>
      </w:tblGrid>
      <w:tr w14:paraId="143E6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8228" w:type="dxa"/>
          </w:tcPr>
          <w:p w14:paraId="6E470222">
            <w:pPr>
              <w:rPr>
                <w:rFonts w:hint="eastAsia" w:ascii="仿宋_GB2312" w:hAnsi="仿宋_GB2312" w:eastAsia="仿宋_GB2312" w:cs="仿宋_GB2312"/>
                <w:highlight w:val="none"/>
              </w:rPr>
            </w:pPr>
            <w:r>
              <w:rPr>
                <w:rFonts w:hint="eastAsia" w:ascii="仿宋_GB2312" w:hAnsi="仿宋_GB2312" w:eastAsia="仿宋_GB2312" w:cs="仿宋_GB2312"/>
                <w:highlight w:val="none"/>
              </w:rPr>
              <w:t>（※法人身份证正、反面复印件※）</w:t>
            </w:r>
          </w:p>
        </w:tc>
      </w:tr>
    </w:tbl>
    <w:p w14:paraId="19B4170C">
      <w:pPr>
        <w:rPr>
          <w:rFonts w:hint="eastAsia" w:ascii="仿宋_GB2312" w:hAnsi="仿宋_GB2312" w:eastAsia="仿宋_GB2312" w:cs="仿宋_GB2312"/>
          <w:highlight w:val="none"/>
        </w:rPr>
      </w:pPr>
    </w:p>
    <w:p w14:paraId="279495AE">
      <w:pPr>
        <w:rPr>
          <w:rFonts w:hint="eastAsia" w:ascii="仿宋_GB2312" w:hAnsi="仿宋_GB2312" w:eastAsia="仿宋_GB2312" w:cs="仿宋_GB2312"/>
          <w:highlight w:val="none"/>
        </w:rPr>
      </w:pPr>
    </w:p>
    <w:p w14:paraId="0E31D14F">
      <w:pPr>
        <w:tabs>
          <w:tab w:val="left" w:pos="720"/>
        </w:tabs>
        <w:rPr>
          <w:rFonts w:hint="eastAsia" w:ascii="仿宋_GB2312" w:hAnsi="仿宋_GB2312" w:eastAsia="仿宋_GB2312" w:cs="仿宋_GB2312"/>
          <w:highlight w:val="none"/>
        </w:rPr>
      </w:pPr>
      <w:r>
        <w:rPr>
          <w:rFonts w:hint="eastAsia" w:ascii="仿宋_GB2312" w:hAnsi="仿宋_GB2312" w:eastAsia="仿宋_GB2312" w:cs="仿宋_GB2312"/>
          <w:highlight w:val="none"/>
        </w:rPr>
        <w:t>法人或其授权代表（签字）：</w:t>
      </w:r>
      <w:r>
        <w:rPr>
          <w:rFonts w:hint="eastAsia" w:ascii="仿宋_GB2312" w:hAnsi="仿宋_GB2312" w:eastAsia="仿宋_GB2312" w:cs="仿宋_GB2312"/>
          <w:highlight w:val="none"/>
          <w:u w:val="single"/>
        </w:rPr>
        <w:t xml:space="preserve">               </w:t>
      </w:r>
    </w:p>
    <w:p w14:paraId="22911EAD">
      <w:pPr>
        <w:tabs>
          <w:tab w:val="left" w:pos="720"/>
        </w:tabs>
        <w:rPr>
          <w:rFonts w:hint="eastAsia" w:ascii="仿宋_GB2312" w:hAnsi="仿宋_GB2312" w:eastAsia="仿宋_GB2312" w:cs="仿宋_GB2312"/>
          <w:highlight w:val="none"/>
        </w:rPr>
      </w:pPr>
      <w:r>
        <w:rPr>
          <w:rFonts w:hint="eastAsia" w:ascii="仿宋_GB2312" w:hAnsi="仿宋_GB2312" w:eastAsia="仿宋_GB2312" w:cs="仿宋_GB2312"/>
          <w:highlight w:val="none"/>
        </w:rPr>
        <w:t>供应商名称（盖章）：</w:t>
      </w:r>
      <w:r>
        <w:rPr>
          <w:rFonts w:hint="eastAsia" w:ascii="仿宋_GB2312" w:hAnsi="仿宋_GB2312" w:eastAsia="仿宋_GB2312" w:cs="仿宋_GB2312"/>
          <w:highlight w:val="none"/>
          <w:u w:val="single"/>
        </w:rPr>
        <w:t xml:space="preserve">                           </w:t>
      </w:r>
    </w:p>
    <w:p w14:paraId="760B3AD4">
      <w:pPr>
        <w:rPr>
          <w:rFonts w:hint="eastAsia" w:ascii="仿宋_GB2312" w:hAnsi="仿宋_GB2312" w:eastAsia="仿宋_GB2312" w:cs="仿宋_GB2312"/>
          <w:highlight w:val="none"/>
        </w:rPr>
      </w:pPr>
    </w:p>
    <w:p w14:paraId="42C9B8F6">
      <w:pPr>
        <w:outlineLvl w:val="9"/>
        <w:rPr>
          <w:rFonts w:hint="eastAsia" w:ascii="仿宋_GB2312" w:hAnsi="仿宋_GB2312" w:eastAsia="仿宋_GB2312" w:cs="仿宋_GB2312"/>
          <w:b/>
          <w:bCs/>
          <w:sz w:val="32"/>
          <w:szCs w:val="28"/>
          <w:highlight w:val="none"/>
          <w:lang w:eastAsia="zh-CN"/>
        </w:rPr>
      </w:pPr>
      <w:r>
        <w:rPr>
          <w:rFonts w:hint="eastAsia" w:ascii="仿宋_GB2312" w:hAnsi="仿宋_GB2312" w:eastAsia="仿宋_GB2312" w:cs="仿宋_GB2312"/>
          <w:b/>
          <w:bCs/>
          <w:highlight w:val="none"/>
        </w:rPr>
        <w:br w:type="page"/>
      </w:r>
      <w:bookmarkStart w:id="39" w:name="_Toc88479811"/>
      <w:bookmarkStart w:id="40" w:name="_Toc104912497"/>
      <w:r>
        <w:rPr>
          <w:rFonts w:hint="eastAsia" w:ascii="仿宋_GB2312" w:hAnsi="仿宋_GB2312" w:eastAsia="仿宋_GB2312" w:cs="仿宋_GB2312"/>
          <w:b/>
          <w:bCs/>
          <w:sz w:val="32"/>
          <w:szCs w:val="28"/>
          <w:highlight w:val="none"/>
        </w:rPr>
        <w:t>三、</w:t>
      </w:r>
      <w:bookmarkEnd w:id="39"/>
      <w:bookmarkEnd w:id="40"/>
      <w:r>
        <w:rPr>
          <w:rFonts w:hint="eastAsia" w:ascii="仿宋_GB2312" w:hAnsi="仿宋_GB2312" w:eastAsia="仿宋_GB2312" w:cs="仿宋_GB2312"/>
          <w:b/>
          <w:bCs/>
          <w:sz w:val="32"/>
          <w:szCs w:val="28"/>
          <w:highlight w:val="none"/>
          <w:lang w:eastAsia="zh-CN"/>
        </w:rPr>
        <w:t>法定代表人/企业负责人授权书</w:t>
      </w:r>
      <w:r>
        <w:rPr>
          <w:rFonts w:hint="eastAsia" w:ascii="仿宋_GB2312" w:hAnsi="仿宋_GB2312" w:eastAsia="仿宋_GB2312" w:cs="仿宋_GB2312"/>
          <w:b/>
          <w:bCs/>
          <w:sz w:val="32"/>
          <w:szCs w:val="28"/>
          <w:highlight w:val="none"/>
          <w:lang w:val="en-US" w:eastAsia="zh-CN"/>
        </w:rPr>
        <w:t>（加盖公章）</w:t>
      </w:r>
    </w:p>
    <w:p w14:paraId="158677C0">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4C750AE4">
      <w:pPr>
        <w:rPr>
          <w:rFonts w:hint="eastAsia" w:ascii="仿宋_GB2312" w:hAnsi="仿宋_GB2312" w:eastAsia="仿宋_GB2312" w:cs="仿宋_GB2312"/>
          <w:b/>
          <w:bCs/>
          <w:highlight w:val="none"/>
        </w:rPr>
      </w:pPr>
      <w:r>
        <w:rPr>
          <w:rFonts w:hint="eastAsia" w:ascii="仿宋_GB2312" w:hAnsi="仿宋_GB2312" w:eastAsia="仿宋_GB2312" w:cs="仿宋_GB2312"/>
          <w:highlight w:val="none"/>
          <w:lang w:val="en-US" w:eastAsia="zh-CN"/>
        </w:rPr>
        <w:t>必须有时间</w:t>
      </w:r>
      <w:r>
        <w:rPr>
          <w:rFonts w:hint="eastAsia" w:ascii="仿宋_GB2312" w:hAnsi="仿宋_GB2312" w:eastAsia="仿宋_GB2312" w:cs="仿宋_GB2312"/>
          <w:b/>
          <w:bCs/>
          <w:highlight w:val="none"/>
        </w:rPr>
        <w:br w:type="page"/>
      </w:r>
    </w:p>
    <w:p w14:paraId="7A7CA384">
      <w:pPr>
        <w:outlineLvl w:val="9"/>
        <w:rPr>
          <w:rFonts w:hint="eastAsia" w:ascii="仿宋_GB2312" w:hAnsi="仿宋_GB2312" w:eastAsia="仿宋_GB2312" w:cs="仿宋_GB2312"/>
          <w:b/>
          <w:bCs/>
          <w:sz w:val="32"/>
          <w:szCs w:val="28"/>
          <w:highlight w:val="none"/>
        </w:rPr>
      </w:pPr>
      <w:r>
        <w:rPr>
          <w:rFonts w:hint="eastAsia" w:ascii="仿宋_GB2312" w:hAnsi="仿宋_GB2312" w:eastAsia="仿宋_GB2312" w:cs="仿宋_GB2312"/>
          <w:b/>
          <w:bCs/>
          <w:sz w:val="32"/>
          <w:szCs w:val="28"/>
          <w:highlight w:val="none"/>
        </w:rPr>
        <w:t>四、被授权人身份证</w:t>
      </w:r>
      <w:r>
        <w:rPr>
          <w:rFonts w:hint="eastAsia" w:ascii="仿宋_GB2312" w:hAnsi="仿宋_GB2312" w:eastAsia="仿宋_GB2312" w:cs="仿宋_GB2312"/>
          <w:b/>
          <w:bCs/>
          <w:sz w:val="32"/>
          <w:szCs w:val="28"/>
          <w:highlight w:val="none"/>
          <w:lang w:val="en-US" w:eastAsia="zh-CN"/>
        </w:rPr>
        <w:t>（加盖公章）</w:t>
      </w:r>
    </w:p>
    <w:p w14:paraId="22BD45F5">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40ACFE75">
      <w:pP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正反面</w:t>
      </w:r>
    </w:p>
    <w:p w14:paraId="13C75E87">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CAFF14C">
      <w:pPr>
        <w:outlineLvl w:val="9"/>
        <w:rPr>
          <w:rFonts w:hint="eastAsia" w:ascii="仿宋_GB2312" w:hAnsi="仿宋_GB2312" w:eastAsia="仿宋_GB2312" w:cs="仿宋_GB2312"/>
          <w:b/>
          <w:bCs/>
          <w:sz w:val="32"/>
          <w:szCs w:val="28"/>
          <w:highlight w:val="none"/>
          <w:lang w:eastAsia="zh-CN"/>
        </w:rPr>
      </w:pPr>
      <w:r>
        <w:rPr>
          <w:rFonts w:hint="eastAsia" w:ascii="仿宋_GB2312" w:hAnsi="仿宋_GB2312" w:eastAsia="仿宋_GB2312" w:cs="仿宋_GB2312"/>
          <w:b/>
          <w:bCs/>
          <w:sz w:val="32"/>
          <w:szCs w:val="28"/>
          <w:highlight w:val="none"/>
          <w:lang w:val="en-US" w:eastAsia="zh-CN"/>
        </w:rPr>
        <w:t>五</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承诺函（加盖公章）</w:t>
      </w:r>
    </w:p>
    <w:p w14:paraId="284EE5C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2FE654B1">
      <w:pPr>
        <w:rPr>
          <w:rFonts w:hint="eastAsia" w:ascii="仿宋_GB2312" w:hAnsi="仿宋_GB2312" w:eastAsia="仿宋_GB2312" w:cs="仿宋_GB2312"/>
          <w:highlight w:val="none"/>
          <w:lang w:val="en-US" w:eastAsia="zh-CN"/>
        </w:rPr>
      </w:pPr>
    </w:p>
    <w:p w14:paraId="383C4DFA">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必须包含以下内容：</w:t>
      </w:r>
    </w:p>
    <w:p w14:paraId="5C78F2D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具有独立承担民事责任的能力；</w:t>
      </w:r>
    </w:p>
    <w:p w14:paraId="425D2CD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具有在中国境内开展相关业务的营业资格；</w:t>
      </w:r>
    </w:p>
    <w:p w14:paraId="06CD0C93">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遵守国家政策、法律、法规具有良好的商业信誉和诚实的商业道德；</w:t>
      </w:r>
    </w:p>
    <w:p w14:paraId="1DB18782">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提交的资料（包括复印件）真实有效；</w:t>
      </w:r>
    </w:p>
    <w:p w14:paraId="18D6B653">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承诺不向任何第三方提供相关信息，并遵守双方约定的相关保密要求；</w:t>
      </w:r>
    </w:p>
    <w:p w14:paraId="0A42EDF9">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响应人参加此采购活动三年内（2022年1月至今），在经营活动中没有重大违法记录的书面声明（格式自拟，加盖公章）；</w:t>
      </w:r>
    </w:p>
    <w:p w14:paraId="23F703EC">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响应人未被列入失信被执行人的证明材料。</w:t>
      </w:r>
    </w:p>
    <w:p w14:paraId="4A038CF6">
      <w:pPr>
        <w:rPr>
          <w:rFonts w:hint="default" w:ascii="仿宋_GB2312" w:hAnsi="仿宋_GB2312" w:eastAsia="仿宋_GB2312" w:cs="仿宋_GB2312"/>
          <w:highlight w:val="none"/>
          <w:lang w:val="en-US" w:eastAsia="zh-CN"/>
        </w:rPr>
      </w:pPr>
    </w:p>
    <w:p w14:paraId="71A56ADF">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B79272F">
      <w:pPr>
        <w:outlineLvl w:val="9"/>
        <w:rPr>
          <w:rFonts w:hint="default"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六</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营业执照复印件（加盖公章）</w:t>
      </w:r>
    </w:p>
    <w:p w14:paraId="6BC161A2">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60AF0FB8">
      <w:pPr>
        <w:rPr>
          <w:rFonts w:hint="eastAsia" w:ascii="仿宋_GB2312" w:hAnsi="仿宋_GB2312" w:eastAsia="仿宋_GB2312" w:cs="仿宋_GB2312"/>
          <w:b/>
          <w:bCs/>
          <w:highlight w:val="none"/>
        </w:rPr>
      </w:pPr>
    </w:p>
    <w:p w14:paraId="378FFFF4">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048B501F">
      <w:pPr>
        <w:outlineLvl w:val="9"/>
        <w:rPr>
          <w:rFonts w:hint="default"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七</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基础电信业务经营许可证复印件（加盖公章）</w:t>
      </w:r>
    </w:p>
    <w:p w14:paraId="095F0E71">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27A13E8B">
      <w:pPr>
        <w:rPr>
          <w:rFonts w:hint="eastAsia" w:ascii="仿宋_GB2312" w:hAnsi="仿宋_GB2312" w:eastAsia="仿宋_GB2312" w:cs="仿宋_GB2312"/>
          <w:b/>
          <w:bCs/>
          <w:highlight w:val="none"/>
        </w:rPr>
      </w:pPr>
    </w:p>
    <w:p w14:paraId="3BEC5633">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739E5236">
      <w:pPr>
        <w:outlineLvl w:val="9"/>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八</w:t>
      </w:r>
      <w:r>
        <w:rPr>
          <w:rFonts w:hint="eastAsia" w:ascii="仿宋_GB2312" w:hAnsi="仿宋_GB2312" w:eastAsia="仿宋_GB2312" w:cs="仿宋_GB2312"/>
          <w:b/>
          <w:bCs/>
          <w:sz w:val="32"/>
          <w:szCs w:val="28"/>
          <w:highlight w:val="none"/>
        </w:rPr>
        <w:t>、资格</w:t>
      </w:r>
      <w:r>
        <w:rPr>
          <w:rFonts w:hint="eastAsia" w:ascii="仿宋_GB2312" w:hAnsi="仿宋_GB2312" w:eastAsia="仿宋_GB2312" w:cs="仿宋_GB2312"/>
          <w:b/>
          <w:bCs/>
          <w:sz w:val="32"/>
          <w:szCs w:val="28"/>
          <w:highlight w:val="none"/>
          <w:lang w:val="en-US" w:eastAsia="zh-CN"/>
        </w:rPr>
        <w:t>案例（加盖公章）</w:t>
      </w:r>
    </w:p>
    <w:p w14:paraId="6A0E9C87">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1BA72E8F">
      <w:pPr>
        <w:rPr>
          <w:rFonts w:hint="eastAsia" w:ascii="仿宋_GB2312" w:hAnsi="仿宋_GB2312" w:eastAsia="仿宋_GB2312" w:cs="仿宋_GB2312"/>
          <w:b/>
          <w:bCs/>
          <w:highlight w:val="none"/>
        </w:rPr>
      </w:pPr>
    </w:p>
    <w:p w14:paraId="23AD3CC5">
      <w:pPr>
        <w:rPr>
          <w:rFonts w:hint="eastAsia" w:ascii="仿宋_GB2312" w:hAnsi="仿宋_GB2312" w:eastAsia="仿宋_GB2312" w:cs="仿宋_GB2312"/>
          <w:b/>
          <w:bCs/>
          <w:highlight w:val="none"/>
        </w:rPr>
      </w:pPr>
    </w:p>
    <w:p w14:paraId="4EB69F2C">
      <w:pPr>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br w:type="page"/>
      </w:r>
    </w:p>
    <w:p w14:paraId="5BC16325">
      <w:pPr>
        <w:outlineLvl w:val="9"/>
        <w:rPr>
          <w:rFonts w:hint="eastAsia" w:ascii="仿宋_GB2312" w:hAnsi="仿宋_GB2312" w:eastAsia="仿宋_GB2312" w:cs="仿宋_GB2312"/>
          <w:b/>
          <w:bCs/>
          <w:sz w:val="32"/>
          <w:szCs w:val="28"/>
          <w:highlight w:val="none"/>
          <w:lang w:val="en-US" w:eastAsia="zh-CN"/>
        </w:rPr>
      </w:pPr>
      <w:r>
        <w:rPr>
          <w:rFonts w:hint="eastAsia" w:ascii="仿宋_GB2312" w:hAnsi="仿宋_GB2312" w:eastAsia="仿宋_GB2312" w:cs="仿宋_GB2312"/>
          <w:b/>
          <w:bCs/>
          <w:sz w:val="32"/>
          <w:szCs w:val="28"/>
          <w:highlight w:val="none"/>
          <w:lang w:val="en-US" w:eastAsia="zh-CN"/>
        </w:rPr>
        <w:t>九</w:t>
      </w:r>
      <w:r>
        <w:rPr>
          <w:rFonts w:hint="eastAsia" w:ascii="仿宋_GB2312" w:hAnsi="仿宋_GB2312" w:eastAsia="仿宋_GB2312" w:cs="仿宋_GB2312"/>
          <w:b/>
          <w:bCs/>
          <w:sz w:val="32"/>
          <w:szCs w:val="28"/>
          <w:highlight w:val="none"/>
        </w:rPr>
        <w:t>、</w:t>
      </w:r>
      <w:r>
        <w:rPr>
          <w:rFonts w:hint="eastAsia" w:ascii="仿宋_GB2312" w:hAnsi="仿宋_GB2312" w:eastAsia="仿宋_GB2312" w:cs="仿宋_GB2312"/>
          <w:b/>
          <w:bCs/>
          <w:sz w:val="32"/>
          <w:szCs w:val="28"/>
          <w:highlight w:val="none"/>
          <w:lang w:val="en-US" w:eastAsia="zh-CN"/>
        </w:rPr>
        <w:t>技术和服务需求偏离表（加盖公章）</w:t>
      </w:r>
    </w:p>
    <w:p w14:paraId="4B10E111">
      <w:pPr>
        <w:rPr>
          <w:rFonts w:hint="eastAsia" w:ascii="仿宋_GB2312" w:hAnsi="仿宋_GB2312" w:eastAsia="仿宋_GB2312" w:cs="仿宋_GB2312"/>
          <w:b/>
          <w:bCs/>
          <w:highlight w:val="none"/>
        </w:rPr>
      </w:pPr>
    </w:p>
    <w:p w14:paraId="50D48FE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指标重要性分为“★”、“#”和一般无标示指标。“★”代表最关键指标，不满足该指标项将导致应答被拒绝；“#”代表重要指标，无标识则表示一般指标项。</w:t>
      </w:r>
    </w:p>
    <w:p w14:paraId="5002ACD1">
      <w:pPr>
        <w:keepNext w:val="0"/>
        <w:keepLines w:val="0"/>
        <w:spacing w:line="360" w:lineRule="auto"/>
        <w:ind w:firstLine="482" w:firstLineChars="200"/>
        <w:rPr>
          <w:rFonts w:hint="default"/>
          <w:lang w:val="en-US" w:eastAsia="zh-CN"/>
        </w:rPr>
      </w:pPr>
      <w:r>
        <w:rPr>
          <w:rFonts w:hint="eastAsia" w:ascii="仿宋_GB2312" w:hAnsi="仿宋_GB2312" w:eastAsia="仿宋_GB2312" w:cs="仿宋_GB2312"/>
          <w:b/>
          <w:bCs/>
          <w:sz w:val="24"/>
          <w:szCs w:val="24"/>
          <w:highlight w:val="none"/>
          <w:lang w:val="en-US" w:eastAsia="zh-CN"/>
        </w:rPr>
        <w:t>技术需求偏离表：</w:t>
      </w:r>
    </w:p>
    <w:tbl>
      <w:tblPr>
        <w:tblStyle w:val="11"/>
        <w:tblW w:w="8330" w:type="dxa"/>
        <w:tblInd w:w="-10" w:type="dxa"/>
        <w:tblLayout w:type="fixed"/>
        <w:tblCellMar>
          <w:top w:w="0" w:type="dxa"/>
          <w:left w:w="0" w:type="dxa"/>
          <w:bottom w:w="0" w:type="dxa"/>
          <w:right w:w="0" w:type="dxa"/>
        </w:tblCellMar>
      </w:tblPr>
      <w:tblGrid>
        <w:gridCol w:w="714"/>
        <w:gridCol w:w="909"/>
        <w:gridCol w:w="1557"/>
        <w:gridCol w:w="3428"/>
        <w:gridCol w:w="1722"/>
      </w:tblGrid>
      <w:tr w14:paraId="59BCA315">
        <w:tblPrEx>
          <w:tblCellMar>
            <w:top w:w="0" w:type="dxa"/>
            <w:left w:w="0" w:type="dxa"/>
            <w:bottom w:w="0" w:type="dxa"/>
            <w:right w:w="0" w:type="dxa"/>
          </w:tblCellMar>
        </w:tblPrEx>
        <w:trPr>
          <w:trHeight w:val="20" w:hRule="atLeast"/>
          <w:tblHeader/>
        </w:trPr>
        <w:tc>
          <w:tcPr>
            <w:tcW w:w="71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5FEA7C">
            <w:pPr>
              <w:widowControl/>
              <w:jc w:val="center"/>
              <w:textAlignment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kern w:val="0"/>
                <w:sz w:val="24"/>
                <w:szCs w:val="24"/>
                <w:highlight w:val="none"/>
              </w:rPr>
              <w:t>序号</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63CDBD">
            <w:pPr>
              <w:widowControl/>
              <w:jc w:val="center"/>
              <w:textAlignment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kern w:val="0"/>
                <w:sz w:val="24"/>
                <w:szCs w:val="24"/>
                <w:highlight w:val="none"/>
              </w:rPr>
              <w:t>重要性</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FD6AEE">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内容</w:t>
            </w:r>
          </w:p>
        </w:tc>
        <w:tc>
          <w:tcPr>
            <w:tcW w:w="34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B49ABF">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要求标准</w:t>
            </w:r>
          </w:p>
        </w:tc>
        <w:tc>
          <w:tcPr>
            <w:tcW w:w="1722" w:type="dxa"/>
            <w:tcBorders>
              <w:top w:val="single" w:color="000000" w:sz="4" w:space="0"/>
              <w:left w:val="single" w:color="000000" w:sz="4" w:space="0"/>
              <w:bottom w:val="single" w:color="000000" w:sz="4" w:space="0"/>
              <w:right w:val="single" w:color="000000" w:sz="4" w:space="0"/>
            </w:tcBorders>
          </w:tcPr>
          <w:p w14:paraId="1F8B1CB0">
            <w:pPr>
              <w:widowControl/>
              <w:jc w:val="center"/>
              <w:textAlignment w:val="center"/>
              <w:rPr>
                <w:rFonts w:hint="eastAsia" w:ascii="仿宋_GB2312" w:hAnsi="仿宋_GB2312" w:eastAsia="仿宋_GB2312" w:cs="仿宋_GB2312"/>
                <w:b/>
                <w:kern w:val="0"/>
                <w:sz w:val="24"/>
                <w:szCs w:val="24"/>
                <w:highlight w:val="none"/>
              </w:rPr>
            </w:pPr>
            <w:r>
              <w:rPr>
                <w:rFonts w:hint="eastAsia" w:ascii="仿宋_GB2312" w:hAnsi="仿宋_GB2312" w:eastAsia="仿宋_GB2312" w:cs="仿宋_GB2312"/>
                <w:b/>
                <w:bCs/>
                <w:sz w:val="24"/>
                <w:szCs w:val="24"/>
                <w:highlight w:val="none"/>
              </w:rPr>
              <w:t>偏离情况（正偏离、负偏离、无偏离、不涉及）</w:t>
            </w:r>
          </w:p>
        </w:tc>
      </w:tr>
      <w:tr w14:paraId="466D2473">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269FD8C6">
            <w:pPr>
              <w:widowControl/>
              <w:jc w:val="center"/>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kern w:val="0"/>
                <w:sz w:val="24"/>
                <w:szCs w:val="24"/>
                <w:highlight w:val="none"/>
              </w:rPr>
              <w:t>1</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916F00">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E3A905">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业务类型</w:t>
            </w:r>
          </w:p>
        </w:tc>
        <w:tc>
          <w:tcPr>
            <w:tcW w:w="3428" w:type="dxa"/>
            <w:tcBorders>
              <w:top w:val="single" w:color="000000" w:sz="4" w:space="0"/>
              <w:left w:val="single" w:color="000000" w:sz="4" w:space="0"/>
              <w:bottom w:val="single" w:color="000000" w:sz="4" w:space="0"/>
              <w:right w:val="single" w:color="000000" w:sz="4" w:space="0"/>
            </w:tcBorders>
            <w:vAlign w:val="center"/>
          </w:tcPr>
          <w:p w14:paraId="4D4E4971">
            <w:pPr>
              <w:widowControl/>
              <w:textAlignment w:val="auto"/>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CCC4303">
            <w:pPr>
              <w:widowControl/>
              <w:jc w:val="center"/>
              <w:textAlignment w:val="center"/>
              <w:rPr>
                <w:rFonts w:hint="eastAsia" w:ascii="仿宋_GB2312" w:hAnsi="仿宋_GB2312" w:eastAsia="仿宋_GB2312" w:cs="仿宋_GB2312"/>
                <w:sz w:val="24"/>
                <w:szCs w:val="24"/>
                <w:highlight w:val="none"/>
              </w:rPr>
            </w:pPr>
          </w:p>
        </w:tc>
      </w:tr>
      <w:tr w14:paraId="2A1FBB61">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4E83BFC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2</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9DF456">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0740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查询范围</w:t>
            </w:r>
          </w:p>
        </w:tc>
        <w:tc>
          <w:tcPr>
            <w:tcW w:w="3428" w:type="dxa"/>
            <w:tcBorders>
              <w:top w:val="single" w:color="000000" w:sz="4" w:space="0"/>
              <w:left w:val="single" w:color="000000" w:sz="4" w:space="0"/>
              <w:bottom w:val="single" w:color="000000" w:sz="4" w:space="0"/>
              <w:right w:val="single" w:color="000000" w:sz="4" w:space="0"/>
            </w:tcBorders>
            <w:vAlign w:val="center"/>
          </w:tcPr>
          <w:p w14:paraId="45256B79">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FB6E0C3">
            <w:pPr>
              <w:widowControl/>
              <w:jc w:val="center"/>
              <w:textAlignment w:val="center"/>
              <w:rPr>
                <w:rFonts w:hint="eastAsia" w:ascii="仿宋_GB2312" w:hAnsi="仿宋_GB2312" w:eastAsia="仿宋_GB2312" w:cs="仿宋_GB2312"/>
                <w:sz w:val="24"/>
                <w:szCs w:val="24"/>
                <w:highlight w:val="none"/>
              </w:rPr>
            </w:pPr>
          </w:p>
        </w:tc>
      </w:tr>
      <w:tr w14:paraId="50153A9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1D9F65DB">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3</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DDDDE7">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88B10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携号转网号码查询</w:t>
            </w:r>
          </w:p>
        </w:tc>
        <w:tc>
          <w:tcPr>
            <w:tcW w:w="3428" w:type="dxa"/>
            <w:tcBorders>
              <w:top w:val="single" w:color="000000" w:sz="4" w:space="0"/>
              <w:left w:val="single" w:color="000000" w:sz="4" w:space="0"/>
              <w:bottom w:val="single" w:color="000000" w:sz="4" w:space="0"/>
              <w:right w:val="single" w:color="000000" w:sz="4" w:space="0"/>
            </w:tcBorders>
            <w:vAlign w:val="center"/>
          </w:tcPr>
          <w:p w14:paraId="03FBB61E">
            <w:pPr>
              <w:widowControl/>
              <w:textAlignment w:val="center"/>
              <w:rPr>
                <w:rFonts w:hint="eastAsia" w:ascii="仿宋_GB2312" w:hAnsi="仿宋_GB2312" w:eastAsia="仿宋_GB2312" w:cs="仿宋_GB2312"/>
                <w:szCs w:val="24"/>
                <w:highlight w:val="none"/>
                <w:lang w:val="en-US" w:eastAsia="zh-CN"/>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7BB0DA2C">
            <w:pPr>
              <w:widowControl/>
              <w:jc w:val="center"/>
              <w:textAlignment w:val="center"/>
              <w:rPr>
                <w:rFonts w:hint="eastAsia" w:ascii="仿宋_GB2312" w:hAnsi="仿宋_GB2312" w:eastAsia="仿宋_GB2312" w:cs="仿宋_GB2312"/>
                <w:sz w:val="24"/>
                <w:szCs w:val="24"/>
                <w:highlight w:val="none"/>
              </w:rPr>
            </w:pPr>
          </w:p>
        </w:tc>
      </w:tr>
      <w:tr w14:paraId="3DD1483A">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4F7A31FF">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4</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0B86FE">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C6A3B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并发数</w:t>
            </w:r>
          </w:p>
        </w:tc>
        <w:tc>
          <w:tcPr>
            <w:tcW w:w="3428" w:type="dxa"/>
            <w:tcBorders>
              <w:top w:val="single" w:color="000000" w:sz="4" w:space="0"/>
              <w:left w:val="single" w:color="000000" w:sz="4" w:space="0"/>
              <w:bottom w:val="single" w:color="000000" w:sz="4" w:space="0"/>
              <w:right w:val="single" w:color="000000" w:sz="4" w:space="0"/>
            </w:tcBorders>
            <w:vAlign w:val="center"/>
          </w:tcPr>
          <w:p w14:paraId="3B9F8242">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104E725">
            <w:pPr>
              <w:widowControl/>
              <w:jc w:val="center"/>
              <w:textAlignment w:val="center"/>
              <w:rPr>
                <w:rFonts w:hint="eastAsia" w:ascii="仿宋_GB2312" w:hAnsi="仿宋_GB2312" w:eastAsia="仿宋_GB2312" w:cs="仿宋_GB2312"/>
                <w:sz w:val="24"/>
                <w:szCs w:val="24"/>
                <w:highlight w:val="none"/>
              </w:rPr>
            </w:pPr>
          </w:p>
        </w:tc>
      </w:tr>
      <w:tr w14:paraId="46923487">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07484CD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5</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25232F">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F4B4FA">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可用率</w:t>
            </w:r>
          </w:p>
        </w:tc>
        <w:tc>
          <w:tcPr>
            <w:tcW w:w="3428" w:type="dxa"/>
            <w:tcBorders>
              <w:top w:val="single" w:color="000000" w:sz="4" w:space="0"/>
              <w:left w:val="single" w:color="000000" w:sz="4" w:space="0"/>
              <w:bottom w:val="single" w:color="000000" w:sz="4" w:space="0"/>
              <w:right w:val="single" w:color="000000" w:sz="4" w:space="0"/>
            </w:tcBorders>
            <w:vAlign w:val="center"/>
          </w:tcPr>
          <w:p w14:paraId="7D269FFB">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10605FA2">
            <w:pPr>
              <w:widowControl/>
              <w:jc w:val="center"/>
              <w:textAlignment w:val="center"/>
              <w:rPr>
                <w:rFonts w:hint="eastAsia" w:ascii="仿宋_GB2312" w:hAnsi="仿宋_GB2312" w:eastAsia="仿宋_GB2312" w:cs="仿宋_GB2312"/>
                <w:sz w:val="24"/>
                <w:szCs w:val="24"/>
                <w:highlight w:val="none"/>
              </w:rPr>
            </w:pPr>
          </w:p>
        </w:tc>
      </w:tr>
      <w:tr w14:paraId="370033B0">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36BF8EF8">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6</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6833C8">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81C644">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时延</w:t>
            </w:r>
          </w:p>
        </w:tc>
        <w:tc>
          <w:tcPr>
            <w:tcW w:w="3428" w:type="dxa"/>
            <w:tcBorders>
              <w:top w:val="single" w:color="000000" w:sz="4" w:space="0"/>
              <w:left w:val="single" w:color="000000" w:sz="4" w:space="0"/>
              <w:bottom w:val="single" w:color="000000" w:sz="4" w:space="0"/>
              <w:right w:val="single" w:color="000000" w:sz="4" w:space="0"/>
            </w:tcBorders>
            <w:vAlign w:val="center"/>
          </w:tcPr>
          <w:p w14:paraId="27BE2F44">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B87C863">
            <w:pPr>
              <w:widowControl/>
              <w:jc w:val="center"/>
              <w:textAlignment w:val="center"/>
              <w:rPr>
                <w:rFonts w:hint="eastAsia" w:ascii="仿宋_GB2312" w:hAnsi="仿宋_GB2312" w:eastAsia="仿宋_GB2312" w:cs="仿宋_GB2312"/>
                <w:sz w:val="24"/>
                <w:szCs w:val="24"/>
                <w:highlight w:val="none"/>
              </w:rPr>
            </w:pPr>
          </w:p>
        </w:tc>
      </w:tr>
      <w:tr w14:paraId="6586C5C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34EDBBE8">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7</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E542F5">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33D95D">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接入方式</w:t>
            </w:r>
          </w:p>
        </w:tc>
        <w:tc>
          <w:tcPr>
            <w:tcW w:w="3428" w:type="dxa"/>
            <w:tcBorders>
              <w:top w:val="single" w:color="000000" w:sz="4" w:space="0"/>
              <w:left w:val="single" w:color="000000" w:sz="4" w:space="0"/>
              <w:bottom w:val="single" w:color="000000" w:sz="4" w:space="0"/>
              <w:right w:val="single" w:color="000000" w:sz="4" w:space="0"/>
            </w:tcBorders>
            <w:vAlign w:val="center"/>
          </w:tcPr>
          <w:p w14:paraId="37986271">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5B775BB">
            <w:pPr>
              <w:widowControl/>
              <w:jc w:val="center"/>
              <w:textAlignment w:val="center"/>
              <w:rPr>
                <w:rFonts w:hint="eastAsia" w:ascii="仿宋_GB2312" w:hAnsi="仿宋_GB2312" w:eastAsia="仿宋_GB2312" w:cs="仿宋_GB2312"/>
                <w:sz w:val="24"/>
                <w:szCs w:val="24"/>
                <w:highlight w:val="none"/>
              </w:rPr>
            </w:pPr>
          </w:p>
        </w:tc>
      </w:tr>
      <w:tr w14:paraId="1967A4B6">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145D09F0">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8</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B6DF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B20F9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路由冗余</w:t>
            </w:r>
          </w:p>
        </w:tc>
        <w:tc>
          <w:tcPr>
            <w:tcW w:w="3428" w:type="dxa"/>
            <w:tcBorders>
              <w:top w:val="single" w:color="000000" w:sz="4" w:space="0"/>
              <w:left w:val="single" w:color="000000" w:sz="4" w:space="0"/>
              <w:bottom w:val="single" w:color="000000" w:sz="4" w:space="0"/>
              <w:right w:val="single" w:color="000000" w:sz="4" w:space="0"/>
            </w:tcBorders>
            <w:vAlign w:val="center"/>
          </w:tcPr>
          <w:p w14:paraId="6099A5CC">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A6AC1C3">
            <w:pPr>
              <w:widowControl/>
              <w:jc w:val="center"/>
              <w:textAlignment w:val="center"/>
              <w:rPr>
                <w:rFonts w:hint="eastAsia" w:ascii="仿宋_GB2312" w:hAnsi="仿宋_GB2312" w:eastAsia="仿宋_GB2312" w:cs="仿宋_GB2312"/>
                <w:sz w:val="24"/>
                <w:szCs w:val="24"/>
                <w:highlight w:val="none"/>
              </w:rPr>
            </w:pPr>
          </w:p>
        </w:tc>
      </w:tr>
      <w:tr w14:paraId="1323805D">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4E5647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9</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754F73">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3A591F">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可靠性</w:t>
            </w:r>
          </w:p>
        </w:tc>
        <w:tc>
          <w:tcPr>
            <w:tcW w:w="3428" w:type="dxa"/>
            <w:tcBorders>
              <w:top w:val="single" w:color="000000" w:sz="4" w:space="0"/>
              <w:left w:val="single" w:color="000000" w:sz="4" w:space="0"/>
              <w:bottom w:val="single" w:color="000000" w:sz="4" w:space="0"/>
              <w:right w:val="single" w:color="000000" w:sz="4" w:space="0"/>
            </w:tcBorders>
            <w:vAlign w:val="center"/>
          </w:tcPr>
          <w:p w14:paraId="21B744F4">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6E379FC3">
            <w:pPr>
              <w:widowControl/>
              <w:jc w:val="center"/>
              <w:textAlignment w:val="center"/>
              <w:rPr>
                <w:rFonts w:hint="eastAsia" w:ascii="仿宋_GB2312" w:hAnsi="仿宋_GB2312" w:eastAsia="仿宋_GB2312" w:cs="仿宋_GB2312"/>
                <w:sz w:val="24"/>
                <w:szCs w:val="24"/>
                <w:highlight w:val="none"/>
              </w:rPr>
            </w:pPr>
          </w:p>
        </w:tc>
      </w:tr>
      <w:tr w14:paraId="3D0798B3">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6B7E0B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10</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3F141E">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F027F4">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查得率</w:t>
            </w:r>
          </w:p>
        </w:tc>
        <w:tc>
          <w:tcPr>
            <w:tcW w:w="3428" w:type="dxa"/>
            <w:tcBorders>
              <w:top w:val="single" w:color="000000" w:sz="4" w:space="0"/>
              <w:left w:val="single" w:color="000000" w:sz="4" w:space="0"/>
              <w:bottom w:val="single" w:color="000000" w:sz="4" w:space="0"/>
              <w:right w:val="single" w:color="000000" w:sz="4" w:space="0"/>
            </w:tcBorders>
            <w:vAlign w:val="center"/>
          </w:tcPr>
          <w:p w14:paraId="652E29AF">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55A0E84B">
            <w:pPr>
              <w:widowControl/>
              <w:jc w:val="center"/>
              <w:textAlignment w:val="center"/>
              <w:rPr>
                <w:rFonts w:hint="eastAsia" w:ascii="仿宋_GB2312" w:hAnsi="仿宋_GB2312" w:eastAsia="仿宋_GB2312" w:cs="仿宋_GB2312"/>
                <w:sz w:val="24"/>
                <w:szCs w:val="24"/>
                <w:highlight w:val="none"/>
              </w:rPr>
            </w:pPr>
          </w:p>
        </w:tc>
      </w:tr>
      <w:tr w14:paraId="6EE4E2B4">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68602296">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11</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20847A">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2A0770">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数据更新</w:t>
            </w:r>
          </w:p>
        </w:tc>
        <w:tc>
          <w:tcPr>
            <w:tcW w:w="3428" w:type="dxa"/>
            <w:tcBorders>
              <w:top w:val="single" w:color="000000" w:sz="4" w:space="0"/>
              <w:left w:val="single" w:color="000000" w:sz="4" w:space="0"/>
              <w:bottom w:val="single" w:color="000000" w:sz="4" w:space="0"/>
              <w:right w:val="single" w:color="000000" w:sz="4" w:space="0"/>
            </w:tcBorders>
            <w:vAlign w:val="center"/>
          </w:tcPr>
          <w:p w14:paraId="471E7D5C">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7A58D800">
            <w:pPr>
              <w:widowControl/>
              <w:jc w:val="center"/>
              <w:textAlignment w:val="center"/>
              <w:rPr>
                <w:rFonts w:hint="eastAsia" w:ascii="仿宋_GB2312" w:hAnsi="仿宋_GB2312" w:eastAsia="仿宋_GB2312" w:cs="仿宋_GB2312"/>
                <w:sz w:val="24"/>
                <w:szCs w:val="24"/>
                <w:highlight w:val="none"/>
              </w:rPr>
            </w:pPr>
          </w:p>
        </w:tc>
      </w:tr>
      <w:tr w14:paraId="1885CC84">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0C84C777">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12</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E62BA7">
            <w:pPr>
              <w:jc w:val="center"/>
              <w:rPr>
                <w:rFonts w:hint="eastAsia" w:ascii="仿宋_GB2312" w:hAnsi="宋体" w:eastAsia="仿宋_GB2312" w:cs="仿宋_GB2312"/>
                <w:i w:val="0"/>
                <w:iCs w:val="0"/>
                <w:color w:val="000000"/>
                <w:kern w:val="2"/>
                <w:sz w:val="24"/>
                <w:szCs w:val="24"/>
                <w:u w:val="none"/>
                <w:lang w:val="en-US" w:eastAsia="zh-CN" w:bidi="ar-SA"/>
              </w:rPr>
            </w:pP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969A99">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数据复核</w:t>
            </w:r>
          </w:p>
        </w:tc>
        <w:tc>
          <w:tcPr>
            <w:tcW w:w="3428" w:type="dxa"/>
            <w:tcBorders>
              <w:top w:val="single" w:color="000000" w:sz="4" w:space="0"/>
              <w:left w:val="single" w:color="000000" w:sz="4" w:space="0"/>
              <w:bottom w:val="single" w:color="000000" w:sz="4" w:space="0"/>
              <w:right w:val="single" w:color="000000" w:sz="4" w:space="0"/>
            </w:tcBorders>
            <w:vAlign w:val="center"/>
          </w:tcPr>
          <w:p w14:paraId="0B30F8EB">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4D122227">
            <w:pPr>
              <w:widowControl/>
              <w:jc w:val="center"/>
              <w:textAlignment w:val="center"/>
              <w:rPr>
                <w:rFonts w:hint="eastAsia" w:ascii="仿宋_GB2312" w:hAnsi="仿宋_GB2312" w:eastAsia="仿宋_GB2312" w:cs="仿宋_GB2312"/>
                <w:sz w:val="24"/>
                <w:szCs w:val="24"/>
                <w:highlight w:val="none"/>
              </w:rPr>
            </w:pPr>
          </w:p>
        </w:tc>
      </w:tr>
      <w:tr w14:paraId="25C25FCF">
        <w:tblPrEx>
          <w:tblCellMar>
            <w:top w:w="0" w:type="dxa"/>
            <w:left w:w="0" w:type="dxa"/>
            <w:bottom w:w="0" w:type="dxa"/>
            <w:right w:w="0" w:type="dxa"/>
          </w:tblCellMar>
        </w:tblPrEx>
        <w:trPr>
          <w:trHeight w:val="20" w:hRule="atLeast"/>
        </w:trPr>
        <w:tc>
          <w:tcPr>
            <w:tcW w:w="714" w:type="dxa"/>
            <w:tcBorders>
              <w:top w:val="single" w:color="000000" w:sz="4" w:space="0"/>
              <w:left w:val="single" w:color="000000" w:sz="4" w:space="0"/>
              <w:bottom w:val="single" w:color="000000" w:sz="4" w:space="0"/>
              <w:right w:val="single" w:color="000000" w:sz="4" w:space="0"/>
            </w:tcBorders>
            <w:vAlign w:val="center"/>
          </w:tcPr>
          <w:p w14:paraId="7369337E">
            <w:pPr>
              <w:widowControl/>
              <w:jc w:val="center"/>
              <w:textAlignment w:val="center"/>
              <w:rPr>
                <w:rFonts w:hint="default" w:ascii="仿宋_GB2312" w:hAnsi="仿宋_GB2312" w:eastAsia="仿宋_GB2312" w:cs="仿宋_GB2312"/>
                <w:kern w:val="0"/>
                <w:sz w:val="24"/>
                <w:szCs w:val="24"/>
                <w:highlight w:val="none"/>
                <w:lang w:val="en-US" w:eastAsia="zh-CN"/>
              </w:rPr>
            </w:pPr>
            <w:r>
              <w:rPr>
                <w:rFonts w:hint="eastAsia" w:ascii="仿宋_GB2312" w:hAnsi="仿宋_GB2312" w:eastAsia="仿宋_GB2312" w:cs="仿宋_GB2312"/>
                <w:kern w:val="0"/>
                <w:sz w:val="24"/>
                <w:szCs w:val="24"/>
                <w:highlight w:val="none"/>
                <w:lang w:val="en-US" w:eastAsia="zh-CN"/>
              </w:rPr>
              <w:t>13</w:t>
            </w:r>
          </w:p>
        </w:tc>
        <w:tc>
          <w:tcPr>
            <w:tcW w:w="9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ED4B88">
            <w:pPr>
              <w:keepNext w:val="0"/>
              <w:keepLines w:val="0"/>
              <w:widowControl/>
              <w:suppressLineNumbers w:val="0"/>
              <w:jc w:val="center"/>
              <w:textAlignment w:val="center"/>
              <w:rPr>
                <w:rFonts w:hint="eastAsia" w:ascii="仿宋_GB2312" w:hAnsi="宋体" w:eastAsia="仿宋_GB2312" w:cs="仿宋_GB2312"/>
                <w:i w:val="0"/>
                <w:iCs w:val="0"/>
                <w:color w:val="000000"/>
                <w:kern w:val="2"/>
                <w:sz w:val="24"/>
                <w:szCs w:val="24"/>
                <w:u w:val="none"/>
                <w:lang w:val="en-US" w:eastAsia="zh-CN" w:bidi="ar-SA"/>
              </w:rPr>
            </w:pPr>
            <w:r>
              <w:rPr>
                <w:rFonts w:hint="default" w:ascii="仿宋_GB2312" w:hAnsi="宋体" w:eastAsia="仿宋_GB2312" w:cs="仿宋_GB2312"/>
                <w:i w:val="0"/>
                <w:iCs w:val="0"/>
                <w:color w:val="000000"/>
                <w:kern w:val="0"/>
                <w:sz w:val="24"/>
                <w:szCs w:val="24"/>
                <w:u w:val="none"/>
                <w:lang w:val="en-US" w:eastAsia="zh-CN" w:bidi="ar"/>
              </w:rPr>
              <w:t>★</w:t>
            </w:r>
          </w:p>
        </w:tc>
        <w:tc>
          <w:tcPr>
            <w:tcW w:w="155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4C2F3">
            <w:pPr>
              <w:keepNext w:val="0"/>
              <w:keepLines w:val="0"/>
              <w:widowControl/>
              <w:suppressLineNumbers w:val="0"/>
              <w:jc w:val="center"/>
              <w:textAlignment w:val="center"/>
              <w:rPr>
                <w:rFonts w:hint="default" w:ascii="仿宋_GB2312" w:hAnsi="宋体" w:eastAsia="仿宋_GB2312" w:cs="仿宋_GB2312"/>
                <w:i w:val="0"/>
                <w:iCs w:val="0"/>
                <w:color w:val="000000"/>
                <w:kern w:val="0"/>
                <w:sz w:val="24"/>
                <w:szCs w:val="24"/>
                <w:u w:val="none"/>
                <w:lang w:val="en-US" w:eastAsia="zh-CN" w:bidi="ar"/>
              </w:rPr>
            </w:pPr>
            <w:r>
              <w:rPr>
                <w:rFonts w:hint="default" w:ascii="仿宋_GB2312" w:hAnsi="宋体" w:eastAsia="仿宋_GB2312" w:cs="仿宋_GB2312"/>
                <w:i w:val="0"/>
                <w:iCs w:val="0"/>
                <w:color w:val="000000"/>
                <w:kern w:val="0"/>
                <w:sz w:val="24"/>
                <w:szCs w:val="24"/>
                <w:u w:val="none"/>
                <w:lang w:val="en-US" w:eastAsia="zh-CN" w:bidi="ar"/>
              </w:rPr>
              <w:t>服务保障</w:t>
            </w:r>
          </w:p>
        </w:tc>
        <w:tc>
          <w:tcPr>
            <w:tcW w:w="3428" w:type="dxa"/>
            <w:tcBorders>
              <w:top w:val="single" w:color="000000" w:sz="4" w:space="0"/>
              <w:left w:val="single" w:color="000000" w:sz="4" w:space="0"/>
              <w:bottom w:val="single" w:color="000000" w:sz="4" w:space="0"/>
              <w:right w:val="single" w:color="000000" w:sz="4" w:space="0"/>
            </w:tcBorders>
            <w:vAlign w:val="center"/>
          </w:tcPr>
          <w:p w14:paraId="6ADACB97">
            <w:pPr>
              <w:widowControl/>
              <w:textAlignment w:val="center"/>
              <w:rPr>
                <w:rFonts w:hint="eastAsia" w:ascii="仿宋_GB2312" w:hAnsi="仿宋_GB2312" w:eastAsia="仿宋_GB2312" w:cs="仿宋_GB2312"/>
                <w:sz w:val="24"/>
                <w:szCs w:val="24"/>
                <w:highlight w:val="none"/>
              </w:rPr>
            </w:pPr>
            <w:r>
              <w:rPr>
                <w:rFonts w:hint="eastAsia" w:ascii="仿宋_GB2312" w:hAnsi="仿宋_GB2312" w:eastAsia="仿宋_GB2312" w:cs="仿宋_GB2312"/>
                <w:sz w:val="24"/>
                <w:szCs w:val="24"/>
                <w:highlight w:val="none"/>
              </w:rPr>
              <w:t>详见</w:t>
            </w:r>
            <w:r>
              <w:rPr>
                <w:rFonts w:hint="eastAsia" w:ascii="仿宋_GB2312" w:hAnsi="仿宋_GB2312" w:eastAsia="仿宋_GB2312" w:cs="仿宋_GB2312"/>
                <w:sz w:val="24"/>
                <w:szCs w:val="24"/>
                <w:highlight w:val="none"/>
                <w:lang w:val="en-US" w:eastAsia="zh-CN"/>
              </w:rPr>
              <w:t>第三章</w:t>
            </w:r>
            <w:r>
              <w:rPr>
                <w:rFonts w:hint="eastAsia" w:ascii="仿宋_GB2312" w:hAnsi="仿宋_GB2312" w:eastAsia="仿宋_GB2312" w:cs="仿宋_GB2312"/>
                <w:sz w:val="24"/>
                <w:szCs w:val="24"/>
                <w:highlight w:val="none"/>
              </w:rPr>
              <w:t>“</w:t>
            </w:r>
            <w:r>
              <w:rPr>
                <w:rFonts w:hint="eastAsia" w:ascii="仿宋_GB2312" w:hAnsi="仿宋_GB2312" w:eastAsia="仿宋_GB2312" w:cs="仿宋_GB2312"/>
                <w:b w:val="0"/>
                <w:bCs w:val="0"/>
                <w:szCs w:val="24"/>
                <w:highlight w:val="none"/>
              </w:rPr>
              <w:t>3.</w:t>
            </w:r>
            <w:r>
              <w:rPr>
                <w:rFonts w:hint="eastAsia" w:ascii="仿宋_GB2312" w:hAnsi="仿宋_GB2312" w:eastAsia="仿宋_GB2312" w:cs="仿宋_GB2312"/>
                <w:b w:val="0"/>
                <w:bCs w:val="0"/>
                <w:szCs w:val="24"/>
                <w:highlight w:val="none"/>
                <w:lang w:val="en-US" w:eastAsia="zh-CN"/>
              </w:rPr>
              <w:t>2</w:t>
            </w:r>
            <w:r>
              <w:rPr>
                <w:rFonts w:hint="eastAsia" w:ascii="仿宋_GB2312" w:hAnsi="仿宋_GB2312" w:eastAsia="仿宋_GB2312" w:cs="仿宋_GB2312"/>
                <w:b w:val="0"/>
                <w:bCs w:val="0"/>
                <w:szCs w:val="24"/>
                <w:highlight w:val="none"/>
              </w:rPr>
              <w:t xml:space="preserve"> </w:t>
            </w:r>
            <w:r>
              <w:rPr>
                <w:rFonts w:hint="eastAsia" w:ascii="仿宋_GB2312" w:hAnsi="仿宋_GB2312" w:eastAsia="仿宋_GB2312" w:cs="仿宋_GB2312"/>
                <w:b w:val="0"/>
                <w:bCs w:val="0"/>
                <w:szCs w:val="24"/>
                <w:highlight w:val="none"/>
                <w:lang w:eastAsia="zh-CN"/>
              </w:rPr>
              <w:t>技术商务要求</w:t>
            </w:r>
            <w:r>
              <w:rPr>
                <w:rFonts w:hint="eastAsia" w:ascii="仿宋_GB2312" w:hAnsi="仿宋_GB2312" w:eastAsia="仿宋_GB2312" w:cs="仿宋_GB2312"/>
                <w:sz w:val="24"/>
                <w:szCs w:val="24"/>
                <w:highlight w:val="none"/>
              </w:rPr>
              <w:t>（1）技术要求”章节</w:t>
            </w:r>
          </w:p>
        </w:tc>
        <w:tc>
          <w:tcPr>
            <w:tcW w:w="1722" w:type="dxa"/>
            <w:tcBorders>
              <w:top w:val="single" w:color="000000" w:sz="4" w:space="0"/>
              <w:left w:val="single" w:color="000000" w:sz="4" w:space="0"/>
              <w:bottom w:val="single" w:color="000000" w:sz="4" w:space="0"/>
              <w:right w:val="single" w:color="000000" w:sz="4" w:space="0"/>
            </w:tcBorders>
            <w:vAlign w:val="center"/>
          </w:tcPr>
          <w:p w14:paraId="0C3DD288">
            <w:pPr>
              <w:widowControl/>
              <w:jc w:val="center"/>
              <w:textAlignment w:val="center"/>
              <w:rPr>
                <w:rFonts w:hint="eastAsia" w:ascii="仿宋_GB2312" w:hAnsi="仿宋_GB2312" w:eastAsia="仿宋_GB2312" w:cs="仿宋_GB2312"/>
                <w:sz w:val="24"/>
                <w:szCs w:val="24"/>
                <w:highlight w:val="none"/>
              </w:rPr>
            </w:pPr>
          </w:p>
        </w:tc>
      </w:tr>
    </w:tbl>
    <w:p w14:paraId="1FFCBA87">
      <w:pPr>
        <w:rPr>
          <w:rFonts w:hint="eastAsia" w:ascii="仿宋_GB2312" w:hAnsi="仿宋_GB2312" w:eastAsia="仿宋_GB2312" w:cs="仿宋_GB2312"/>
          <w:b/>
          <w:bCs/>
          <w:highlight w:val="none"/>
        </w:rPr>
      </w:pPr>
    </w:p>
    <w:p w14:paraId="3967D7BE">
      <w:pPr>
        <w:rPr>
          <w:rFonts w:hint="eastAsia" w:ascii="仿宋_GB2312" w:hAnsi="仿宋_GB2312" w:eastAsia="仿宋_GB2312" w:cs="仿宋_GB2312"/>
          <w:b/>
          <w:bCs/>
          <w:highlight w:val="none"/>
          <w:lang w:val="en-US" w:eastAsia="zh-CN"/>
        </w:rPr>
      </w:pPr>
    </w:p>
    <w:p w14:paraId="29E6706D">
      <w:pPr>
        <w:rPr>
          <w:rFonts w:hint="eastAsia" w:ascii="仿宋_GB2312" w:hAnsi="仿宋_GB2312" w:eastAsia="仿宋_GB2312" w:cs="仿宋_GB2312"/>
          <w:b/>
          <w:bCs/>
          <w:highlight w:val="none"/>
          <w:lang w:val="en-US" w:eastAsia="zh-CN"/>
        </w:rPr>
      </w:pPr>
    </w:p>
    <w:p w14:paraId="6BD75013">
      <w:pPr>
        <w:rPr>
          <w:rFonts w:hint="eastAsia" w:ascii="仿宋_GB2312" w:hAnsi="仿宋_GB2312" w:eastAsia="仿宋_GB2312" w:cs="仿宋_GB2312"/>
          <w:b/>
          <w:bCs/>
          <w:highlight w:val="none"/>
          <w:lang w:val="en-US" w:eastAsia="zh-CN"/>
        </w:rPr>
      </w:pPr>
    </w:p>
    <w:p w14:paraId="35CE9FD8">
      <w:pPr>
        <w:rPr>
          <w:rFonts w:hint="eastAsia" w:ascii="仿宋_GB2312" w:hAnsi="仿宋_GB2312" w:eastAsia="仿宋_GB2312" w:cs="仿宋_GB2312"/>
          <w:b/>
          <w:bCs/>
          <w:highlight w:val="none"/>
          <w:lang w:val="en-US" w:eastAsia="zh-CN"/>
        </w:rPr>
      </w:pPr>
    </w:p>
    <w:p w14:paraId="7A803DF7">
      <w:pPr>
        <w:rPr>
          <w:rFonts w:hint="eastAsia" w:ascii="仿宋_GB2312" w:hAnsi="仿宋_GB2312" w:eastAsia="仿宋_GB2312" w:cs="仿宋_GB2312"/>
          <w:b/>
          <w:bCs/>
          <w:highlight w:val="none"/>
          <w:lang w:val="en-US" w:eastAsia="zh-CN"/>
        </w:rPr>
      </w:pPr>
      <w:r>
        <w:rPr>
          <w:rFonts w:hint="eastAsia" w:ascii="仿宋_GB2312" w:hAnsi="仿宋_GB2312" w:eastAsia="仿宋_GB2312" w:cs="仿宋_GB2312"/>
          <w:b/>
          <w:bCs/>
          <w:highlight w:val="none"/>
          <w:lang w:val="en-US" w:eastAsia="zh-CN"/>
        </w:rPr>
        <w:t>服务需求偏离表：</w:t>
      </w:r>
    </w:p>
    <w:tbl>
      <w:tblPr>
        <w:tblStyle w:val="11"/>
        <w:tblW w:w="4859" w:type="pct"/>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66"/>
        <w:gridCol w:w="1851"/>
        <w:gridCol w:w="3100"/>
        <w:gridCol w:w="1666"/>
      </w:tblGrid>
      <w:tr w14:paraId="78B5B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trPr>
        <w:tc>
          <w:tcPr>
            <w:tcW w:w="511" w:type="pct"/>
            <w:vAlign w:val="center"/>
          </w:tcPr>
          <w:p w14:paraId="488AD608">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序号</w:t>
            </w:r>
          </w:p>
        </w:tc>
        <w:tc>
          <w:tcPr>
            <w:tcW w:w="519" w:type="pct"/>
            <w:vAlign w:val="center"/>
          </w:tcPr>
          <w:p w14:paraId="672736DD">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重要性</w:t>
            </w:r>
          </w:p>
        </w:tc>
        <w:tc>
          <w:tcPr>
            <w:tcW w:w="1110" w:type="pct"/>
            <w:vAlign w:val="center"/>
          </w:tcPr>
          <w:p w14:paraId="613BB19C">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内容</w:t>
            </w:r>
          </w:p>
        </w:tc>
        <w:tc>
          <w:tcPr>
            <w:tcW w:w="1859" w:type="pct"/>
            <w:vAlign w:val="center"/>
          </w:tcPr>
          <w:p w14:paraId="4A673110">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sz w:val="24"/>
                <w:szCs w:val="24"/>
                <w:highlight w:val="none"/>
              </w:rPr>
              <w:t>要求标准</w:t>
            </w:r>
          </w:p>
        </w:tc>
        <w:tc>
          <w:tcPr>
            <w:tcW w:w="999" w:type="pct"/>
            <w:vAlign w:val="center"/>
          </w:tcPr>
          <w:p w14:paraId="140F3B71">
            <w:pPr>
              <w:jc w:val="center"/>
              <w:rPr>
                <w:rFonts w:hint="eastAsia" w:ascii="仿宋_GB2312" w:hAnsi="仿宋_GB2312" w:eastAsia="仿宋_GB2312" w:cs="仿宋_GB2312"/>
                <w:b/>
                <w:sz w:val="24"/>
                <w:szCs w:val="24"/>
                <w:highlight w:val="none"/>
              </w:rPr>
            </w:pPr>
            <w:r>
              <w:rPr>
                <w:rFonts w:hint="eastAsia" w:ascii="仿宋_GB2312" w:hAnsi="仿宋_GB2312" w:eastAsia="仿宋_GB2312" w:cs="仿宋_GB2312"/>
                <w:b/>
                <w:bCs/>
                <w:sz w:val="24"/>
                <w:szCs w:val="24"/>
                <w:highlight w:val="none"/>
              </w:rPr>
              <w:t>偏离情况（正偏离、负偏离、无偏离、不涉及）</w:t>
            </w:r>
          </w:p>
        </w:tc>
      </w:tr>
      <w:tr w14:paraId="48EB2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0511510E">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w:t>
            </w:r>
          </w:p>
        </w:tc>
        <w:tc>
          <w:tcPr>
            <w:tcW w:w="519" w:type="pct"/>
            <w:vAlign w:val="center"/>
          </w:tcPr>
          <w:p w14:paraId="42459423">
            <w:pPr>
              <w:jc w:val="center"/>
              <w:rPr>
                <w:rFonts w:hint="eastAsia" w:ascii="仿宋" w:hAnsi="仿宋" w:eastAsia="仿宋" w:cs="Times New Roman"/>
                <w:kern w:val="2"/>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11CECCCE">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技术要求</w:t>
            </w:r>
          </w:p>
        </w:tc>
        <w:tc>
          <w:tcPr>
            <w:tcW w:w="1859" w:type="pct"/>
            <w:vAlign w:val="center"/>
          </w:tcPr>
          <w:p w14:paraId="15BC1266">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服务要求详情“1.1 技术总体要求”章节</w:t>
            </w:r>
          </w:p>
        </w:tc>
        <w:tc>
          <w:tcPr>
            <w:tcW w:w="999" w:type="pct"/>
            <w:vAlign w:val="center"/>
          </w:tcPr>
          <w:p w14:paraId="69365185">
            <w:pPr>
              <w:jc w:val="center"/>
              <w:rPr>
                <w:rFonts w:hint="eastAsia" w:ascii="仿宋_GB2312" w:hAnsi="仿宋_GB2312" w:eastAsia="仿宋_GB2312" w:cs="仿宋_GB2312"/>
                <w:sz w:val="24"/>
                <w:szCs w:val="24"/>
                <w:highlight w:val="none"/>
              </w:rPr>
            </w:pPr>
          </w:p>
        </w:tc>
      </w:tr>
      <w:tr w14:paraId="5BE98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4FAAAB8A">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2</w:t>
            </w:r>
          </w:p>
        </w:tc>
        <w:tc>
          <w:tcPr>
            <w:tcW w:w="519" w:type="pct"/>
            <w:vAlign w:val="center"/>
          </w:tcPr>
          <w:p w14:paraId="27B4104F">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42693F69">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w:t>
            </w:r>
          </w:p>
        </w:tc>
        <w:tc>
          <w:tcPr>
            <w:tcW w:w="1859" w:type="pct"/>
            <w:vAlign w:val="center"/>
          </w:tcPr>
          <w:p w14:paraId="59AC7E06">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w:t>
            </w:r>
            <w:r>
              <w:rPr>
                <w:rFonts w:hint="eastAsia" w:ascii="仿宋_GB2312" w:hAnsi="仿宋_GB2312" w:eastAsia="仿宋_GB2312" w:cs="仿宋_GB2312"/>
                <w:sz w:val="24"/>
                <w:szCs w:val="24"/>
                <w:lang w:val="en-US" w:eastAsia="zh-CN"/>
              </w:rPr>
              <w:t>2</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标准要求”章节</w:t>
            </w:r>
          </w:p>
        </w:tc>
        <w:tc>
          <w:tcPr>
            <w:tcW w:w="999" w:type="pct"/>
            <w:vAlign w:val="center"/>
          </w:tcPr>
          <w:p w14:paraId="6E9D3926">
            <w:pPr>
              <w:jc w:val="center"/>
              <w:rPr>
                <w:rFonts w:hint="eastAsia" w:ascii="仿宋_GB2312" w:hAnsi="仿宋_GB2312" w:eastAsia="仿宋_GB2312" w:cs="仿宋_GB2312"/>
                <w:sz w:val="24"/>
                <w:szCs w:val="24"/>
                <w:highlight w:val="none"/>
              </w:rPr>
            </w:pPr>
          </w:p>
        </w:tc>
      </w:tr>
      <w:tr w14:paraId="5D171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B9688BF">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3</w:t>
            </w:r>
          </w:p>
        </w:tc>
        <w:tc>
          <w:tcPr>
            <w:tcW w:w="519" w:type="pct"/>
            <w:vAlign w:val="center"/>
          </w:tcPr>
          <w:p w14:paraId="6FBEDABE">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365E4576">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w:t>
            </w:r>
            <w:r>
              <w:rPr>
                <w:rFonts w:hint="eastAsia" w:ascii="仿宋_GB2312" w:hAnsi="仿宋_GB2312" w:eastAsia="仿宋_GB2312" w:cs="仿宋_GB2312"/>
                <w:sz w:val="24"/>
                <w:szCs w:val="24"/>
              </w:rPr>
              <w:t>质量保证要求</w:t>
            </w:r>
          </w:p>
        </w:tc>
        <w:tc>
          <w:tcPr>
            <w:tcW w:w="1859" w:type="pct"/>
            <w:vAlign w:val="center"/>
          </w:tcPr>
          <w:p w14:paraId="003C8EC5">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服务要求详情“1.</w:t>
            </w:r>
            <w:r>
              <w:rPr>
                <w:rFonts w:hint="eastAsia" w:ascii="仿宋_GB2312" w:hAnsi="仿宋_GB2312" w:eastAsia="仿宋_GB2312" w:cs="仿宋_GB2312"/>
                <w:sz w:val="24"/>
                <w:szCs w:val="24"/>
                <w:lang w:val="en-US" w:eastAsia="zh-CN"/>
              </w:rPr>
              <w:t>3服务</w:t>
            </w:r>
            <w:r>
              <w:rPr>
                <w:rFonts w:hint="eastAsia" w:ascii="仿宋_GB2312" w:hAnsi="仿宋_GB2312" w:eastAsia="仿宋_GB2312" w:cs="仿宋_GB2312"/>
                <w:sz w:val="24"/>
                <w:szCs w:val="24"/>
              </w:rPr>
              <w:t>质量保证要求”章节</w:t>
            </w:r>
          </w:p>
        </w:tc>
        <w:tc>
          <w:tcPr>
            <w:tcW w:w="999" w:type="pct"/>
            <w:vAlign w:val="center"/>
          </w:tcPr>
          <w:p w14:paraId="18157DE3">
            <w:pPr>
              <w:jc w:val="center"/>
              <w:rPr>
                <w:rFonts w:hint="eastAsia" w:ascii="仿宋_GB2312" w:hAnsi="仿宋_GB2312" w:eastAsia="仿宋_GB2312" w:cs="仿宋_GB2312"/>
                <w:sz w:val="24"/>
                <w:szCs w:val="24"/>
                <w:highlight w:val="none"/>
              </w:rPr>
            </w:pPr>
          </w:p>
        </w:tc>
      </w:tr>
      <w:tr w14:paraId="4A4C8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00214B0B">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4</w:t>
            </w:r>
          </w:p>
        </w:tc>
        <w:tc>
          <w:tcPr>
            <w:tcW w:w="519" w:type="pct"/>
            <w:vAlign w:val="center"/>
          </w:tcPr>
          <w:p w14:paraId="4D55A712">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319802B8">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服务开通要求</w:t>
            </w:r>
          </w:p>
        </w:tc>
        <w:tc>
          <w:tcPr>
            <w:tcW w:w="1859" w:type="pct"/>
            <w:vAlign w:val="center"/>
          </w:tcPr>
          <w:p w14:paraId="2068A003">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2服务开通要求</w:t>
            </w:r>
            <w:r>
              <w:rPr>
                <w:rFonts w:hint="eastAsia" w:ascii="仿宋_GB2312" w:hAnsi="仿宋_GB2312" w:eastAsia="仿宋_GB2312" w:cs="仿宋_GB2312"/>
                <w:sz w:val="24"/>
                <w:szCs w:val="24"/>
              </w:rPr>
              <w:t>”章节</w:t>
            </w:r>
          </w:p>
        </w:tc>
        <w:tc>
          <w:tcPr>
            <w:tcW w:w="999" w:type="pct"/>
            <w:vAlign w:val="center"/>
          </w:tcPr>
          <w:p w14:paraId="601B9165">
            <w:pPr>
              <w:jc w:val="center"/>
              <w:rPr>
                <w:rFonts w:hint="eastAsia" w:ascii="仿宋_GB2312" w:hAnsi="仿宋_GB2312" w:eastAsia="仿宋_GB2312" w:cs="仿宋_GB2312"/>
                <w:sz w:val="24"/>
                <w:szCs w:val="24"/>
                <w:highlight w:val="none"/>
              </w:rPr>
            </w:pPr>
          </w:p>
        </w:tc>
      </w:tr>
      <w:tr w14:paraId="54E20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AA18415">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5</w:t>
            </w:r>
          </w:p>
        </w:tc>
        <w:tc>
          <w:tcPr>
            <w:tcW w:w="519" w:type="pct"/>
            <w:vAlign w:val="center"/>
          </w:tcPr>
          <w:p w14:paraId="3E8DDF09">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110" w:type="pct"/>
            <w:vAlign w:val="center"/>
          </w:tcPr>
          <w:p w14:paraId="49BDE655">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服务实施要求</w:t>
            </w:r>
          </w:p>
        </w:tc>
        <w:tc>
          <w:tcPr>
            <w:tcW w:w="1859" w:type="pct"/>
            <w:vAlign w:val="center"/>
          </w:tcPr>
          <w:p w14:paraId="2BE86B03">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3.1服务实施</w:t>
            </w:r>
            <w:r>
              <w:rPr>
                <w:rFonts w:hint="eastAsia" w:ascii="仿宋_GB2312" w:hAnsi="仿宋_GB2312" w:eastAsia="仿宋_GB2312" w:cs="仿宋_GB2312"/>
                <w:sz w:val="24"/>
                <w:szCs w:val="24"/>
              </w:rPr>
              <w:t>要求”章节</w:t>
            </w:r>
          </w:p>
        </w:tc>
        <w:tc>
          <w:tcPr>
            <w:tcW w:w="999" w:type="pct"/>
            <w:vAlign w:val="center"/>
          </w:tcPr>
          <w:p w14:paraId="0D6CCBE4">
            <w:pPr>
              <w:jc w:val="center"/>
              <w:rPr>
                <w:rFonts w:hint="eastAsia" w:ascii="仿宋_GB2312" w:hAnsi="仿宋_GB2312" w:eastAsia="仿宋_GB2312" w:cs="仿宋_GB2312"/>
                <w:sz w:val="24"/>
                <w:szCs w:val="24"/>
                <w:highlight w:val="none"/>
              </w:rPr>
            </w:pPr>
          </w:p>
        </w:tc>
      </w:tr>
      <w:tr w14:paraId="6CD24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5267086D">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6</w:t>
            </w:r>
          </w:p>
        </w:tc>
        <w:tc>
          <w:tcPr>
            <w:tcW w:w="519" w:type="pct"/>
            <w:vAlign w:val="center"/>
          </w:tcPr>
          <w:p w14:paraId="490C7F90">
            <w:pPr>
              <w:jc w:val="center"/>
              <w:rPr>
                <w:rFonts w:hint="eastAsia" w:ascii="仿宋_GB2312" w:hAnsi="仿宋_GB2312" w:eastAsia="仿宋_GB2312" w:cs="仿宋_GB2312"/>
                <w:kern w:val="0"/>
                <w:sz w:val="24"/>
                <w:szCs w:val="24"/>
                <w:lang w:val="en-US" w:eastAsia="zh-CN" w:bidi="ar-SA"/>
              </w:rPr>
            </w:pPr>
            <w:r>
              <w:rPr>
                <w:rFonts w:hint="eastAsia" w:ascii="仿宋_GB2312" w:hAnsi="仿宋_GB2312" w:eastAsia="仿宋_GB2312" w:cs="仿宋_GB2312"/>
                <w:kern w:val="0"/>
                <w:sz w:val="24"/>
                <w:szCs w:val="24"/>
              </w:rPr>
              <w:t>★</w:t>
            </w:r>
          </w:p>
        </w:tc>
        <w:tc>
          <w:tcPr>
            <w:tcW w:w="1110" w:type="pct"/>
            <w:vAlign w:val="center"/>
          </w:tcPr>
          <w:p w14:paraId="5719556B">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服务验收要求</w:t>
            </w:r>
          </w:p>
        </w:tc>
        <w:tc>
          <w:tcPr>
            <w:tcW w:w="1859" w:type="pct"/>
            <w:vAlign w:val="center"/>
          </w:tcPr>
          <w:p w14:paraId="3FDC43D9">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3.2服务验收</w:t>
            </w:r>
            <w:r>
              <w:rPr>
                <w:rFonts w:hint="eastAsia" w:ascii="仿宋_GB2312" w:hAnsi="仿宋_GB2312" w:eastAsia="仿宋_GB2312" w:cs="仿宋_GB2312"/>
                <w:sz w:val="24"/>
                <w:szCs w:val="24"/>
              </w:rPr>
              <w:t>要求”章节</w:t>
            </w:r>
          </w:p>
        </w:tc>
        <w:tc>
          <w:tcPr>
            <w:tcW w:w="999" w:type="pct"/>
            <w:vAlign w:val="center"/>
          </w:tcPr>
          <w:p w14:paraId="32037CC1">
            <w:pPr>
              <w:jc w:val="center"/>
              <w:rPr>
                <w:rFonts w:hint="eastAsia" w:ascii="仿宋_GB2312" w:hAnsi="仿宋_GB2312" w:eastAsia="仿宋_GB2312" w:cs="仿宋_GB2312"/>
                <w:sz w:val="24"/>
                <w:szCs w:val="24"/>
                <w:highlight w:val="none"/>
              </w:rPr>
            </w:pPr>
          </w:p>
        </w:tc>
      </w:tr>
      <w:tr w14:paraId="49888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1052E64C">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7</w:t>
            </w:r>
          </w:p>
        </w:tc>
        <w:tc>
          <w:tcPr>
            <w:tcW w:w="519" w:type="pct"/>
            <w:vAlign w:val="center"/>
          </w:tcPr>
          <w:p w14:paraId="50C48D1E">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0D50833E">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技术支持与售后服务要求</w:t>
            </w:r>
          </w:p>
        </w:tc>
        <w:tc>
          <w:tcPr>
            <w:tcW w:w="1859" w:type="pct"/>
            <w:vAlign w:val="center"/>
          </w:tcPr>
          <w:p w14:paraId="36F846B0">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服务要求详情“4.1技术支持与售后服务”章节</w:t>
            </w:r>
          </w:p>
        </w:tc>
        <w:tc>
          <w:tcPr>
            <w:tcW w:w="999" w:type="pct"/>
            <w:vAlign w:val="center"/>
          </w:tcPr>
          <w:p w14:paraId="71191F7B">
            <w:pPr>
              <w:jc w:val="center"/>
              <w:rPr>
                <w:rFonts w:hint="eastAsia" w:ascii="仿宋_GB2312" w:hAnsi="仿宋_GB2312" w:eastAsia="仿宋_GB2312" w:cs="仿宋_GB2312"/>
                <w:sz w:val="24"/>
                <w:szCs w:val="24"/>
                <w:highlight w:val="none"/>
              </w:rPr>
            </w:pPr>
          </w:p>
        </w:tc>
      </w:tr>
      <w:tr w14:paraId="68F04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BCEB9F1">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8</w:t>
            </w:r>
          </w:p>
        </w:tc>
        <w:tc>
          <w:tcPr>
            <w:tcW w:w="519" w:type="pct"/>
            <w:vAlign w:val="center"/>
          </w:tcPr>
          <w:p w14:paraId="458F328F">
            <w:pPr>
              <w:jc w:val="center"/>
              <w:rPr>
                <w:rFonts w:hint="eastAsia" w:ascii="仿宋" w:hAnsi="仿宋" w:eastAsia="仿宋" w:cs="宋体"/>
                <w:kern w:val="2"/>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53B3147A">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支持与服务要求</w:t>
            </w:r>
          </w:p>
        </w:tc>
        <w:tc>
          <w:tcPr>
            <w:tcW w:w="1859" w:type="pct"/>
            <w:vAlign w:val="center"/>
          </w:tcPr>
          <w:p w14:paraId="499FF13A">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服务要求详情“4.2支持与服务要求说明”章节</w:t>
            </w:r>
          </w:p>
        </w:tc>
        <w:tc>
          <w:tcPr>
            <w:tcW w:w="999" w:type="pct"/>
            <w:vAlign w:val="center"/>
          </w:tcPr>
          <w:p w14:paraId="7A2FE89B">
            <w:pPr>
              <w:jc w:val="center"/>
              <w:rPr>
                <w:rFonts w:hint="eastAsia" w:ascii="仿宋_GB2312" w:hAnsi="仿宋_GB2312" w:eastAsia="仿宋_GB2312" w:cs="仿宋_GB2312"/>
                <w:sz w:val="24"/>
                <w:szCs w:val="24"/>
                <w:highlight w:val="none"/>
              </w:rPr>
            </w:pPr>
          </w:p>
        </w:tc>
      </w:tr>
      <w:tr w14:paraId="46F0C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6BEC835E">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9</w:t>
            </w:r>
          </w:p>
        </w:tc>
        <w:tc>
          <w:tcPr>
            <w:tcW w:w="519" w:type="pct"/>
            <w:vAlign w:val="center"/>
          </w:tcPr>
          <w:p w14:paraId="195B34C9">
            <w:pPr>
              <w:jc w:val="center"/>
              <w:rPr>
                <w:rFonts w:hint="eastAsia" w:ascii="仿宋" w:hAnsi="仿宋" w:eastAsia="仿宋" w:cs="宋体"/>
                <w:kern w:val="0"/>
                <w:sz w:val="28"/>
                <w:szCs w:val="28"/>
                <w:lang w:val="en-US" w:eastAsia="zh-CN" w:bidi="ar-SA"/>
              </w:rPr>
            </w:pPr>
            <w:r>
              <w:rPr>
                <w:rFonts w:hint="eastAsia" w:ascii="仿宋" w:hAnsi="仿宋" w:eastAsia="仿宋" w:cs="宋体"/>
                <w:sz w:val="28"/>
                <w:szCs w:val="28"/>
              </w:rPr>
              <w:t>#</w:t>
            </w:r>
          </w:p>
        </w:tc>
        <w:tc>
          <w:tcPr>
            <w:tcW w:w="1110" w:type="pct"/>
            <w:vAlign w:val="center"/>
          </w:tcPr>
          <w:p w14:paraId="1C90677D">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重要时期保障服务</w:t>
            </w:r>
          </w:p>
        </w:tc>
        <w:tc>
          <w:tcPr>
            <w:tcW w:w="1859" w:type="pct"/>
            <w:vAlign w:val="center"/>
          </w:tcPr>
          <w:p w14:paraId="5E91B88F">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服务要求详情“4.3重要通讯保障服务”章节</w:t>
            </w:r>
          </w:p>
        </w:tc>
        <w:tc>
          <w:tcPr>
            <w:tcW w:w="999" w:type="pct"/>
            <w:vAlign w:val="center"/>
          </w:tcPr>
          <w:p w14:paraId="309FB808">
            <w:pPr>
              <w:jc w:val="center"/>
              <w:rPr>
                <w:rFonts w:hint="eastAsia" w:ascii="仿宋_GB2312" w:hAnsi="仿宋_GB2312" w:eastAsia="仿宋_GB2312" w:cs="仿宋_GB2312"/>
                <w:sz w:val="24"/>
                <w:szCs w:val="24"/>
                <w:highlight w:val="none"/>
              </w:rPr>
            </w:pPr>
          </w:p>
        </w:tc>
      </w:tr>
      <w:tr w14:paraId="5BBA6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34E8772D">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10</w:t>
            </w:r>
          </w:p>
        </w:tc>
        <w:tc>
          <w:tcPr>
            <w:tcW w:w="519" w:type="pct"/>
            <w:vAlign w:val="center"/>
          </w:tcPr>
          <w:p w14:paraId="74DDB624">
            <w:pPr>
              <w:jc w:val="center"/>
              <w:rPr>
                <w:rFonts w:hint="eastAsia" w:ascii="仿宋" w:hAnsi="仿宋" w:eastAsia="仿宋" w:cs="宋体"/>
                <w:kern w:val="2"/>
                <w:sz w:val="28"/>
                <w:szCs w:val="28"/>
                <w:lang w:val="en-US" w:eastAsia="zh-CN" w:bidi="ar-SA"/>
              </w:rPr>
            </w:pPr>
            <w:r>
              <w:rPr>
                <w:rFonts w:hint="eastAsia" w:ascii="仿宋" w:hAnsi="仿宋" w:eastAsia="仿宋" w:cs="宋体"/>
                <w:sz w:val="28"/>
                <w:szCs w:val="28"/>
              </w:rPr>
              <w:t>#</w:t>
            </w:r>
          </w:p>
        </w:tc>
        <w:tc>
          <w:tcPr>
            <w:tcW w:w="1110" w:type="pct"/>
            <w:vAlign w:val="center"/>
          </w:tcPr>
          <w:p w14:paraId="1DD2AA07">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服务罚则</w:t>
            </w:r>
          </w:p>
        </w:tc>
        <w:tc>
          <w:tcPr>
            <w:tcW w:w="1859" w:type="pct"/>
            <w:vAlign w:val="center"/>
          </w:tcPr>
          <w:p w14:paraId="25276524">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详见第三章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“4.4 服务罚则”</w:t>
            </w:r>
          </w:p>
        </w:tc>
        <w:tc>
          <w:tcPr>
            <w:tcW w:w="999" w:type="pct"/>
            <w:vAlign w:val="center"/>
          </w:tcPr>
          <w:p w14:paraId="7BAB2ECC">
            <w:pPr>
              <w:jc w:val="center"/>
              <w:rPr>
                <w:rFonts w:hint="eastAsia" w:ascii="仿宋_GB2312" w:hAnsi="仿宋_GB2312" w:eastAsia="仿宋_GB2312" w:cs="仿宋_GB2312"/>
                <w:sz w:val="24"/>
                <w:szCs w:val="24"/>
                <w:highlight w:val="none"/>
              </w:rPr>
            </w:pPr>
          </w:p>
        </w:tc>
      </w:tr>
      <w:tr w14:paraId="751F9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45E9DD74">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11</w:t>
            </w:r>
          </w:p>
        </w:tc>
        <w:tc>
          <w:tcPr>
            <w:tcW w:w="519" w:type="pct"/>
            <w:vAlign w:val="center"/>
          </w:tcPr>
          <w:p w14:paraId="6CF8F44D">
            <w:pPr>
              <w:jc w:val="center"/>
              <w:rPr>
                <w:rFonts w:hint="eastAsia" w:ascii="仿宋" w:hAnsi="仿宋" w:eastAsia="仿宋" w:cs="宋体"/>
                <w:kern w:val="2"/>
                <w:sz w:val="28"/>
                <w:szCs w:val="28"/>
                <w:lang w:val="en-US" w:eastAsia="zh-CN" w:bidi="ar-SA"/>
              </w:rPr>
            </w:pPr>
          </w:p>
        </w:tc>
        <w:tc>
          <w:tcPr>
            <w:tcW w:w="1110" w:type="pct"/>
            <w:vAlign w:val="center"/>
          </w:tcPr>
          <w:p w14:paraId="76719C1C">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安全服务</w:t>
            </w:r>
          </w:p>
        </w:tc>
        <w:tc>
          <w:tcPr>
            <w:tcW w:w="1859" w:type="pct"/>
            <w:vAlign w:val="center"/>
          </w:tcPr>
          <w:p w14:paraId="30D4A927">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详见第三章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“4.5 安全服务”</w:t>
            </w:r>
          </w:p>
        </w:tc>
        <w:tc>
          <w:tcPr>
            <w:tcW w:w="999" w:type="pct"/>
            <w:vAlign w:val="center"/>
          </w:tcPr>
          <w:p w14:paraId="53FB6517">
            <w:pPr>
              <w:jc w:val="center"/>
              <w:rPr>
                <w:rFonts w:hint="eastAsia" w:ascii="仿宋_GB2312" w:hAnsi="仿宋_GB2312" w:eastAsia="仿宋_GB2312" w:cs="仿宋_GB2312"/>
                <w:sz w:val="24"/>
                <w:szCs w:val="24"/>
                <w:highlight w:val="none"/>
              </w:rPr>
            </w:pPr>
          </w:p>
        </w:tc>
      </w:tr>
      <w:tr w14:paraId="74D0B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26D86964">
            <w:pPr>
              <w:widowControl/>
              <w:jc w:val="center"/>
              <w:textAlignment w:val="center"/>
              <w:rPr>
                <w:rFonts w:hint="eastAsia" w:ascii="仿宋_GB2312" w:hAnsi="仿宋_GB2312" w:eastAsia="仿宋_GB2312" w:cs="仿宋_GB2312"/>
                <w:kern w:val="0"/>
                <w:sz w:val="24"/>
                <w:szCs w:val="24"/>
                <w:highlight w:val="none"/>
              </w:rPr>
            </w:pPr>
            <w:r>
              <w:rPr>
                <w:rFonts w:hint="eastAsia" w:ascii="仿宋_GB2312" w:hAnsi="仿宋_GB2312" w:eastAsia="仿宋_GB2312" w:cs="仿宋_GB2312"/>
                <w:kern w:val="0"/>
                <w:sz w:val="24"/>
                <w:szCs w:val="24"/>
                <w:highlight w:val="none"/>
              </w:rPr>
              <w:t>12</w:t>
            </w:r>
          </w:p>
        </w:tc>
        <w:tc>
          <w:tcPr>
            <w:tcW w:w="519" w:type="pct"/>
            <w:vAlign w:val="center"/>
          </w:tcPr>
          <w:p w14:paraId="19252717">
            <w:pPr>
              <w:jc w:val="center"/>
              <w:rPr>
                <w:rFonts w:hint="eastAsia" w:ascii="仿宋" w:hAnsi="仿宋" w:eastAsia="仿宋" w:cs="宋体"/>
                <w:kern w:val="0"/>
                <w:sz w:val="28"/>
                <w:szCs w:val="28"/>
                <w:lang w:val="en-US" w:eastAsia="zh-CN" w:bidi="ar-SA"/>
              </w:rPr>
            </w:pPr>
            <w:r>
              <w:rPr>
                <w:rFonts w:hint="eastAsia" w:ascii="仿宋" w:hAnsi="仿宋" w:eastAsia="仿宋" w:cs="宋体"/>
                <w:kern w:val="0"/>
                <w:sz w:val="28"/>
                <w:szCs w:val="28"/>
              </w:rPr>
              <w:t>★</w:t>
            </w:r>
          </w:p>
        </w:tc>
        <w:tc>
          <w:tcPr>
            <w:tcW w:w="1110" w:type="pct"/>
            <w:vAlign w:val="center"/>
          </w:tcPr>
          <w:p w14:paraId="69019A53">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保密要求</w:t>
            </w:r>
          </w:p>
        </w:tc>
        <w:tc>
          <w:tcPr>
            <w:tcW w:w="1859" w:type="pct"/>
            <w:vAlign w:val="center"/>
          </w:tcPr>
          <w:p w14:paraId="7CF2E70D">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服务要求详情“5 保密要求”章节</w:t>
            </w:r>
          </w:p>
        </w:tc>
        <w:tc>
          <w:tcPr>
            <w:tcW w:w="999" w:type="pct"/>
            <w:vAlign w:val="center"/>
          </w:tcPr>
          <w:p w14:paraId="40114ED1">
            <w:pPr>
              <w:jc w:val="center"/>
              <w:rPr>
                <w:rFonts w:hint="eastAsia" w:ascii="仿宋_GB2312" w:hAnsi="仿宋_GB2312" w:eastAsia="仿宋_GB2312" w:cs="仿宋_GB2312"/>
                <w:sz w:val="24"/>
                <w:szCs w:val="24"/>
                <w:highlight w:val="none"/>
              </w:rPr>
            </w:pPr>
          </w:p>
        </w:tc>
      </w:tr>
      <w:tr w14:paraId="56170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pct"/>
            <w:vAlign w:val="center"/>
          </w:tcPr>
          <w:p w14:paraId="3A76EBDB">
            <w:pPr>
              <w:widowControl/>
              <w:jc w:val="center"/>
              <w:textAlignment w:val="center"/>
              <w:rPr>
                <w:rFonts w:hint="default" w:ascii="仿宋_GB2312" w:hAnsi="仿宋_GB2312" w:eastAsia="仿宋_GB2312" w:cs="仿宋_GB2312"/>
                <w:kern w:val="0"/>
                <w:sz w:val="24"/>
                <w:szCs w:val="24"/>
                <w:highlight w:val="none"/>
                <w:lang w:val="en-US" w:eastAsia="zh-CN"/>
              </w:rPr>
            </w:pPr>
            <w:r>
              <w:rPr>
                <w:rFonts w:hint="eastAsia" w:ascii="仿宋_GB2312" w:hAnsi="仿宋_GB2312" w:eastAsia="仿宋_GB2312" w:cs="仿宋_GB2312"/>
                <w:kern w:val="0"/>
                <w:sz w:val="24"/>
                <w:szCs w:val="24"/>
                <w:highlight w:val="none"/>
                <w:lang w:val="en-US" w:eastAsia="zh-CN"/>
              </w:rPr>
              <w:t>13</w:t>
            </w:r>
          </w:p>
        </w:tc>
        <w:tc>
          <w:tcPr>
            <w:tcW w:w="519" w:type="pct"/>
            <w:vAlign w:val="center"/>
          </w:tcPr>
          <w:p w14:paraId="36E544F4">
            <w:pPr>
              <w:jc w:val="center"/>
              <w:rPr>
                <w:rFonts w:hint="eastAsia" w:ascii="仿宋_GB2312" w:hAnsi="仿宋_GB2312" w:eastAsia="仿宋_GB2312" w:cs="仿宋_GB2312"/>
                <w:kern w:val="0"/>
                <w:sz w:val="24"/>
                <w:szCs w:val="24"/>
                <w:lang w:val="en-US" w:eastAsia="zh-CN" w:bidi="ar-SA"/>
              </w:rPr>
            </w:pPr>
            <w:r>
              <w:rPr>
                <w:rFonts w:hint="eastAsia" w:ascii="仿宋" w:hAnsi="仿宋" w:eastAsia="仿宋" w:cs="宋体"/>
                <w:kern w:val="0"/>
                <w:sz w:val="28"/>
                <w:szCs w:val="28"/>
              </w:rPr>
              <w:t>★</w:t>
            </w:r>
          </w:p>
        </w:tc>
        <w:tc>
          <w:tcPr>
            <w:tcW w:w="1110" w:type="pct"/>
            <w:vAlign w:val="center"/>
          </w:tcPr>
          <w:p w14:paraId="0D4D4A0D">
            <w:pPr>
              <w:jc w:val="both"/>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lang w:val="en-US" w:eastAsia="zh-CN"/>
              </w:rPr>
              <w:t>付款方式</w:t>
            </w:r>
          </w:p>
        </w:tc>
        <w:tc>
          <w:tcPr>
            <w:tcW w:w="1859" w:type="pct"/>
            <w:vAlign w:val="center"/>
          </w:tcPr>
          <w:p w14:paraId="1F12CA0E">
            <w:pPr>
              <w:rPr>
                <w:rFonts w:hint="eastAsia" w:ascii="仿宋_GB2312" w:hAnsi="仿宋_GB2312" w:eastAsia="仿宋_GB2312" w:cs="仿宋_GB2312"/>
                <w:kern w:val="2"/>
                <w:sz w:val="24"/>
                <w:szCs w:val="24"/>
                <w:lang w:val="en-US" w:eastAsia="zh-CN" w:bidi="ar-SA"/>
              </w:rPr>
            </w:pPr>
            <w:r>
              <w:rPr>
                <w:rFonts w:hint="eastAsia" w:ascii="仿宋_GB2312" w:hAnsi="仿宋_GB2312" w:eastAsia="仿宋_GB2312" w:cs="仿宋_GB2312"/>
                <w:sz w:val="24"/>
                <w:szCs w:val="24"/>
              </w:rPr>
              <w:t>详见</w:t>
            </w:r>
            <w:r>
              <w:rPr>
                <w:rFonts w:hint="eastAsia" w:ascii="仿宋_GB2312" w:hAnsi="仿宋_GB2312" w:eastAsia="仿宋_GB2312" w:cs="仿宋_GB2312"/>
                <w:sz w:val="24"/>
                <w:szCs w:val="24"/>
                <w:lang w:val="en-US" w:eastAsia="zh-CN"/>
              </w:rPr>
              <w:t>第三章</w:t>
            </w:r>
            <w:r>
              <w:rPr>
                <w:rFonts w:hint="eastAsia" w:ascii="仿宋_GB2312" w:hAnsi="仿宋_GB2312" w:eastAsia="仿宋_GB2312" w:cs="仿宋_GB2312"/>
                <w:sz w:val="24"/>
                <w:szCs w:val="24"/>
              </w:rPr>
              <w:t>服务要求详情“</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 xml:space="preserve"> </w:t>
            </w:r>
            <w:r>
              <w:rPr>
                <w:rFonts w:hint="eastAsia" w:ascii="仿宋_GB2312" w:hAnsi="仿宋_GB2312" w:eastAsia="仿宋_GB2312" w:cs="仿宋_GB2312"/>
                <w:sz w:val="24"/>
                <w:szCs w:val="24"/>
                <w:lang w:val="en-US" w:eastAsia="zh-CN"/>
              </w:rPr>
              <w:t>付款方式</w:t>
            </w:r>
            <w:r>
              <w:rPr>
                <w:rFonts w:hint="eastAsia" w:ascii="仿宋_GB2312" w:hAnsi="仿宋_GB2312" w:eastAsia="仿宋_GB2312" w:cs="仿宋_GB2312"/>
                <w:sz w:val="24"/>
                <w:szCs w:val="24"/>
              </w:rPr>
              <w:t>”章节</w:t>
            </w:r>
          </w:p>
        </w:tc>
        <w:tc>
          <w:tcPr>
            <w:tcW w:w="999" w:type="pct"/>
            <w:vAlign w:val="center"/>
          </w:tcPr>
          <w:p w14:paraId="0B07A964">
            <w:pPr>
              <w:jc w:val="center"/>
              <w:rPr>
                <w:rFonts w:hint="eastAsia" w:ascii="仿宋_GB2312" w:hAnsi="仿宋_GB2312" w:eastAsia="仿宋_GB2312" w:cs="仿宋_GB2312"/>
                <w:kern w:val="2"/>
                <w:sz w:val="24"/>
                <w:szCs w:val="24"/>
                <w:lang w:val="en-US" w:eastAsia="zh-CN" w:bidi="ar-SA"/>
              </w:rPr>
            </w:pPr>
          </w:p>
        </w:tc>
      </w:tr>
    </w:tbl>
    <w:p w14:paraId="4738C852">
      <w:pPr>
        <w:rPr>
          <w:rFonts w:hint="default" w:ascii="仿宋_GB2312" w:hAnsi="仿宋_GB2312" w:eastAsia="仿宋_GB2312" w:cs="仿宋_GB2312"/>
          <w:b/>
          <w:bCs/>
          <w:highlight w:val="none"/>
          <w:lang w:val="en-US" w:eastAsia="zh-CN"/>
        </w:rPr>
      </w:pPr>
    </w:p>
    <w:p w14:paraId="79444FAC">
      <w:pPr>
        <w:rPr>
          <w:rFonts w:hint="eastAsia" w:ascii="仿宋_GB2312" w:hAnsi="仿宋_GB2312" w:eastAsia="仿宋_GB2312" w:cs="仿宋_GB2312"/>
          <w:b/>
          <w:bCs/>
          <w:highlight w:val="none"/>
        </w:rPr>
      </w:pPr>
    </w:p>
    <w:p w14:paraId="332D738E">
      <w:pPr>
        <w:rPr>
          <w:rFonts w:hint="default" w:ascii="仿宋_GB2312" w:hAnsi="仿宋_GB2312" w:eastAsia="仿宋_GB2312" w:cs="仿宋_GB2312"/>
          <w:b/>
          <w:bCs/>
          <w:sz w:val="32"/>
          <w:szCs w:val="28"/>
          <w:highlight w:val="none"/>
          <w:lang w:val="en-US"/>
        </w:rPr>
      </w:pPr>
      <w:bookmarkStart w:id="41" w:name="_Toc104912498"/>
      <w:r>
        <w:rPr>
          <w:rFonts w:hint="default" w:ascii="仿宋_GB2312" w:hAnsi="仿宋_GB2312" w:eastAsia="仿宋_GB2312" w:cs="仿宋_GB2312"/>
          <w:b/>
          <w:bCs/>
          <w:sz w:val="32"/>
          <w:szCs w:val="28"/>
          <w:highlight w:val="none"/>
          <w:lang w:val="en-US"/>
        </w:rPr>
        <w:br w:type="page"/>
      </w:r>
    </w:p>
    <w:p w14:paraId="696C1083">
      <w:pPr>
        <w:outlineLvl w:val="9"/>
        <w:rPr>
          <w:rFonts w:hint="eastAsia" w:ascii="仿宋_GB2312" w:hAnsi="仿宋_GB2312" w:eastAsia="仿宋_GB2312" w:cs="仿宋_GB2312"/>
          <w:b/>
          <w:bCs/>
          <w:sz w:val="32"/>
          <w:szCs w:val="28"/>
          <w:highlight w:val="none"/>
        </w:rPr>
      </w:pPr>
      <w:r>
        <w:rPr>
          <w:rFonts w:hint="eastAsia" w:ascii="仿宋_GB2312" w:hAnsi="仿宋_GB2312" w:eastAsia="仿宋_GB2312" w:cs="仿宋_GB2312"/>
          <w:b/>
          <w:bCs/>
          <w:sz w:val="32"/>
          <w:szCs w:val="28"/>
          <w:highlight w:val="none"/>
          <w:lang w:val="en-US" w:eastAsia="zh-CN"/>
        </w:rPr>
        <w:t>十</w:t>
      </w:r>
      <w:r>
        <w:rPr>
          <w:rFonts w:hint="eastAsia" w:ascii="仿宋_GB2312" w:hAnsi="仿宋_GB2312" w:eastAsia="仿宋_GB2312" w:cs="仿宋_GB2312"/>
          <w:b/>
          <w:bCs/>
          <w:sz w:val="32"/>
          <w:szCs w:val="28"/>
          <w:highlight w:val="none"/>
        </w:rPr>
        <w:t>、采购需求提及或响应人认为需要提供的其他证明材料</w:t>
      </w:r>
      <w:r>
        <w:rPr>
          <w:rFonts w:hint="eastAsia" w:ascii="仿宋_GB2312" w:hAnsi="仿宋_GB2312" w:eastAsia="仿宋_GB2312" w:cs="仿宋_GB2312"/>
          <w:b/>
          <w:bCs/>
          <w:sz w:val="32"/>
          <w:szCs w:val="28"/>
          <w:highlight w:val="none"/>
          <w:lang w:eastAsia="zh-CN"/>
        </w:rPr>
        <w:t>（</w:t>
      </w:r>
      <w:r>
        <w:rPr>
          <w:rFonts w:hint="eastAsia" w:ascii="仿宋_GB2312" w:hAnsi="仿宋_GB2312" w:eastAsia="仿宋_GB2312" w:cs="仿宋_GB2312"/>
          <w:b/>
          <w:bCs/>
          <w:sz w:val="32"/>
          <w:szCs w:val="28"/>
          <w:highlight w:val="none"/>
          <w:lang w:val="en-US" w:eastAsia="zh-CN"/>
        </w:rPr>
        <w:t>加盖公章</w:t>
      </w:r>
      <w:r>
        <w:rPr>
          <w:rFonts w:hint="eastAsia" w:ascii="仿宋_GB2312" w:hAnsi="仿宋_GB2312" w:eastAsia="仿宋_GB2312" w:cs="仿宋_GB2312"/>
          <w:b/>
          <w:bCs/>
          <w:sz w:val="32"/>
          <w:szCs w:val="28"/>
          <w:highlight w:val="none"/>
          <w:lang w:eastAsia="zh-CN"/>
        </w:rPr>
        <w:t>）</w:t>
      </w:r>
      <w:bookmarkEnd w:id="41"/>
    </w:p>
    <w:p w14:paraId="0F433DB0">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格式自拟</w:t>
      </w:r>
    </w:p>
    <w:p w14:paraId="629BD129">
      <w:pPr>
        <w:rPr>
          <w:rFonts w:hint="default" w:ascii="仿宋_GB2312" w:hAnsi="仿宋_GB2312" w:eastAsia="仿宋_GB2312" w:cs="仿宋_GB2312"/>
          <w:highlight w:val="none"/>
          <w:lang w:val="en-US" w:eastAsia="zh-CN"/>
        </w:rPr>
      </w:pPr>
    </w:p>
    <w:p w14:paraId="13A16F51">
      <w:pPr>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rPr>
        <w:t>详见</w:t>
      </w:r>
      <w:r>
        <w:rPr>
          <w:rFonts w:hint="eastAsia" w:ascii="仿宋_GB2312" w:hAnsi="仿宋_GB2312" w:eastAsia="仿宋_GB2312" w:cs="仿宋_GB2312"/>
          <w:highlight w:val="none"/>
          <w:lang w:val="en-US" w:eastAsia="zh-CN"/>
        </w:rPr>
        <w:t>全文,不限于下列信息：</w:t>
      </w:r>
    </w:p>
    <w:p w14:paraId="49A5994C">
      <w:pPr>
        <w:numPr>
          <w:ilvl w:val="0"/>
          <w:numId w:val="4"/>
        </w:numPr>
        <w:outlineLvl w:val="9"/>
        <w:rPr>
          <w:rFonts w:hint="eastAsia"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双活部署方案，包括基础设施双活、应用双活等。</w:t>
      </w:r>
    </w:p>
    <w:p w14:paraId="735680B0">
      <w:pPr>
        <w:numPr>
          <w:ilvl w:val="0"/>
          <w:numId w:val="0"/>
        </w:numPr>
        <w:rPr>
          <w:rFonts w:hint="default" w:ascii="仿宋_GB2312" w:hAnsi="仿宋_GB2312" w:eastAsia="仿宋_GB2312" w:cs="仿宋_GB2312"/>
          <w:highlight w:val="none"/>
          <w:lang w:val="en-US" w:eastAsia="zh-CN"/>
        </w:rPr>
      </w:pPr>
      <w:r>
        <w:rPr>
          <w:rFonts w:hint="eastAsia" w:ascii="仿宋_GB2312" w:hAnsi="仿宋_GB2312" w:eastAsia="仿宋_GB2312" w:cs="仿宋_GB2312"/>
          <w:highlight w:val="none"/>
          <w:lang w:val="en-US" w:eastAsia="zh-CN"/>
        </w:rPr>
        <w:t>（2）售后服务方案，包括</w:t>
      </w:r>
      <w:r>
        <w:rPr>
          <w:rFonts w:hint="eastAsia" w:ascii="仿宋_GB2312" w:hAnsi="仿宋_GB2312" w:eastAsia="仿宋_GB2312" w:cs="仿宋_GB2312"/>
          <w:szCs w:val="24"/>
          <w:highlight w:val="none"/>
        </w:rPr>
        <w:t>完善的服务制度和专业的服务保障团队，应具有良好的售后服务和24小时响应支持的能力</w:t>
      </w:r>
      <w:r>
        <w:rPr>
          <w:rFonts w:hint="eastAsia" w:ascii="仿宋_GB2312" w:hAnsi="仿宋_GB2312" w:eastAsia="仿宋_GB2312" w:cs="仿宋_GB2312"/>
          <w:szCs w:val="24"/>
          <w:highlight w:val="none"/>
          <w:lang w:val="en-US" w:eastAsia="zh-CN"/>
        </w:rPr>
        <w:t>等描述。</w:t>
      </w:r>
    </w:p>
    <w:p w14:paraId="53BA86DC">
      <w:pPr>
        <w:numPr>
          <w:ilvl w:val="0"/>
          <w:numId w:val="0"/>
        </w:numPr>
        <w:rPr>
          <w:rFonts w:hint="eastAsia" w:ascii="仿宋_GB2312" w:hAnsi="仿宋_GB2312" w:eastAsia="仿宋_GB2312" w:cs="仿宋_GB2312"/>
          <w:highlight w:val="none"/>
          <w:lang w:val="en-US" w:eastAsia="zh-CN"/>
        </w:rPr>
      </w:pPr>
    </w:p>
    <w:p w14:paraId="2F22C4C7">
      <w:pPr>
        <w:numPr>
          <w:ilvl w:val="0"/>
          <w:numId w:val="0"/>
        </w:numPr>
        <w:rPr>
          <w:rFonts w:hint="eastAsia" w:ascii="仿宋_GB2312" w:hAnsi="仿宋_GB2312" w:eastAsia="仿宋_GB2312" w:cs="仿宋_GB2312"/>
          <w:highlight w:val="none"/>
          <w:lang w:val="en-US" w:eastAsia="zh-CN"/>
        </w:rPr>
      </w:pPr>
    </w:p>
    <w:p w14:paraId="363EA91E">
      <w:pPr>
        <w:numPr>
          <w:ilvl w:val="0"/>
          <w:numId w:val="0"/>
        </w:numPr>
        <w:rPr>
          <w:rFonts w:hint="eastAsia" w:ascii="仿宋_GB2312" w:hAnsi="仿宋_GB2312" w:eastAsia="仿宋_GB2312" w:cs="仿宋_GB2312"/>
          <w:highlight w:val="none"/>
          <w:lang w:val="en-US" w:eastAsia="zh-CN"/>
        </w:rPr>
      </w:pPr>
    </w:p>
    <w:p w14:paraId="000E99E3">
      <w:pPr>
        <w:numPr>
          <w:ilvl w:val="0"/>
          <w:numId w:val="0"/>
        </w:numPr>
        <w:rPr>
          <w:rFonts w:hint="eastAsia" w:ascii="仿宋_GB2312" w:hAnsi="仿宋_GB2312" w:eastAsia="仿宋_GB2312" w:cs="仿宋_GB2312"/>
          <w:highlight w:val="none"/>
          <w:lang w:val="en-US" w:eastAsia="zh-CN"/>
        </w:rPr>
      </w:pPr>
    </w:p>
    <w:p w14:paraId="2B08696E">
      <w:pPr>
        <w:rPr>
          <w:highlight w:val="none"/>
        </w:rPr>
      </w:pPr>
    </w:p>
    <w:sectPr>
      <w:pgSz w:w="11920" w:h="16840"/>
      <w:pgMar w:top="1440" w:right="1780" w:bottom="1440" w:left="1780" w:header="256" w:footer="154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PingFang SC">
    <w:altName w:val="微软雅黑"/>
    <w:panose1 w:val="00000000000000000000"/>
    <w:charset w:val="86"/>
    <w:family w:val="auto"/>
    <w:pitch w:val="default"/>
    <w:sig w:usb0="00000000" w:usb1="00000000" w:usb2="00000000" w:usb3="00000000" w:csb0="00160000" w:csb1="00000000"/>
  </w:font>
  <w:font w:name="微软雅黑">
    <w:panose1 w:val="020B0503020204020204"/>
    <w:charset w:val="86"/>
    <w:family w:val="auto"/>
    <w:pitch w:val="default"/>
    <w:sig w:usb0="80000287" w:usb1="2ACF3C50" w:usb2="00000016" w:usb3="00000000" w:csb0="0004001F" w:csb1="00000000"/>
  </w:font>
  <w:font w:name="Helvetica Neue">
    <w:altName w:val="Arial"/>
    <w:panose1 w:val="00000000000000000000"/>
    <w:charset w:val="00"/>
    <w:family w:val="auto"/>
    <w:pitch w:val="default"/>
    <w:sig w:usb0="00000000" w:usb1="00000000" w:usb2="00000010" w:usb3="00000000" w:csb0="00000000" w:csb1="00000000"/>
  </w:font>
  <w:font w:name="Adobe 仿宋 Std R">
    <w:altName w:val="仿宋"/>
    <w:panose1 w:val="00000000000000000000"/>
    <w:charset w:val="86"/>
    <w:family w:val="roman"/>
    <w:pitch w:val="default"/>
    <w:sig w:usb0="00000000" w:usb1="00000000" w:usb2="00000016" w:usb3="00000000" w:csb0="00060007"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7522E4">
    <w:pPr>
      <w:pStyle w:val="6"/>
      <w:ind w:right="360" w:firstLine="360"/>
      <w:jc w:val="center"/>
      <w:rPr>
        <w:szCs w:val="24"/>
      </w:rPr>
    </w:pPr>
  </w:p>
  <w:p w14:paraId="4215A9F6">
    <w:pPr>
      <w:pStyle w:val="6"/>
      <w:ind w:firstLine="360"/>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A90477">
    <w:pPr>
      <w:pStyle w:val="6"/>
      <w:framePr w:wrap="around" w:vAnchor="text" w:hAnchor="margin" w:xAlign="center" w:y="1"/>
      <w:ind w:firstLine="360"/>
      <w:rPr>
        <w:rStyle w:val="13"/>
        <w:szCs w:val="24"/>
      </w:rPr>
    </w:pPr>
    <w:r>
      <w:rPr>
        <w:szCs w:val="24"/>
      </w:rPr>
      <w:fldChar w:fldCharType="begin"/>
    </w:r>
    <w:r>
      <w:rPr>
        <w:rStyle w:val="13"/>
        <w:szCs w:val="24"/>
      </w:rPr>
      <w:instrText xml:space="preserve">PAGE  </w:instrText>
    </w:r>
    <w:r>
      <w:rPr>
        <w:szCs w:val="24"/>
      </w:rPr>
      <w:fldChar w:fldCharType="end"/>
    </w:r>
  </w:p>
  <w:p w14:paraId="40A4F078">
    <w:pPr>
      <w:pStyle w:val="6"/>
      <w:ind w:right="360" w:firstLine="360"/>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7660631"/>
    </w:sdtPr>
    <w:sdtContent>
      <w:p w14:paraId="0E27EAC0">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14:paraId="696505D7">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83CCB0">
    <w:pPr>
      <w:ind w:firstLine="360"/>
      <w:jc w:val="left"/>
      <w:rPr>
        <w:sz w:val="18"/>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DE0B9">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CB0A7">
    <w:pPr>
      <w:ind w:firstLine="360"/>
      <w:jc w:val="left"/>
      <w:rPr>
        <w:sz w:val="1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5F0C7C"/>
    <w:multiLevelType w:val="singleLevel"/>
    <w:tmpl w:val="C85F0C7C"/>
    <w:lvl w:ilvl="0" w:tentative="0">
      <w:start w:val="1"/>
      <w:numFmt w:val="decimal"/>
      <w:suff w:val="nothing"/>
      <w:lvlText w:val="（%1）"/>
      <w:lvlJc w:val="left"/>
    </w:lvl>
  </w:abstractNum>
  <w:abstractNum w:abstractNumId="1">
    <w:nsid w:val="48DA27F8"/>
    <w:multiLevelType w:val="multilevel"/>
    <w:tmpl w:val="48DA27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2754766"/>
    <w:multiLevelType w:val="multilevel"/>
    <w:tmpl w:val="52754766"/>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5D5F6B10"/>
    <w:multiLevelType w:val="singleLevel"/>
    <w:tmpl w:val="5D5F6B10"/>
    <w:lvl w:ilvl="0" w:tentative="0">
      <w:start w:val="6"/>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iOTM0NjEyZTUxMmVkYTFmZDU0ZDZkOWVjMzQwYTAifQ=="/>
  </w:docVars>
  <w:rsids>
    <w:rsidRoot w:val="009A6A9A"/>
    <w:rsid w:val="00001DE2"/>
    <w:rsid w:val="0000525E"/>
    <w:rsid w:val="000067CD"/>
    <w:rsid w:val="00007E86"/>
    <w:rsid w:val="00032CEA"/>
    <w:rsid w:val="000335BA"/>
    <w:rsid w:val="000335CB"/>
    <w:rsid w:val="00036188"/>
    <w:rsid w:val="00036387"/>
    <w:rsid w:val="000370CF"/>
    <w:rsid w:val="00037FFD"/>
    <w:rsid w:val="000443AE"/>
    <w:rsid w:val="000448E2"/>
    <w:rsid w:val="00050AB6"/>
    <w:rsid w:val="0005156D"/>
    <w:rsid w:val="00053703"/>
    <w:rsid w:val="000539F9"/>
    <w:rsid w:val="0005484F"/>
    <w:rsid w:val="0006084B"/>
    <w:rsid w:val="0006218B"/>
    <w:rsid w:val="0006356C"/>
    <w:rsid w:val="0006380C"/>
    <w:rsid w:val="000702BF"/>
    <w:rsid w:val="00070733"/>
    <w:rsid w:val="000741C0"/>
    <w:rsid w:val="000828D1"/>
    <w:rsid w:val="00082FD3"/>
    <w:rsid w:val="00084EB0"/>
    <w:rsid w:val="000947D3"/>
    <w:rsid w:val="00095CB7"/>
    <w:rsid w:val="000A11A1"/>
    <w:rsid w:val="000A7615"/>
    <w:rsid w:val="000B3484"/>
    <w:rsid w:val="000B6784"/>
    <w:rsid w:val="000C1B27"/>
    <w:rsid w:val="000C6376"/>
    <w:rsid w:val="000C6DBC"/>
    <w:rsid w:val="000D056B"/>
    <w:rsid w:val="000D1662"/>
    <w:rsid w:val="000D1B6E"/>
    <w:rsid w:val="000D43E0"/>
    <w:rsid w:val="000D590A"/>
    <w:rsid w:val="000D7923"/>
    <w:rsid w:val="000F1EB1"/>
    <w:rsid w:val="000F68E1"/>
    <w:rsid w:val="000F6E6B"/>
    <w:rsid w:val="000F7205"/>
    <w:rsid w:val="00110BFE"/>
    <w:rsid w:val="00112336"/>
    <w:rsid w:val="00112B4A"/>
    <w:rsid w:val="001174FD"/>
    <w:rsid w:val="00120ABC"/>
    <w:rsid w:val="00121E4D"/>
    <w:rsid w:val="00123D7F"/>
    <w:rsid w:val="001317A6"/>
    <w:rsid w:val="00132FD8"/>
    <w:rsid w:val="00133C8C"/>
    <w:rsid w:val="00135C7C"/>
    <w:rsid w:val="00142AFB"/>
    <w:rsid w:val="00147B61"/>
    <w:rsid w:val="0015466C"/>
    <w:rsid w:val="00172EBA"/>
    <w:rsid w:val="0017574B"/>
    <w:rsid w:val="00176978"/>
    <w:rsid w:val="00191464"/>
    <w:rsid w:val="00191FAE"/>
    <w:rsid w:val="001935A1"/>
    <w:rsid w:val="0019549E"/>
    <w:rsid w:val="001959D9"/>
    <w:rsid w:val="001969AC"/>
    <w:rsid w:val="001A0F70"/>
    <w:rsid w:val="001A228F"/>
    <w:rsid w:val="001A4B83"/>
    <w:rsid w:val="001A5C12"/>
    <w:rsid w:val="001B0EA8"/>
    <w:rsid w:val="001B2E80"/>
    <w:rsid w:val="001B3638"/>
    <w:rsid w:val="001B5020"/>
    <w:rsid w:val="001B7FE1"/>
    <w:rsid w:val="001C11AE"/>
    <w:rsid w:val="001C4043"/>
    <w:rsid w:val="001C54A1"/>
    <w:rsid w:val="001C6AD2"/>
    <w:rsid w:val="001C6B81"/>
    <w:rsid w:val="001C7849"/>
    <w:rsid w:val="001D02F9"/>
    <w:rsid w:val="001D0629"/>
    <w:rsid w:val="001D21CF"/>
    <w:rsid w:val="001D785A"/>
    <w:rsid w:val="001E0C0E"/>
    <w:rsid w:val="001E69DE"/>
    <w:rsid w:val="001E6B7A"/>
    <w:rsid w:val="001F06E4"/>
    <w:rsid w:val="001F35D5"/>
    <w:rsid w:val="001F5EFC"/>
    <w:rsid w:val="001F6029"/>
    <w:rsid w:val="00204A7F"/>
    <w:rsid w:val="0021086A"/>
    <w:rsid w:val="00211FC0"/>
    <w:rsid w:val="00217AF8"/>
    <w:rsid w:val="00217B0B"/>
    <w:rsid w:val="00222562"/>
    <w:rsid w:val="002227D9"/>
    <w:rsid w:val="00222DAC"/>
    <w:rsid w:val="00223169"/>
    <w:rsid w:val="00237C2D"/>
    <w:rsid w:val="00240163"/>
    <w:rsid w:val="002401A2"/>
    <w:rsid w:val="002411AC"/>
    <w:rsid w:val="00241CB2"/>
    <w:rsid w:val="00244A87"/>
    <w:rsid w:val="0024566E"/>
    <w:rsid w:val="00247399"/>
    <w:rsid w:val="00250917"/>
    <w:rsid w:val="00261C57"/>
    <w:rsid w:val="002624F3"/>
    <w:rsid w:val="00263D69"/>
    <w:rsid w:val="00267A68"/>
    <w:rsid w:val="002757DA"/>
    <w:rsid w:val="00280676"/>
    <w:rsid w:val="002837DE"/>
    <w:rsid w:val="00283E5C"/>
    <w:rsid w:val="002937BC"/>
    <w:rsid w:val="002969F7"/>
    <w:rsid w:val="002A2AE4"/>
    <w:rsid w:val="002A6A40"/>
    <w:rsid w:val="002B6F1E"/>
    <w:rsid w:val="002C2A0E"/>
    <w:rsid w:val="002C501B"/>
    <w:rsid w:val="002C767F"/>
    <w:rsid w:val="002D4620"/>
    <w:rsid w:val="002D4698"/>
    <w:rsid w:val="002E0710"/>
    <w:rsid w:val="002E0F56"/>
    <w:rsid w:val="002E21E5"/>
    <w:rsid w:val="002E504D"/>
    <w:rsid w:val="002E6339"/>
    <w:rsid w:val="002E7C56"/>
    <w:rsid w:val="002F0473"/>
    <w:rsid w:val="002F2194"/>
    <w:rsid w:val="002F5022"/>
    <w:rsid w:val="002F6BF0"/>
    <w:rsid w:val="003010E8"/>
    <w:rsid w:val="003021C4"/>
    <w:rsid w:val="00305779"/>
    <w:rsid w:val="00307340"/>
    <w:rsid w:val="003102BE"/>
    <w:rsid w:val="00311532"/>
    <w:rsid w:val="00311813"/>
    <w:rsid w:val="00312D33"/>
    <w:rsid w:val="00313320"/>
    <w:rsid w:val="00317143"/>
    <w:rsid w:val="00331352"/>
    <w:rsid w:val="00341797"/>
    <w:rsid w:val="00342442"/>
    <w:rsid w:val="00342EDA"/>
    <w:rsid w:val="003451E2"/>
    <w:rsid w:val="00345714"/>
    <w:rsid w:val="00350A43"/>
    <w:rsid w:val="00353AAF"/>
    <w:rsid w:val="00355AA1"/>
    <w:rsid w:val="003563EA"/>
    <w:rsid w:val="00361A30"/>
    <w:rsid w:val="003629E8"/>
    <w:rsid w:val="0036511E"/>
    <w:rsid w:val="00366574"/>
    <w:rsid w:val="00373269"/>
    <w:rsid w:val="00380916"/>
    <w:rsid w:val="00381186"/>
    <w:rsid w:val="00384096"/>
    <w:rsid w:val="0039020E"/>
    <w:rsid w:val="00390594"/>
    <w:rsid w:val="00395B18"/>
    <w:rsid w:val="00396921"/>
    <w:rsid w:val="003A174D"/>
    <w:rsid w:val="003A34C8"/>
    <w:rsid w:val="003B4BA8"/>
    <w:rsid w:val="003B760A"/>
    <w:rsid w:val="003B7823"/>
    <w:rsid w:val="003C4DBD"/>
    <w:rsid w:val="003D09B3"/>
    <w:rsid w:val="003D1848"/>
    <w:rsid w:val="003D2A3D"/>
    <w:rsid w:val="003D66B0"/>
    <w:rsid w:val="003E124D"/>
    <w:rsid w:val="003F03B7"/>
    <w:rsid w:val="003F7E50"/>
    <w:rsid w:val="0040067B"/>
    <w:rsid w:val="0040087E"/>
    <w:rsid w:val="00402256"/>
    <w:rsid w:val="0040763C"/>
    <w:rsid w:val="00412BDB"/>
    <w:rsid w:val="0041393A"/>
    <w:rsid w:val="004139E8"/>
    <w:rsid w:val="004147AB"/>
    <w:rsid w:val="00415499"/>
    <w:rsid w:val="00420FE5"/>
    <w:rsid w:val="0042192E"/>
    <w:rsid w:val="00422CB2"/>
    <w:rsid w:val="00424438"/>
    <w:rsid w:val="004249C8"/>
    <w:rsid w:val="00430368"/>
    <w:rsid w:val="00433641"/>
    <w:rsid w:val="00436E9A"/>
    <w:rsid w:val="00437051"/>
    <w:rsid w:val="00441F6A"/>
    <w:rsid w:val="00444BE2"/>
    <w:rsid w:val="00452738"/>
    <w:rsid w:val="004529C1"/>
    <w:rsid w:val="004570D4"/>
    <w:rsid w:val="00464372"/>
    <w:rsid w:val="00465089"/>
    <w:rsid w:val="00466E9B"/>
    <w:rsid w:val="00475A45"/>
    <w:rsid w:val="00480AE8"/>
    <w:rsid w:val="004852C6"/>
    <w:rsid w:val="00490CDE"/>
    <w:rsid w:val="00492EAD"/>
    <w:rsid w:val="00493A4F"/>
    <w:rsid w:val="00495206"/>
    <w:rsid w:val="00497B6B"/>
    <w:rsid w:val="004A07E5"/>
    <w:rsid w:val="004A5FE6"/>
    <w:rsid w:val="004B370B"/>
    <w:rsid w:val="004B47C8"/>
    <w:rsid w:val="004B6462"/>
    <w:rsid w:val="004C1690"/>
    <w:rsid w:val="004C1FE5"/>
    <w:rsid w:val="004C2350"/>
    <w:rsid w:val="004C2C4C"/>
    <w:rsid w:val="004C2E10"/>
    <w:rsid w:val="004C4185"/>
    <w:rsid w:val="004C763E"/>
    <w:rsid w:val="004D0CAA"/>
    <w:rsid w:val="004D3A12"/>
    <w:rsid w:val="004D55A5"/>
    <w:rsid w:val="004D6064"/>
    <w:rsid w:val="004E0BB1"/>
    <w:rsid w:val="004E1314"/>
    <w:rsid w:val="004E723E"/>
    <w:rsid w:val="004F2679"/>
    <w:rsid w:val="004F3249"/>
    <w:rsid w:val="004F7FB6"/>
    <w:rsid w:val="0050799F"/>
    <w:rsid w:val="00507CDC"/>
    <w:rsid w:val="00510165"/>
    <w:rsid w:val="005177FE"/>
    <w:rsid w:val="00521ABD"/>
    <w:rsid w:val="00525D6F"/>
    <w:rsid w:val="005263C7"/>
    <w:rsid w:val="00531087"/>
    <w:rsid w:val="00534CE5"/>
    <w:rsid w:val="005353CC"/>
    <w:rsid w:val="00544BD1"/>
    <w:rsid w:val="00545E3B"/>
    <w:rsid w:val="00547604"/>
    <w:rsid w:val="00553215"/>
    <w:rsid w:val="005557D4"/>
    <w:rsid w:val="005611C6"/>
    <w:rsid w:val="00574E82"/>
    <w:rsid w:val="00575C8B"/>
    <w:rsid w:val="005771C2"/>
    <w:rsid w:val="00580C3D"/>
    <w:rsid w:val="005906A1"/>
    <w:rsid w:val="00593490"/>
    <w:rsid w:val="005A55E6"/>
    <w:rsid w:val="005B700E"/>
    <w:rsid w:val="005B725B"/>
    <w:rsid w:val="005B72A0"/>
    <w:rsid w:val="005C09A0"/>
    <w:rsid w:val="005C59F6"/>
    <w:rsid w:val="005C6078"/>
    <w:rsid w:val="005C6840"/>
    <w:rsid w:val="005D5624"/>
    <w:rsid w:val="005E7CA5"/>
    <w:rsid w:val="005F1A72"/>
    <w:rsid w:val="005F3FA0"/>
    <w:rsid w:val="005F55EA"/>
    <w:rsid w:val="005F6307"/>
    <w:rsid w:val="005F64D6"/>
    <w:rsid w:val="005F6DA6"/>
    <w:rsid w:val="00603267"/>
    <w:rsid w:val="00604B10"/>
    <w:rsid w:val="006108B7"/>
    <w:rsid w:val="006129EB"/>
    <w:rsid w:val="00615523"/>
    <w:rsid w:val="006166E2"/>
    <w:rsid w:val="00621758"/>
    <w:rsid w:val="00627316"/>
    <w:rsid w:val="0063009E"/>
    <w:rsid w:val="00632CEA"/>
    <w:rsid w:val="00636C08"/>
    <w:rsid w:val="00640B79"/>
    <w:rsid w:val="006413BE"/>
    <w:rsid w:val="006419A6"/>
    <w:rsid w:val="00642F67"/>
    <w:rsid w:val="00644FBF"/>
    <w:rsid w:val="006450E4"/>
    <w:rsid w:val="00645117"/>
    <w:rsid w:val="00645A35"/>
    <w:rsid w:val="00647FEA"/>
    <w:rsid w:val="0065082E"/>
    <w:rsid w:val="00660D6F"/>
    <w:rsid w:val="00661649"/>
    <w:rsid w:val="0066368D"/>
    <w:rsid w:val="006650B9"/>
    <w:rsid w:val="00676DCC"/>
    <w:rsid w:val="006809B4"/>
    <w:rsid w:val="00681D07"/>
    <w:rsid w:val="00681E75"/>
    <w:rsid w:val="006825A3"/>
    <w:rsid w:val="00683606"/>
    <w:rsid w:val="006861D0"/>
    <w:rsid w:val="00686352"/>
    <w:rsid w:val="006935FA"/>
    <w:rsid w:val="0069394F"/>
    <w:rsid w:val="006A6EA5"/>
    <w:rsid w:val="006B0F83"/>
    <w:rsid w:val="006B2295"/>
    <w:rsid w:val="006B7650"/>
    <w:rsid w:val="006C4F01"/>
    <w:rsid w:val="006C5146"/>
    <w:rsid w:val="006D6C08"/>
    <w:rsid w:val="006D7140"/>
    <w:rsid w:val="006E3FE5"/>
    <w:rsid w:val="006E626D"/>
    <w:rsid w:val="006F4571"/>
    <w:rsid w:val="007009FA"/>
    <w:rsid w:val="00700E11"/>
    <w:rsid w:val="00701B5B"/>
    <w:rsid w:val="007044F1"/>
    <w:rsid w:val="00705FC3"/>
    <w:rsid w:val="007072FB"/>
    <w:rsid w:val="00710D89"/>
    <w:rsid w:val="0071244A"/>
    <w:rsid w:val="00712632"/>
    <w:rsid w:val="007127EB"/>
    <w:rsid w:val="007132EA"/>
    <w:rsid w:val="0071638F"/>
    <w:rsid w:val="00717BFC"/>
    <w:rsid w:val="00721070"/>
    <w:rsid w:val="00725410"/>
    <w:rsid w:val="00727ACB"/>
    <w:rsid w:val="00731A29"/>
    <w:rsid w:val="00734E76"/>
    <w:rsid w:val="0073503E"/>
    <w:rsid w:val="007356C8"/>
    <w:rsid w:val="00736E4B"/>
    <w:rsid w:val="00737537"/>
    <w:rsid w:val="00740004"/>
    <w:rsid w:val="00741AF2"/>
    <w:rsid w:val="00742536"/>
    <w:rsid w:val="007463AA"/>
    <w:rsid w:val="00746E89"/>
    <w:rsid w:val="0075113C"/>
    <w:rsid w:val="0075185C"/>
    <w:rsid w:val="00752E8F"/>
    <w:rsid w:val="00753636"/>
    <w:rsid w:val="00762450"/>
    <w:rsid w:val="007624F6"/>
    <w:rsid w:val="0076302B"/>
    <w:rsid w:val="007701F5"/>
    <w:rsid w:val="00773814"/>
    <w:rsid w:val="00780F36"/>
    <w:rsid w:val="00795562"/>
    <w:rsid w:val="00796900"/>
    <w:rsid w:val="00797E18"/>
    <w:rsid w:val="007A3781"/>
    <w:rsid w:val="007A58AE"/>
    <w:rsid w:val="007B00C4"/>
    <w:rsid w:val="007B0D4F"/>
    <w:rsid w:val="007B1E38"/>
    <w:rsid w:val="007B5CA6"/>
    <w:rsid w:val="007C1D26"/>
    <w:rsid w:val="007C2FFF"/>
    <w:rsid w:val="007D05B4"/>
    <w:rsid w:val="007D2186"/>
    <w:rsid w:val="007D22C8"/>
    <w:rsid w:val="007D260E"/>
    <w:rsid w:val="007D2CAA"/>
    <w:rsid w:val="007D7D49"/>
    <w:rsid w:val="007E006B"/>
    <w:rsid w:val="007E02A8"/>
    <w:rsid w:val="007E14FE"/>
    <w:rsid w:val="007E5941"/>
    <w:rsid w:val="007F1770"/>
    <w:rsid w:val="00801E31"/>
    <w:rsid w:val="00802D2F"/>
    <w:rsid w:val="008049A3"/>
    <w:rsid w:val="008108CF"/>
    <w:rsid w:val="00813215"/>
    <w:rsid w:val="0081546C"/>
    <w:rsid w:val="00815912"/>
    <w:rsid w:val="00815A2A"/>
    <w:rsid w:val="00821886"/>
    <w:rsid w:val="00821D6E"/>
    <w:rsid w:val="008234E6"/>
    <w:rsid w:val="00826E86"/>
    <w:rsid w:val="00827192"/>
    <w:rsid w:val="00831C5B"/>
    <w:rsid w:val="008323D4"/>
    <w:rsid w:val="00832443"/>
    <w:rsid w:val="00832A9B"/>
    <w:rsid w:val="00833DE1"/>
    <w:rsid w:val="00835E7D"/>
    <w:rsid w:val="00842E16"/>
    <w:rsid w:val="00853C99"/>
    <w:rsid w:val="0085637B"/>
    <w:rsid w:val="0086319A"/>
    <w:rsid w:val="00871EAC"/>
    <w:rsid w:val="00875DB4"/>
    <w:rsid w:val="00876001"/>
    <w:rsid w:val="00881CCA"/>
    <w:rsid w:val="0088687C"/>
    <w:rsid w:val="008877A1"/>
    <w:rsid w:val="00893837"/>
    <w:rsid w:val="008943D9"/>
    <w:rsid w:val="0089576A"/>
    <w:rsid w:val="008A262E"/>
    <w:rsid w:val="008A4740"/>
    <w:rsid w:val="008B185B"/>
    <w:rsid w:val="008C1062"/>
    <w:rsid w:val="008C1BAB"/>
    <w:rsid w:val="008C326C"/>
    <w:rsid w:val="008C7935"/>
    <w:rsid w:val="008D44E6"/>
    <w:rsid w:val="008D4C94"/>
    <w:rsid w:val="008D5550"/>
    <w:rsid w:val="008E0F0C"/>
    <w:rsid w:val="008E23BB"/>
    <w:rsid w:val="008E2629"/>
    <w:rsid w:val="008F3005"/>
    <w:rsid w:val="008F3D4C"/>
    <w:rsid w:val="008F64EA"/>
    <w:rsid w:val="00900E47"/>
    <w:rsid w:val="009046C9"/>
    <w:rsid w:val="009055B9"/>
    <w:rsid w:val="00905679"/>
    <w:rsid w:val="00906138"/>
    <w:rsid w:val="009173C6"/>
    <w:rsid w:val="009202D7"/>
    <w:rsid w:val="00923A7A"/>
    <w:rsid w:val="00925130"/>
    <w:rsid w:val="00934F04"/>
    <w:rsid w:val="009351DA"/>
    <w:rsid w:val="0094292F"/>
    <w:rsid w:val="009459AB"/>
    <w:rsid w:val="00945F4C"/>
    <w:rsid w:val="009478F4"/>
    <w:rsid w:val="00950908"/>
    <w:rsid w:val="00952C1B"/>
    <w:rsid w:val="00953A6D"/>
    <w:rsid w:val="00957930"/>
    <w:rsid w:val="009629CF"/>
    <w:rsid w:val="00962FA6"/>
    <w:rsid w:val="0097599B"/>
    <w:rsid w:val="009767F9"/>
    <w:rsid w:val="00977BE7"/>
    <w:rsid w:val="00977C07"/>
    <w:rsid w:val="00977E68"/>
    <w:rsid w:val="00981768"/>
    <w:rsid w:val="009832F0"/>
    <w:rsid w:val="00983C22"/>
    <w:rsid w:val="00985223"/>
    <w:rsid w:val="0098734E"/>
    <w:rsid w:val="00997CF0"/>
    <w:rsid w:val="009A1190"/>
    <w:rsid w:val="009A2CC2"/>
    <w:rsid w:val="009A699B"/>
    <w:rsid w:val="009A6A9A"/>
    <w:rsid w:val="009B1187"/>
    <w:rsid w:val="009B4FFE"/>
    <w:rsid w:val="009B7754"/>
    <w:rsid w:val="009C06E7"/>
    <w:rsid w:val="009C0997"/>
    <w:rsid w:val="009C5A60"/>
    <w:rsid w:val="009C6AB2"/>
    <w:rsid w:val="009D01D5"/>
    <w:rsid w:val="009D6875"/>
    <w:rsid w:val="009E1620"/>
    <w:rsid w:val="009E1823"/>
    <w:rsid w:val="009E18A7"/>
    <w:rsid w:val="009E5433"/>
    <w:rsid w:val="009E617B"/>
    <w:rsid w:val="009E73E8"/>
    <w:rsid w:val="009E746E"/>
    <w:rsid w:val="009F0D67"/>
    <w:rsid w:val="009F2D75"/>
    <w:rsid w:val="00A00F55"/>
    <w:rsid w:val="00A025FA"/>
    <w:rsid w:val="00A06160"/>
    <w:rsid w:val="00A063BC"/>
    <w:rsid w:val="00A103F9"/>
    <w:rsid w:val="00A118C9"/>
    <w:rsid w:val="00A15830"/>
    <w:rsid w:val="00A20413"/>
    <w:rsid w:val="00A20A72"/>
    <w:rsid w:val="00A20F97"/>
    <w:rsid w:val="00A22678"/>
    <w:rsid w:val="00A277E2"/>
    <w:rsid w:val="00A30A07"/>
    <w:rsid w:val="00A32EC1"/>
    <w:rsid w:val="00A349DF"/>
    <w:rsid w:val="00A34F53"/>
    <w:rsid w:val="00A36ED4"/>
    <w:rsid w:val="00A51DFF"/>
    <w:rsid w:val="00A52D99"/>
    <w:rsid w:val="00A545E4"/>
    <w:rsid w:val="00A54A5D"/>
    <w:rsid w:val="00A63404"/>
    <w:rsid w:val="00A63E87"/>
    <w:rsid w:val="00A70F99"/>
    <w:rsid w:val="00A848E6"/>
    <w:rsid w:val="00A85202"/>
    <w:rsid w:val="00A858E0"/>
    <w:rsid w:val="00A92D27"/>
    <w:rsid w:val="00A940CE"/>
    <w:rsid w:val="00A96923"/>
    <w:rsid w:val="00AA2228"/>
    <w:rsid w:val="00AB13F1"/>
    <w:rsid w:val="00AC5181"/>
    <w:rsid w:val="00AD32D1"/>
    <w:rsid w:val="00AD3475"/>
    <w:rsid w:val="00AD63C7"/>
    <w:rsid w:val="00AD761D"/>
    <w:rsid w:val="00AE4602"/>
    <w:rsid w:val="00AE5B7B"/>
    <w:rsid w:val="00AE7300"/>
    <w:rsid w:val="00AF275E"/>
    <w:rsid w:val="00AF2AE8"/>
    <w:rsid w:val="00AF4C23"/>
    <w:rsid w:val="00AF52C8"/>
    <w:rsid w:val="00AF7494"/>
    <w:rsid w:val="00B0137B"/>
    <w:rsid w:val="00B11B64"/>
    <w:rsid w:val="00B11F4A"/>
    <w:rsid w:val="00B1281A"/>
    <w:rsid w:val="00B1729B"/>
    <w:rsid w:val="00B2480F"/>
    <w:rsid w:val="00B2543D"/>
    <w:rsid w:val="00B26DFE"/>
    <w:rsid w:val="00B33256"/>
    <w:rsid w:val="00B358BF"/>
    <w:rsid w:val="00B4154E"/>
    <w:rsid w:val="00B42505"/>
    <w:rsid w:val="00B47B7B"/>
    <w:rsid w:val="00B50ACA"/>
    <w:rsid w:val="00B57BEA"/>
    <w:rsid w:val="00B61C90"/>
    <w:rsid w:val="00B63766"/>
    <w:rsid w:val="00B63B25"/>
    <w:rsid w:val="00B646AB"/>
    <w:rsid w:val="00B66311"/>
    <w:rsid w:val="00B66AA9"/>
    <w:rsid w:val="00B6701E"/>
    <w:rsid w:val="00B67BF7"/>
    <w:rsid w:val="00B76455"/>
    <w:rsid w:val="00B80063"/>
    <w:rsid w:val="00B80A20"/>
    <w:rsid w:val="00B80E65"/>
    <w:rsid w:val="00B82E6E"/>
    <w:rsid w:val="00B838D3"/>
    <w:rsid w:val="00B8419C"/>
    <w:rsid w:val="00B951F9"/>
    <w:rsid w:val="00B95481"/>
    <w:rsid w:val="00B9656F"/>
    <w:rsid w:val="00B9740A"/>
    <w:rsid w:val="00BA0549"/>
    <w:rsid w:val="00BA0CC6"/>
    <w:rsid w:val="00BA20AF"/>
    <w:rsid w:val="00BA280B"/>
    <w:rsid w:val="00BA329A"/>
    <w:rsid w:val="00BA34CD"/>
    <w:rsid w:val="00BB0136"/>
    <w:rsid w:val="00BB53F5"/>
    <w:rsid w:val="00BB5DDE"/>
    <w:rsid w:val="00BB6264"/>
    <w:rsid w:val="00BB643D"/>
    <w:rsid w:val="00BB712F"/>
    <w:rsid w:val="00BC1F31"/>
    <w:rsid w:val="00BC5A6A"/>
    <w:rsid w:val="00BC6B1C"/>
    <w:rsid w:val="00BC75C7"/>
    <w:rsid w:val="00BD19DC"/>
    <w:rsid w:val="00BD320D"/>
    <w:rsid w:val="00BD3E2F"/>
    <w:rsid w:val="00BD4095"/>
    <w:rsid w:val="00BD5EE4"/>
    <w:rsid w:val="00BE01A0"/>
    <w:rsid w:val="00BE199D"/>
    <w:rsid w:val="00BE22D5"/>
    <w:rsid w:val="00BE3B33"/>
    <w:rsid w:val="00BE44BE"/>
    <w:rsid w:val="00BE6F0C"/>
    <w:rsid w:val="00BE786A"/>
    <w:rsid w:val="00BE7FA5"/>
    <w:rsid w:val="00BF68C4"/>
    <w:rsid w:val="00C00B24"/>
    <w:rsid w:val="00C014FE"/>
    <w:rsid w:val="00C01FB2"/>
    <w:rsid w:val="00C04EB1"/>
    <w:rsid w:val="00C167DC"/>
    <w:rsid w:val="00C17012"/>
    <w:rsid w:val="00C24F13"/>
    <w:rsid w:val="00C2519C"/>
    <w:rsid w:val="00C339C2"/>
    <w:rsid w:val="00C436DB"/>
    <w:rsid w:val="00C51319"/>
    <w:rsid w:val="00C53891"/>
    <w:rsid w:val="00C548EA"/>
    <w:rsid w:val="00C56444"/>
    <w:rsid w:val="00C61248"/>
    <w:rsid w:val="00C6266D"/>
    <w:rsid w:val="00C6352E"/>
    <w:rsid w:val="00C6528D"/>
    <w:rsid w:val="00C6611E"/>
    <w:rsid w:val="00C71EB8"/>
    <w:rsid w:val="00C72B78"/>
    <w:rsid w:val="00C73464"/>
    <w:rsid w:val="00C74C43"/>
    <w:rsid w:val="00C763B8"/>
    <w:rsid w:val="00C80657"/>
    <w:rsid w:val="00C82DCF"/>
    <w:rsid w:val="00C92382"/>
    <w:rsid w:val="00C95B01"/>
    <w:rsid w:val="00C97535"/>
    <w:rsid w:val="00CA045B"/>
    <w:rsid w:val="00CA0875"/>
    <w:rsid w:val="00CA36A0"/>
    <w:rsid w:val="00CA67B5"/>
    <w:rsid w:val="00CA6AF3"/>
    <w:rsid w:val="00CA7FC8"/>
    <w:rsid w:val="00CB2CD7"/>
    <w:rsid w:val="00CC168A"/>
    <w:rsid w:val="00CC27C0"/>
    <w:rsid w:val="00CC2829"/>
    <w:rsid w:val="00CC52DE"/>
    <w:rsid w:val="00CC5FD9"/>
    <w:rsid w:val="00CC6FDF"/>
    <w:rsid w:val="00CD1743"/>
    <w:rsid w:val="00CD188C"/>
    <w:rsid w:val="00CD1DDE"/>
    <w:rsid w:val="00CD502A"/>
    <w:rsid w:val="00CF16F6"/>
    <w:rsid w:val="00CF594A"/>
    <w:rsid w:val="00CF634A"/>
    <w:rsid w:val="00D051A2"/>
    <w:rsid w:val="00D05604"/>
    <w:rsid w:val="00D07699"/>
    <w:rsid w:val="00D15B87"/>
    <w:rsid w:val="00D16F84"/>
    <w:rsid w:val="00D20876"/>
    <w:rsid w:val="00D213C4"/>
    <w:rsid w:val="00D26B84"/>
    <w:rsid w:val="00D3095A"/>
    <w:rsid w:val="00D30BA6"/>
    <w:rsid w:val="00D32A28"/>
    <w:rsid w:val="00D33327"/>
    <w:rsid w:val="00D349BD"/>
    <w:rsid w:val="00D37CC0"/>
    <w:rsid w:val="00D437D5"/>
    <w:rsid w:val="00D4508D"/>
    <w:rsid w:val="00D47167"/>
    <w:rsid w:val="00D47935"/>
    <w:rsid w:val="00D5035D"/>
    <w:rsid w:val="00D510C3"/>
    <w:rsid w:val="00D53EAF"/>
    <w:rsid w:val="00D559C2"/>
    <w:rsid w:val="00D575F4"/>
    <w:rsid w:val="00D60958"/>
    <w:rsid w:val="00D6128D"/>
    <w:rsid w:val="00D61AD7"/>
    <w:rsid w:val="00D639D9"/>
    <w:rsid w:val="00D645AC"/>
    <w:rsid w:val="00D67DDF"/>
    <w:rsid w:val="00D705AF"/>
    <w:rsid w:val="00D71413"/>
    <w:rsid w:val="00D7596D"/>
    <w:rsid w:val="00D80ADF"/>
    <w:rsid w:val="00D81DCC"/>
    <w:rsid w:val="00D87D4F"/>
    <w:rsid w:val="00D9050E"/>
    <w:rsid w:val="00D90815"/>
    <w:rsid w:val="00D93044"/>
    <w:rsid w:val="00DA4149"/>
    <w:rsid w:val="00DA57AD"/>
    <w:rsid w:val="00DA7093"/>
    <w:rsid w:val="00DA751A"/>
    <w:rsid w:val="00DB2D8C"/>
    <w:rsid w:val="00DB38C2"/>
    <w:rsid w:val="00DB45EC"/>
    <w:rsid w:val="00DB5130"/>
    <w:rsid w:val="00DB68F2"/>
    <w:rsid w:val="00DC0E62"/>
    <w:rsid w:val="00DC77F8"/>
    <w:rsid w:val="00DE26C3"/>
    <w:rsid w:val="00DE2AB0"/>
    <w:rsid w:val="00DE69AB"/>
    <w:rsid w:val="00DE7135"/>
    <w:rsid w:val="00DF278A"/>
    <w:rsid w:val="00DF3F92"/>
    <w:rsid w:val="00E0050D"/>
    <w:rsid w:val="00E012FC"/>
    <w:rsid w:val="00E047C9"/>
    <w:rsid w:val="00E05390"/>
    <w:rsid w:val="00E0543D"/>
    <w:rsid w:val="00E06899"/>
    <w:rsid w:val="00E07937"/>
    <w:rsid w:val="00E101AF"/>
    <w:rsid w:val="00E12E01"/>
    <w:rsid w:val="00E13939"/>
    <w:rsid w:val="00E22AC4"/>
    <w:rsid w:val="00E23BAE"/>
    <w:rsid w:val="00E244E8"/>
    <w:rsid w:val="00E25482"/>
    <w:rsid w:val="00E256E5"/>
    <w:rsid w:val="00E3236A"/>
    <w:rsid w:val="00E35CDB"/>
    <w:rsid w:val="00E362F6"/>
    <w:rsid w:val="00E422F3"/>
    <w:rsid w:val="00E42A84"/>
    <w:rsid w:val="00E44872"/>
    <w:rsid w:val="00E44C9E"/>
    <w:rsid w:val="00E452AF"/>
    <w:rsid w:val="00E5312D"/>
    <w:rsid w:val="00E53134"/>
    <w:rsid w:val="00E55FC1"/>
    <w:rsid w:val="00E72A1C"/>
    <w:rsid w:val="00E75C83"/>
    <w:rsid w:val="00E83A77"/>
    <w:rsid w:val="00E84924"/>
    <w:rsid w:val="00E85157"/>
    <w:rsid w:val="00E87B6F"/>
    <w:rsid w:val="00EA048C"/>
    <w:rsid w:val="00EA2A02"/>
    <w:rsid w:val="00EA7412"/>
    <w:rsid w:val="00EB41D8"/>
    <w:rsid w:val="00EB53DB"/>
    <w:rsid w:val="00EB5ED2"/>
    <w:rsid w:val="00EB6767"/>
    <w:rsid w:val="00EB7C8D"/>
    <w:rsid w:val="00EC0717"/>
    <w:rsid w:val="00ED4ADA"/>
    <w:rsid w:val="00ED59E0"/>
    <w:rsid w:val="00EE042C"/>
    <w:rsid w:val="00EE2336"/>
    <w:rsid w:val="00EE3527"/>
    <w:rsid w:val="00EE498F"/>
    <w:rsid w:val="00EE4F47"/>
    <w:rsid w:val="00EE52BC"/>
    <w:rsid w:val="00EE79E4"/>
    <w:rsid w:val="00EF52E0"/>
    <w:rsid w:val="00EF62A5"/>
    <w:rsid w:val="00EF72A2"/>
    <w:rsid w:val="00EF7AFB"/>
    <w:rsid w:val="00F1215F"/>
    <w:rsid w:val="00F14A1C"/>
    <w:rsid w:val="00F16688"/>
    <w:rsid w:val="00F25787"/>
    <w:rsid w:val="00F25F42"/>
    <w:rsid w:val="00F31933"/>
    <w:rsid w:val="00F34ABB"/>
    <w:rsid w:val="00F4396D"/>
    <w:rsid w:val="00F43AC8"/>
    <w:rsid w:val="00F469EE"/>
    <w:rsid w:val="00F500B3"/>
    <w:rsid w:val="00F5070A"/>
    <w:rsid w:val="00F67845"/>
    <w:rsid w:val="00F82555"/>
    <w:rsid w:val="00F84527"/>
    <w:rsid w:val="00F85771"/>
    <w:rsid w:val="00F9432B"/>
    <w:rsid w:val="00F95E7B"/>
    <w:rsid w:val="00F97867"/>
    <w:rsid w:val="00FA10FC"/>
    <w:rsid w:val="00FA39D2"/>
    <w:rsid w:val="00FA5CD5"/>
    <w:rsid w:val="00FA7D94"/>
    <w:rsid w:val="00FB1CFF"/>
    <w:rsid w:val="00FB2E5E"/>
    <w:rsid w:val="00FB42D5"/>
    <w:rsid w:val="00FB62FB"/>
    <w:rsid w:val="00FB7243"/>
    <w:rsid w:val="00FC16C8"/>
    <w:rsid w:val="00FC3488"/>
    <w:rsid w:val="00FC4968"/>
    <w:rsid w:val="00FC67E5"/>
    <w:rsid w:val="00FD4E55"/>
    <w:rsid w:val="00FD51EA"/>
    <w:rsid w:val="00FE4454"/>
    <w:rsid w:val="00FE4D14"/>
    <w:rsid w:val="00FE5FE3"/>
    <w:rsid w:val="00FE773A"/>
    <w:rsid w:val="00FF045D"/>
    <w:rsid w:val="00FF5366"/>
    <w:rsid w:val="00FF57AD"/>
    <w:rsid w:val="01DF79C5"/>
    <w:rsid w:val="02D12E6F"/>
    <w:rsid w:val="03232102"/>
    <w:rsid w:val="03393105"/>
    <w:rsid w:val="037F1A70"/>
    <w:rsid w:val="03A569EC"/>
    <w:rsid w:val="053578FC"/>
    <w:rsid w:val="053B0AAF"/>
    <w:rsid w:val="053C512E"/>
    <w:rsid w:val="056D55F6"/>
    <w:rsid w:val="058D1570"/>
    <w:rsid w:val="05C70D97"/>
    <w:rsid w:val="05FD4A2D"/>
    <w:rsid w:val="06E74905"/>
    <w:rsid w:val="0869448C"/>
    <w:rsid w:val="08B823D5"/>
    <w:rsid w:val="08F04266"/>
    <w:rsid w:val="09454877"/>
    <w:rsid w:val="09A017D8"/>
    <w:rsid w:val="09CC7F24"/>
    <w:rsid w:val="0A1E28E6"/>
    <w:rsid w:val="0A9C2466"/>
    <w:rsid w:val="0A9E7CF1"/>
    <w:rsid w:val="0ADC5738"/>
    <w:rsid w:val="0AFB2C0F"/>
    <w:rsid w:val="0B70541A"/>
    <w:rsid w:val="0B8B6B92"/>
    <w:rsid w:val="0B9568F1"/>
    <w:rsid w:val="0C632FA1"/>
    <w:rsid w:val="0D5758FA"/>
    <w:rsid w:val="0D7A67F4"/>
    <w:rsid w:val="0DC423E0"/>
    <w:rsid w:val="0DF540CC"/>
    <w:rsid w:val="0E105E0E"/>
    <w:rsid w:val="0F255367"/>
    <w:rsid w:val="0F8554ED"/>
    <w:rsid w:val="0F8E47D8"/>
    <w:rsid w:val="0FF25A25"/>
    <w:rsid w:val="100C055E"/>
    <w:rsid w:val="101F0F07"/>
    <w:rsid w:val="104D01F0"/>
    <w:rsid w:val="10977370"/>
    <w:rsid w:val="10BC7123"/>
    <w:rsid w:val="10EC0380"/>
    <w:rsid w:val="11120B2B"/>
    <w:rsid w:val="114535BD"/>
    <w:rsid w:val="12080656"/>
    <w:rsid w:val="12483364"/>
    <w:rsid w:val="127D025B"/>
    <w:rsid w:val="12BA546E"/>
    <w:rsid w:val="13286518"/>
    <w:rsid w:val="13AD4172"/>
    <w:rsid w:val="13FD5657"/>
    <w:rsid w:val="140D5ACB"/>
    <w:rsid w:val="14A140BF"/>
    <w:rsid w:val="15035321"/>
    <w:rsid w:val="1598015F"/>
    <w:rsid w:val="15D33106"/>
    <w:rsid w:val="163E2AD9"/>
    <w:rsid w:val="170F2E28"/>
    <w:rsid w:val="18496038"/>
    <w:rsid w:val="187A6CED"/>
    <w:rsid w:val="197E7326"/>
    <w:rsid w:val="1A376ABB"/>
    <w:rsid w:val="1A4E313B"/>
    <w:rsid w:val="1AC83294"/>
    <w:rsid w:val="1B087B35"/>
    <w:rsid w:val="1D6F75F2"/>
    <w:rsid w:val="1DB4365C"/>
    <w:rsid w:val="1E122A78"/>
    <w:rsid w:val="1EA23DFC"/>
    <w:rsid w:val="1EBC7AA1"/>
    <w:rsid w:val="1F65031A"/>
    <w:rsid w:val="20A756FA"/>
    <w:rsid w:val="21E1671F"/>
    <w:rsid w:val="23600C86"/>
    <w:rsid w:val="24540F0B"/>
    <w:rsid w:val="247930D8"/>
    <w:rsid w:val="251217FD"/>
    <w:rsid w:val="25643BBA"/>
    <w:rsid w:val="25764068"/>
    <w:rsid w:val="258C50F4"/>
    <w:rsid w:val="258E256B"/>
    <w:rsid w:val="25900E53"/>
    <w:rsid w:val="25B049BE"/>
    <w:rsid w:val="25B763DF"/>
    <w:rsid w:val="260625A9"/>
    <w:rsid w:val="26274D25"/>
    <w:rsid w:val="26865DB2"/>
    <w:rsid w:val="275817E1"/>
    <w:rsid w:val="27800BEA"/>
    <w:rsid w:val="28306FBE"/>
    <w:rsid w:val="284C627B"/>
    <w:rsid w:val="28717098"/>
    <w:rsid w:val="28D330CF"/>
    <w:rsid w:val="28F65471"/>
    <w:rsid w:val="295A3164"/>
    <w:rsid w:val="2B195446"/>
    <w:rsid w:val="2BBE1C86"/>
    <w:rsid w:val="2BC5737C"/>
    <w:rsid w:val="2BD057E2"/>
    <w:rsid w:val="2BDA2E28"/>
    <w:rsid w:val="2C7B6301"/>
    <w:rsid w:val="2CCA605A"/>
    <w:rsid w:val="2CCD0296"/>
    <w:rsid w:val="2D122EB9"/>
    <w:rsid w:val="2D12336A"/>
    <w:rsid w:val="2D406CBA"/>
    <w:rsid w:val="2ECD615D"/>
    <w:rsid w:val="2F7F718A"/>
    <w:rsid w:val="2F8A0996"/>
    <w:rsid w:val="2FE50E66"/>
    <w:rsid w:val="300C37CC"/>
    <w:rsid w:val="30C80F96"/>
    <w:rsid w:val="30DA350B"/>
    <w:rsid w:val="31407818"/>
    <w:rsid w:val="31684A32"/>
    <w:rsid w:val="31771119"/>
    <w:rsid w:val="31B4181F"/>
    <w:rsid w:val="320922FF"/>
    <w:rsid w:val="32147EFA"/>
    <w:rsid w:val="325E7BE3"/>
    <w:rsid w:val="333F2E0A"/>
    <w:rsid w:val="33AA7494"/>
    <w:rsid w:val="343C3F54"/>
    <w:rsid w:val="34733E19"/>
    <w:rsid w:val="347C27D9"/>
    <w:rsid w:val="34F4260B"/>
    <w:rsid w:val="34FB1B65"/>
    <w:rsid w:val="353C420B"/>
    <w:rsid w:val="359936C4"/>
    <w:rsid w:val="35AD6EB7"/>
    <w:rsid w:val="365F05C0"/>
    <w:rsid w:val="36DD0389"/>
    <w:rsid w:val="381E1435"/>
    <w:rsid w:val="38726D25"/>
    <w:rsid w:val="38DB750D"/>
    <w:rsid w:val="38F33212"/>
    <w:rsid w:val="394723EF"/>
    <w:rsid w:val="39B76556"/>
    <w:rsid w:val="3A2C5B30"/>
    <w:rsid w:val="3B3846C2"/>
    <w:rsid w:val="3BD91D56"/>
    <w:rsid w:val="3BDE24FE"/>
    <w:rsid w:val="3BE43358"/>
    <w:rsid w:val="3C326368"/>
    <w:rsid w:val="3CA07750"/>
    <w:rsid w:val="3D1A42D1"/>
    <w:rsid w:val="3DAE7C70"/>
    <w:rsid w:val="3DCC459A"/>
    <w:rsid w:val="3E1B3C71"/>
    <w:rsid w:val="3E220CF9"/>
    <w:rsid w:val="3E2F3189"/>
    <w:rsid w:val="40063244"/>
    <w:rsid w:val="403943B3"/>
    <w:rsid w:val="40741BEA"/>
    <w:rsid w:val="4074321D"/>
    <w:rsid w:val="40E9308C"/>
    <w:rsid w:val="40EF4858"/>
    <w:rsid w:val="410F39F1"/>
    <w:rsid w:val="41B415CD"/>
    <w:rsid w:val="42AE0712"/>
    <w:rsid w:val="42B51AA1"/>
    <w:rsid w:val="42F56849"/>
    <w:rsid w:val="43755AEC"/>
    <w:rsid w:val="438C112A"/>
    <w:rsid w:val="43EA4E41"/>
    <w:rsid w:val="449C4CC6"/>
    <w:rsid w:val="45462E84"/>
    <w:rsid w:val="45531A1A"/>
    <w:rsid w:val="47721D0E"/>
    <w:rsid w:val="480C3F11"/>
    <w:rsid w:val="48482A6F"/>
    <w:rsid w:val="493E459E"/>
    <w:rsid w:val="4A4B2304"/>
    <w:rsid w:val="4B857DCA"/>
    <w:rsid w:val="4B9366F7"/>
    <w:rsid w:val="4BB6767D"/>
    <w:rsid w:val="4BC92C81"/>
    <w:rsid w:val="4BDE3E16"/>
    <w:rsid w:val="4EEB463D"/>
    <w:rsid w:val="4F0A6CD0"/>
    <w:rsid w:val="4F654B9D"/>
    <w:rsid w:val="4FA41E65"/>
    <w:rsid w:val="500F0A42"/>
    <w:rsid w:val="50287F84"/>
    <w:rsid w:val="5066262C"/>
    <w:rsid w:val="5066789F"/>
    <w:rsid w:val="508F0048"/>
    <w:rsid w:val="50EF2D57"/>
    <w:rsid w:val="517D376B"/>
    <w:rsid w:val="518F170F"/>
    <w:rsid w:val="5200419C"/>
    <w:rsid w:val="52416EAD"/>
    <w:rsid w:val="5277467D"/>
    <w:rsid w:val="52A5743C"/>
    <w:rsid w:val="53AC6661"/>
    <w:rsid w:val="53E356FF"/>
    <w:rsid w:val="54244390"/>
    <w:rsid w:val="545C1D7C"/>
    <w:rsid w:val="54E8371F"/>
    <w:rsid w:val="54EB3100"/>
    <w:rsid w:val="54ED50CA"/>
    <w:rsid w:val="553951D0"/>
    <w:rsid w:val="557219C2"/>
    <w:rsid w:val="55A50C69"/>
    <w:rsid w:val="55AD595E"/>
    <w:rsid w:val="55BD4A9D"/>
    <w:rsid w:val="56284281"/>
    <w:rsid w:val="56552122"/>
    <w:rsid w:val="567F6E75"/>
    <w:rsid w:val="56A143BE"/>
    <w:rsid w:val="57713D91"/>
    <w:rsid w:val="594C0BCC"/>
    <w:rsid w:val="5A1D0200"/>
    <w:rsid w:val="5A820063"/>
    <w:rsid w:val="5AA17A6F"/>
    <w:rsid w:val="5B084A0C"/>
    <w:rsid w:val="5B3255E5"/>
    <w:rsid w:val="5B394BC5"/>
    <w:rsid w:val="5B77749C"/>
    <w:rsid w:val="5C75446B"/>
    <w:rsid w:val="5C9003EA"/>
    <w:rsid w:val="5D073263"/>
    <w:rsid w:val="5D5A5582"/>
    <w:rsid w:val="5D8D464B"/>
    <w:rsid w:val="5DCF1811"/>
    <w:rsid w:val="5E21735D"/>
    <w:rsid w:val="5E385316"/>
    <w:rsid w:val="5F21606B"/>
    <w:rsid w:val="5F4104EC"/>
    <w:rsid w:val="5F5D5DA2"/>
    <w:rsid w:val="5FBA81F2"/>
    <w:rsid w:val="5FFB6D18"/>
    <w:rsid w:val="607D7279"/>
    <w:rsid w:val="60C5514D"/>
    <w:rsid w:val="60D55390"/>
    <w:rsid w:val="60EE7D2A"/>
    <w:rsid w:val="61077959"/>
    <w:rsid w:val="613876CD"/>
    <w:rsid w:val="61453A27"/>
    <w:rsid w:val="61690053"/>
    <w:rsid w:val="61D07906"/>
    <w:rsid w:val="61DB1D99"/>
    <w:rsid w:val="625427A2"/>
    <w:rsid w:val="62DE6052"/>
    <w:rsid w:val="630A6E47"/>
    <w:rsid w:val="6310019E"/>
    <w:rsid w:val="63882384"/>
    <w:rsid w:val="642D54E3"/>
    <w:rsid w:val="644E2F7F"/>
    <w:rsid w:val="64503F8C"/>
    <w:rsid w:val="65472703"/>
    <w:rsid w:val="66E225B5"/>
    <w:rsid w:val="67944EC0"/>
    <w:rsid w:val="67D5211A"/>
    <w:rsid w:val="67D55C76"/>
    <w:rsid w:val="6817268D"/>
    <w:rsid w:val="68486477"/>
    <w:rsid w:val="68892A22"/>
    <w:rsid w:val="6B3E35C2"/>
    <w:rsid w:val="6B65048D"/>
    <w:rsid w:val="6BB05F49"/>
    <w:rsid w:val="6C4E5FF7"/>
    <w:rsid w:val="6C5B1EDC"/>
    <w:rsid w:val="6CE178C1"/>
    <w:rsid w:val="6D036AE1"/>
    <w:rsid w:val="6D324755"/>
    <w:rsid w:val="6EA97E5C"/>
    <w:rsid w:val="6EED7D49"/>
    <w:rsid w:val="7003083A"/>
    <w:rsid w:val="70ED4030"/>
    <w:rsid w:val="7152682E"/>
    <w:rsid w:val="716B2939"/>
    <w:rsid w:val="71E24E0B"/>
    <w:rsid w:val="72006161"/>
    <w:rsid w:val="72097D64"/>
    <w:rsid w:val="7238577F"/>
    <w:rsid w:val="727250A8"/>
    <w:rsid w:val="72A76EFF"/>
    <w:rsid w:val="72F70AE8"/>
    <w:rsid w:val="734343DB"/>
    <w:rsid w:val="74DF127F"/>
    <w:rsid w:val="74EB6D02"/>
    <w:rsid w:val="7506739F"/>
    <w:rsid w:val="75882579"/>
    <w:rsid w:val="76180EE8"/>
    <w:rsid w:val="765A079C"/>
    <w:rsid w:val="76D161A2"/>
    <w:rsid w:val="76F9422E"/>
    <w:rsid w:val="76FFDF44"/>
    <w:rsid w:val="780162ED"/>
    <w:rsid w:val="78864D0C"/>
    <w:rsid w:val="792D2103"/>
    <w:rsid w:val="7A934502"/>
    <w:rsid w:val="7AB864FF"/>
    <w:rsid w:val="7B110428"/>
    <w:rsid w:val="7BEFC791"/>
    <w:rsid w:val="7C8A6464"/>
    <w:rsid w:val="7CAC6C64"/>
    <w:rsid w:val="7CBF2009"/>
    <w:rsid w:val="7CC02A4E"/>
    <w:rsid w:val="7D955719"/>
    <w:rsid w:val="7DE61EA0"/>
    <w:rsid w:val="7EBA7904"/>
    <w:rsid w:val="7EDE6F81"/>
    <w:rsid w:val="7F6A7194"/>
    <w:rsid w:val="7FCA6573"/>
    <w:rsid w:val="7FFF5B2E"/>
    <w:rsid w:val="ADBFA347"/>
    <w:rsid w:val="BFBF7276"/>
    <w:rsid w:val="D3EF120F"/>
    <w:rsid w:val="E3A5D280"/>
    <w:rsid w:val="F73E24EA"/>
    <w:rsid w:val="F7F3B5AB"/>
    <w:rsid w:val="FAFF9742"/>
    <w:rsid w:val="FD7F72BD"/>
    <w:rsid w:val="FEDF2538"/>
    <w:rsid w:val="FEF6D6ED"/>
    <w:rsid w:val="FFD7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 w:asciiTheme="minorHAnsi" w:hAnsiTheme="minorHAnsi" w:cstheme="minorBidi"/>
      <w:kern w:val="2"/>
      <w:sz w:val="24"/>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cstheme="majorBidi"/>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1"/>
    <w:unhideWhenUsed/>
    <w:qFormat/>
    <w:uiPriority w:val="99"/>
    <w:pPr>
      <w:spacing w:line="560" w:lineRule="exact"/>
      <w:ind w:firstLine="200" w:firstLineChars="200"/>
      <w:jc w:val="left"/>
    </w:pPr>
    <w:rPr>
      <w:rFonts w:ascii="Times New Roman" w:hAnsi="Times New Roman" w:eastAsia="仿宋_GB2312"/>
      <w:sz w:val="32"/>
    </w:rPr>
  </w:style>
  <w:style w:type="paragraph" w:styleId="4">
    <w:name w:val="Body Text"/>
    <w:basedOn w:val="1"/>
    <w:link w:val="23"/>
    <w:unhideWhenUsed/>
    <w:qFormat/>
    <w:uiPriority w:val="99"/>
    <w:rPr>
      <w:rFonts w:ascii="Arial" w:hAnsi="Arial" w:eastAsiaTheme="minorEastAsia"/>
      <w:color w:val="000000"/>
      <w:sz w:val="21"/>
    </w:rPr>
  </w:style>
  <w:style w:type="paragraph" w:styleId="5">
    <w:name w:val="Balloon Text"/>
    <w:basedOn w:val="1"/>
    <w:link w:val="26"/>
    <w:semiHidden/>
    <w:unhideWhenUsed/>
    <w:qFormat/>
    <w:uiPriority w:val="99"/>
    <w:rPr>
      <w:sz w:val="18"/>
      <w:szCs w:val="18"/>
    </w:rPr>
  </w:style>
  <w:style w:type="paragraph" w:styleId="6">
    <w:name w:val="footer"/>
    <w:basedOn w:val="1"/>
    <w:link w:val="20"/>
    <w:unhideWhenUsed/>
    <w:qFormat/>
    <w:uiPriority w:val="99"/>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pacing w:line="480" w:lineRule="exact"/>
      <w:ind w:firstLine="420" w:firstLineChars="200"/>
    </w:pPr>
  </w:style>
  <w:style w:type="paragraph" w:styleId="9">
    <w:name w:val="Normal (Web)"/>
    <w:basedOn w:val="1"/>
    <w:link w:val="31"/>
    <w:unhideWhenUsed/>
    <w:qFormat/>
    <w:uiPriority w:val="99"/>
  </w:style>
  <w:style w:type="paragraph" w:styleId="10">
    <w:name w:val="annotation subject"/>
    <w:basedOn w:val="3"/>
    <w:next w:val="3"/>
    <w:link w:val="25"/>
    <w:semiHidden/>
    <w:unhideWhenUsed/>
    <w:qFormat/>
    <w:uiPriority w:val="99"/>
    <w:pPr>
      <w:spacing w:line="240" w:lineRule="auto"/>
      <w:ind w:firstLine="0" w:firstLineChars="0"/>
    </w:pPr>
    <w:rPr>
      <w:rFonts w:eastAsia="仿宋" w:asciiTheme="minorHAnsi" w:hAnsiTheme="minorHAnsi"/>
      <w:b/>
      <w:bCs/>
      <w:sz w:val="24"/>
    </w:rPr>
  </w:style>
  <w:style w:type="character" w:styleId="13">
    <w:name w:val="page number"/>
    <w:basedOn w:val="12"/>
    <w:qFormat/>
    <w:uiPriority w:val="99"/>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annotation reference"/>
    <w:basedOn w:val="12"/>
    <w:unhideWhenUsed/>
    <w:qFormat/>
    <w:uiPriority w:val="99"/>
    <w:rPr>
      <w:sz w:val="21"/>
      <w:szCs w:val="21"/>
    </w:rPr>
  </w:style>
  <w:style w:type="character" w:customStyle="1" w:styleId="16">
    <w:name w:val="标题 2 字符"/>
    <w:basedOn w:val="12"/>
    <w:link w:val="2"/>
    <w:qFormat/>
    <w:uiPriority w:val="9"/>
    <w:rPr>
      <w:rFonts w:eastAsia="仿宋" w:asciiTheme="majorHAnsi" w:hAnsiTheme="majorHAnsi" w:cstheme="majorBidi"/>
      <w:b/>
      <w:bCs/>
      <w:sz w:val="32"/>
      <w:szCs w:val="32"/>
    </w:rPr>
  </w:style>
  <w:style w:type="paragraph" w:customStyle="1" w:styleId="17">
    <w:name w:val="样式1"/>
    <w:basedOn w:val="1"/>
    <w:link w:val="18"/>
    <w:qFormat/>
    <w:uiPriority w:val="0"/>
    <w:rPr>
      <w:rFonts w:eastAsia="宋体"/>
    </w:rPr>
  </w:style>
  <w:style w:type="character" w:customStyle="1" w:styleId="18">
    <w:name w:val="样式1 字符"/>
    <w:basedOn w:val="12"/>
    <w:link w:val="17"/>
    <w:qFormat/>
    <w:uiPriority w:val="0"/>
    <w:rPr>
      <w:rFonts w:eastAsia="宋体"/>
      <w:sz w:val="24"/>
    </w:rPr>
  </w:style>
  <w:style w:type="character" w:customStyle="1" w:styleId="19">
    <w:name w:val="页眉 字符"/>
    <w:basedOn w:val="12"/>
    <w:link w:val="7"/>
    <w:qFormat/>
    <w:uiPriority w:val="99"/>
    <w:rPr>
      <w:rFonts w:eastAsia="仿宋"/>
      <w:sz w:val="18"/>
      <w:szCs w:val="18"/>
    </w:rPr>
  </w:style>
  <w:style w:type="character" w:customStyle="1" w:styleId="20">
    <w:name w:val="页脚 字符"/>
    <w:basedOn w:val="12"/>
    <w:link w:val="6"/>
    <w:qFormat/>
    <w:uiPriority w:val="99"/>
    <w:rPr>
      <w:rFonts w:eastAsia="仿宋"/>
      <w:sz w:val="18"/>
      <w:szCs w:val="18"/>
    </w:rPr>
  </w:style>
  <w:style w:type="character" w:customStyle="1" w:styleId="21">
    <w:name w:val="批注文字 字符"/>
    <w:basedOn w:val="12"/>
    <w:link w:val="3"/>
    <w:qFormat/>
    <w:uiPriority w:val="99"/>
    <w:rPr>
      <w:rFonts w:ascii="Times New Roman" w:hAnsi="Times New Roman" w:eastAsia="仿宋_GB2312"/>
      <w:sz w:val="32"/>
    </w:rPr>
  </w:style>
  <w:style w:type="character" w:customStyle="1" w:styleId="22">
    <w:name w:val="未处理的提及1"/>
    <w:basedOn w:val="12"/>
    <w:semiHidden/>
    <w:unhideWhenUsed/>
    <w:qFormat/>
    <w:uiPriority w:val="99"/>
    <w:rPr>
      <w:color w:val="605E5C"/>
      <w:shd w:val="clear" w:color="auto" w:fill="E1DFDD"/>
    </w:rPr>
  </w:style>
  <w:style w:type="character" w:customStyle="1" w:styleId="23">
    <w:name w:val="正文文本 字符"/>
    <w:basedOn w:val="12"/>
    <w:link w:val="4"/>
    <w:qFormat/>
    <w:uiPriority w:val="99"/>
    <w:rPr>
      <w:rFonts w:ascii="Arial" w:hAnsi="Arial"/>
      <w:color w:val="000000"/>
    </w:rPr>
  </w:style>
  <w:style w:type="paragraph" w:styleId="24">
    <w:name w:val="List Paragraph"/>
    <w:basedOn w:val="1"/>
    <w:qFormat/>
    <w:uiPriority w:val="34"/>
    <w:pPr>
      <w:ind w:firstLine="420" w:firstLineChars="200"/>
    </w:pPr>
  </w:style>
  <w:style w:type="character" w:customStyle="1" w:styleId="25">
    <w:name w:val="批注主题 字符"/>
    <w:basedOn w:val="21"/>
    <w:link w:val="10"/>
    <w:semiHidden/>
    <w:qFormat/>
    <w:uiPriority w:val="99"/>
    <w:rPr>
      <w:rFonts w:ascii="Times New Roman" w:hAnsi="Times New Roman" w:eastAsia="仿宋"/>
      <w:b/>
      <w:bCs/>
      <w:sz w:val="24"/>
    </w:rPr>
  </w:style>
  <w:style w:type="character" w:customStyle="1" w:styleId="26">
    <w:name w:val="批注框文本 字符"/>
    <w:basedOn w:val="12"/>
    <w:link w:val="5"/>
    <w:semiHidden/>
    <w:qFormat/>
    <w:uiPriority w:val="99"/>
    <w:rPr>
      <w:rFonts w:eastAsia="仿宋"/>
      <w:sz w:val="18"/>
      <w:szCs w:val="18"/>
    </w:rPr>
  </w:style>
  <w:style w:type="paragraph" w:customStyle="1" w:styleId="27">
    <w:name w:val="p1"/>
    <w:basedOn w:val="1"/>
    <w:qFormat/>
    <w:uiPriority w:val="0"/>
    <w:rPr>
      <w:rFonts w:ascii="PingFang SC" w:hAnsi="PingFang SC" w:eastAsia="PingFang SC" w:cs="Times New Roman"/>
      <w:kern w:val="0"/>
      <w:sz w:val="26"/>
      <w:szCs w:val="26"/>
    </w:rPr>
  </w:style>
  <w:style w:type="character" w:customStyle="1" w:styleId="28">
    <w:name w:val="s1"/>
    <w:basedOn w:val="12"/>
    <w:qFormat/>
    <w:uiPriority w:val="0"/>
    <w:rPr>
      <w:rFonts w:ascii="Helvetica Neue" w:hAnsi="Helvetica Neue" w:eastAsia="Helvetica Neue" w:cs="Helvetica Neue"/>
      <w:sz w:val="26"/>
      <w:szCs w:val="26"/>
    </w:rPr>
  </w:style>
  <w:style w:type="paragraph" w:customStyle="1" w:styleId="29">
    <w:name w:val="修订1"/>
    <w:hidden/>
    <w:semiHidden/>
    <w:qFormat/>
    <w:uiPriority w:val="99"/>
    <w:rPr>
      <w:rFonts w:eastAsia="仿宋" w:asciiTheme="minorHAnsi" w:hAnsiTheme="minorHAnsi" w:cstheme="minorBidi"/>
      <w:kern w:val="2"/>
      <w:sz w:val="24"/>
      <w:szCs w:val="22"/>
      <w:lang w:val="en-US" w:eastAsia="zh-CN" w:bidi="ar-SA"/>
    </w:rPr>
  </w:style>
  <w:style w:type="paragraph" w:customStyle="1" w:styleId="30">
    <w:name w:val="Revision"/>
    <w:hidden/>
    <w:semiHidden/>
    <w:qFormat/>
    <w:uiPriority w:val="99"/>
    <w:rPr>
      <w:rFonts w:eastAsia="仿宋" w:asciiTheme="minorHAnsi" w:hAnsiTheme="minorHAnsi" w:cstheme="minorBidi"/>
      <w:kern w:val="2"/>
      <w:sz w:val="24"/>
      <w:szCs w:val="22"/>
      <w:lang w:val="en-US" w:eastAsia="zh-CN" w:bidi="ar-SA"/>
    </w:rPr>
  </w:style>
  <w:style w:type="character" w:customStyle="1" w:styleId="31">
    <w:name w:val="普通(网站) 字符"/>
    <w:link w:val="9"/>
    <w:qFormat/>
    <w:uiPriority w:val="99"/>
    <w:rPr>
      <w:rFonts w:eastAsia="仿宋" w:asciiTheme="minorHAnsi" w:hAnsiTheme="minorHAnsi" w:cstheme="minorBidi"/>
      <w:kern w:val="2"/>
      <w:sz w:val="24"/>
      <w:szCs w:val="22"/>
    </w:rPr>
  </w:style>
  <w:style w:type="paragraph" w:customStyle="1" w:styleId="32">
    <w:name w:val="列出段落1"/>
    <w:basedOn w:val="1"/>
    <w:qFormat/>
    <w:uiPriority w:val="99"/>
    <w:pPr>
      <w:ind w:firstLine="420" w:firstLineChars="200"/>
    </w:pPr>
    <w:rPr>
      <w:rFonts w:ascii="Times New Roman" w:hAnsi="Times New Roman" w:eastAsia="宋体" w:cs="Times New Roman"/>
      <w:sz w:val="21"/>
      <w:szCs w:val="24"/>
    </w:rPr>
  </w:style>
  <w:style w:type="paragraph" w:customStyle="1" w:styleId="33">
    <w:name w:val="正文（标题三）"/>
    <w:basedOn w:val="1"/>
    <w:qFormat/>
    <w:uiPriority w:val="0"/>
    <w:pPr>
      <w:spacing w:line="360" w:lineRule="auto"/>
      <w:ind w:left="170" w:firstLine="425"/>
    </w:pPr>
    <w:rPr>
      <w:sz w:val="24"/>
    </w:rPr>
  </w:style>
  <w:style w:type="paragraph" w:customStyle="1" w:styleId="34">
    <w:name w:val="样式4"/>
    <w:basedOn w:val="1"/>
    <w:qFormat/>
    <w:uiPriority w:val="3"/>
    <w:pPr>
      <w:jc w:val="center"/>
      <w:outlineLvl w:val="0"/>
    </w:pPr>
    <w:rPr>
      <w:b/>
      <w:sz w:val="32"/>
    </w:rPr>
  </w:style>
  <w:style w:type="character" w:customStyle="1" w:styleId="35">
    <w:name w:val="DeltaView Insertion"/>
    <w:qFormat/>
    <w:uiPriority w:val="99"/>
    <w:rPr>
      <w:color w:val="0000FF"/>
      <w:u w:val="doub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2868</Words>
  <Characters>3031</Characters>
  <Lines>103</Lines>
  <Paragraphs>29</Paragraphs>
  <TotalTime>298</TotalTime>
  <ScaleCrop>false</ScaleCrop>
  <LinksUpToDate>false</LinksUpToDate>
  <CharactersWithSpaces>3053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2022-08-02T08:01:00Z</dcterms:created>
  <dc:creator>高 洋</dc:creator>
  <cp:lastModifiedBy>baoyihong</cp:lastModifiedBy>
  <cp:lastPrinted>2023-10-11T07:06:00Z</cp:lastPrinted>
  <dcterms:modified xsi:type="dcterms:W3CDTF">2025-08-27T03:22:17Z</dcterms:modified>
  <cp:revision>1074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F938056CBF5C44A1B2DB85F17755CFAC_13</vt:lpwstr>
  </property>
  <property fmtid="{D5CDD505-2E9C-101B-9397-08002B2CF9AE}" pid="4" name="KSOTemplateDocerSaveRecord">
    <vt:lpwstr>eyJoZGlkIjoiZjkwZmI5Y2I0NThiZjhiZTgyMzc1OTliNDk2M2MyM2QiLCJ1c2VySWQiOiIyMzI2Mzg3MzEifQ==</vt:lpwstr>
  </property>
</Properties>
</file>