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INDEX目录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BACKGROUND项目背景</w:t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OBJECTIVES项目目标</w:t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AGENCY RESPONSIBILITIES &amp; REQUIREMENTS供应商职责及要求</w:t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DELIVER PLAN 交付计划</w:t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STANDARD 适用标准</w:t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CONDITION TO ACCEPT 验收标准</w:t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ROLES &amp; RESPONSIBILITY 角色和职责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numPr>
          <w:ilvl w:val="0"/>
          <w:numId w:val="2"/>
        </w:num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BACKGROUND项目背景</w:t>
      </w:r>
    </w:p>
    <w:p>
      <w:pPr>
        <w:spacing w:after="0" w:line="240" w:lineRule="auto"/>
        <w:rPr>
          <w:rFonts w:ascii="Times New Roman" w:hAnsi="Times New Roman" w:eastAsia="宋体" w:cs="Times New Roman"/>
          <w:sz w:val="24"/>
          <w:szCs w:val="24"/>
        </w:rPr>
      </w:pPr>
      <w:bookmarkStart w:id="0" w:name="_Hlk198822653"/>
      <w:r>
        <w:rPr>
          <w:rFonts w:ascii="Times New Roman" w:hAnsi="Times New Roman" w:eastAsia="宋体" w:cs="Times New Roman"/>
          <w:sz w:val="24"/>
          <w:szCs w:val="24"/>
        </w:rPr>
        <w:t>随着哈啰金融业务日益扩大，</w:t>
      </w:r>
      <w:r>
        <w:rPr>
          <w:rFonts w:hint="eastAsia" w:ascii="Times New Roman" w:hAnsi="Times New Roman" w:eastAsia="宋体" w:cs="Times New Roman"/>
          <w:sz w:val="24"/>
          <w:szCs w:val="24"/>
        </w:rPr>
        <w:t>针对借款</w:t>
      </w:r>
      <w:r>
        <w:rPr>
          <w:rFonts w:ascii="Times New Roman" w:hAnsi="Times New Roman" w:eastAsia="宋体" w:cs="Times New Roman"/>
          <w:sz w:val="24"/>
          <w:szCs w:val="24"/>
        </w:rPr>
        <w:t>逾期用户，人工语音催收提醒逾期客户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bookmarkEnd w:id="0"/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numPr>
          <w:ilvl w:val="0"/>
          <w:numId w:val="2"/>
        </w:num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OBJECTIVES目标</w:t>
      </w:r>
    </w:p>
    <w:p>
      <w:pPr>
        <w:pStyle w:val="7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储备多家</w:t>
      </w:r>
      <w:r>
        <w:rPr>
          <w:rFonts w:hint="eastAsia" w:ascii="Times New Roman" w:hAnsi="Times New Roman" w:cs="Times New Roman"/>
        </w:rPr>
        <w:t>优质</w:t>
      </w:r>
      <w:r>
        <w:rPr>
          <w:rFonts w:ascii="Times New Roman" w:hAnsi="Times New Roman" w:cs="Times New Roman"/>
        </w:rPr>
        <w:t>供应商，获取稳定的</w:t>
      </w:r>
      <w:r>
        <w:rPr>
          <w:rFonts w:hint="eastAsia" w:ascii="Times New Roman" w:hAnsi="Times New Roman" w:cs="Times New Roman"/>
        </w:rPr>
        <w:t>语音线路服务能力，应用于哈啰数科催收业务场景</w:t>
      </w:r>
      <w:r>
        <w:rPr>
          <w:rFonts w:ascii="Times New Roman" w:hAnsi="Times New Roman" w:cs="Times New Roman"/>
        </w:rPr>
        <w:t>。</w:t>
      </w:r>
    </w:p>
    <w:p>
      <w:pPr>
        <w:rPr>
          <w:rFonts w:ascii="Times New Roman" w:hAnsi="Times New Roman" w:eastAsia="宋体" w:cs="Times New Roman"/>
          <w:sz w:val="24"/>
          <w:szCs w:val="24"/>
          <w:highlight w:val="lightGray"/>
        </w:rPr>
      </w:pPr>
    </w:p>
    <w:p>
      <w:pPr>
        <w:numPr>
          <w:ilvl w:val="0"/>
          <w:numId w:val="2"/>
        </w:num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AGENCY RESPONSIBILITIES &amp; REQUIREMENTS供应商职责及要求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基本</w:t>
      </w:r>
      <w:r>
        <w:rPr>
          <w:rFonts w:ascii="Times New Roman" w:hAnsi="Times New Roman" w:eastAsia="宋体" w:cs="Times New Roman"/>
          <w:sz w:val="24"/>
          <w:szCs w:val="24"/>
        </w:rPr>
        <w:t>要求：</w:t>
      </w:r>
    </w:p>
    <w:p>
      <w:pPr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具备</w:t>
      </w:r>
      <w:r>
        <w:rPr>
          <w:rFonts w:hint="eastAsia" w:ascii="Times New Roman" w:hAnsi="Times New Roman" w:eastAsia="宋体" w:cs="Times New Roman"/>
          <w:sz w:val="24"/>
          <w:szCs w:val="24"/>
        </w:rPr>
        <w:t>充足的资源配置，丰富</w:t>
      </w:r>
      <w:r>
        <w:rPr>
          <w:rFonts w:ascii="Times New Roman" w:hAnsi="Times New Roman" w:eastAsia="宋体" w:cs="Times New Roman"/>
          <w:sz w:val="24"/>
          <w:szCs w:val="24"/>
        </w:rPr>
        <w:t>业务经验（金融类案例），综合实力强</w:t>
      </w:r>
      <w:r>
        <w:rPr>
          <w:rFonts w:hint="eastAsia" w:ascii="Times New Roman" w:hAnsi="Times New Roman" w:eastAsia="宋体" w:cs="Times New Roman"/>
          <w:sz w:val="24"/>
          <w:szCs w:val="24"/>
        </w:rPr>
        <w:t>，服务稳定。</w:t>
      </w:r>
    </w:p>
    <w:p>
      <w:pPr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24"/>
          <w:szCs w:val="24"/>
        </w:rPr>
        <w:t>具体准入要求、技术要求和售后要求详见附件1，需做合同承诺。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本次投标采用综合评标的方式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决定标的归属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，分为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商务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标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+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技术标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两个评标维度决定最终标的归属。</w:t>
      </w:r>
    </w:p>
    <w:p>
      <w:pPr>
        <w:spacing w:before="100" w:beforeAutospacing="1" w:after="100" w:afterAutospacing="1" w:line="24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undefined" w:hAnsi="undefined" w:eastAsia="宋体" w:cs="宋体"/>
          <w:b/>
          <w:bCs/>
        </w:rPr>
        <w:t>1.</w:t>
      </w:r>
      <w:r>
        <w:rPr>
          <w:rFonts w:ascii="undefined" w:hAnsi="undefined" w:eastAsia="宋体" w:cs="宋体"/>
          <w:b/>
          <w:bCs/>
        </w:rPr>
        <w:t>商务</w:t>
      </w:r>
      <w:r>
        <w:rPr>
          <w:rFonts w:ascii="宋体" w:hAnsi="宋体" w:eastAsia="宋体" w:cs="宋体"/>
          <w:b/>
          <w:bCs/>
        </w:rPr>
        <w:t xml:space="preserve">标： </w:t>
      </w:r>
    </w:p>
    <w:p>
      <w:pPr>
        <w:spacing w:after="0" w:line="240" w:lineRule="auto"/>
        <w:rPr>
          <w:rFonts w:ascii="宋体" w:hAnsi="宋体" w:eastAsia="宋体" w:cs="宋体"/>
          <w:sz w:val="24"/>
          <w:szCs w:val="24"/>
        </w:rPr>
      </w:pPr>
      <w:r>
        <w:rPr>
          <w:rFonts w:ascii="undefined" w:hAnsi="undefined" w:eastAsia="宋体" w:cs="宋体"/>
          <w:color w:val="000000"/>
        </w:rPr>
        <w:t>一轮报价，不设拦标价，</w:t>
      </w:r>
      <w:r>
        <w:rPr>
          <w:rFonts w:ascii="宋体" w:hAnsi="宋体" w:eastAsia="宋体" w:cs="宋体"/>
        </w:rPr>
        <w:t>按照</w:t>
      </w:r>
      <w:r>
        <w:rPr>
          <w:rFonts w:ascii="undefined" w:hAnsi="undefined" w:eastAsia="宋体" w:cs="宋体"/>
        </w:rPr>
        <w:t>报价折算商务分</w:t>
      </w:r>
      <w:r>
        <w:rPr>
          <w:rFonts w:ascii="宋体" w:hAnsi="宋体" w:eastAsia="宋体" w:cs="宋体"/>
          <w:sz w:val="24"/>
          <w:szCs w:val="24"/>
        </w:rPr>
        <w:t>：</w:t>
      </w:r>
    </w:p>
    <w:p>
      <w:pPr>
        <w:spacing w:after="0" w:line="240" w:lineRule="auto"/>
        <w:rPr>
          <w:rFonts w:hint="default" w:ascii="宋体" w:hAnsi="宋体" w:eastAsia="微软雅黑" w:cs="宋体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sz w:val="20"/>
          <w:szCs w:val="20"/>
        </w:rPr>
        <w:t>各供应商报价（计价方式： 按接通分钟计算）</w:t>
      </w:r>
      <w:r>
        <w:rPr>
          <w:rFonts w:hint="eastAsia" w:ascii="微软雅黑" w:hAnsi="微软雅黑" w:eastAsia="微软雅黑" w:cs="宋体"/>
          <w:b/>
          <w:bCs/>
          <w:sz w:val="20"/>
          <w:szCs w:val="20"/>
          <w:lang w:val="en-US" w:eastAsia="zh-CN"/>
        </w:rPr>
        <w:t>单位：元/接通分钟</w:t>
      </w:r>
    </w:p>
    <w:p>
      <w:pPr>
        <w:spacing w:after="0" w:line="24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按照</w:t>
      </w:r>
      <w:r>
        <w:rPr>
          <w:rFonts w:ascii="宋体" w:hAnsi="宋体" w:eastAsia="宋体" w:cs="宋体"/>
        </w:rPr>
        <w:t>固号/小号的比例为9:1报价</w:t>
      </w:r>
    </w:p>
    <w:p>
      <w:pPr>
        <w:spacing w:after="0" w:line="240" w:lineRule="auto"/>
        <w:rPr>
          <w:rFonts w:hint="default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0"/>
          <w:szCs w:val="20"/>
          <w:lang w:val="en-US" w:eastAsia="zh-CN"/>
        </w:rPr>
        <w:t>请在系统里报价并将盖章版报价单作为附件上传至商务附件处，材料位置错误视为无效报价！</w:t>
      </w:r>
    </w:p>
    <w:p>
      <w:pPr>
        <w:spacing w:before="100" w:beforeAutospacing="1" w:after="100" w:afterAutospacing="1" w:line="24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</w:rPr>
        <w:t>2.</w:t>
      </w:r>
      <w:r>
        <w:rPr>
          <w:rFonts w:ascii="宋体" w:hAnsi="宋体" w:eastAsia="宋体" w:cs="宋体"/>
          <w:b/>
          <w:bCs/>
        </w:rPr>
        <w:t>技术标：</w:t>
      </w:r>
    </w:p>
    <w:p>
      <w:pPr>
        <w:spacing w:after="0" w:line="240" w:lineRule="auto"/>
        <w:rPr>
          <w:rFonts w:ascii="Times New Roman" w:hAnsi="Times New Roman" w:eastAsia="宋体" w:cs="Times New Roman"/>
          <w:b/>
          <w:bCs/>
          <w:color w:val="FF0000"/>
          <w:sz w:val="24"/>
          <w:szCs w:val="24"/>
        </w:rPr>
      </w:pPr>
      <w:r>
        <w:rPr>
          <w:rFonts w:hint="eastAsia" w:ascii="微软雅黑" w:hAnsi="微软雅黑" w:eastAsia="微软雅黑" w:cs="宋体"/>
          <w:sz w:val="20"/>
          <w:szCs w:val="20"/>
          <w:shd w:val="clear" w:color="auto" w:fill="FFFFFF"/>
        </w:rPr>
        <w:t>技术分评分标准：</w:t>
      </w:r>
      <w:r>
        <w:rPr>
          <w:rFonts w:ascii="Times New Roman" w:hAnsi="Times New Roman" w:eastAsia="宋体" w:cs="Times New Roman"/>
          <w:b/>
          <w:bCs/>
          <w:color w:val="FF0000"/>
          <w:sz w:val="24"/>
          <w:szCs w:val="24"/>
        </w:rPr>
        <w:t xml:space="preserve"> </w:t>
      </w:r>
    </w:p>
    <w:tbl>
      <w:tblPr>
        <w:tblStyle w:val="8"/>
        <w:tblW w:w="4998" w:type="pct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09"/>
        <w:gridCol w:w="1807"/>
        <w:gridCol w:w="5597"/>
      </w:tblGrid>
      <w:tr>
        <w:tc>
          <w:tcPr>
            <w:tcW w:w="65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>
            <w:pPr>
              <w:spacing w:after="0"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sz w:val="20"/>
                <w:szCs w:val="20"/>
              </w:rPr>
              <w:t>评审项目</w:t>
            </w:r>
          </w:p>
        </w:tc>
        <w:tc>
          <w:tcPr>
            <w:tcW w:w="106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120" w:type="dxa"/>
              <w:bottom w:w="60" w:type="dxa"/>
              <w:right w:w="105" w:type="dxa"/>
            </w:tcMar>
          </w:tcPr>
          <w:p>
            <w:pPr>
              <w:spacing w:after="0"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sz w:val="20"/>
                <w:szCs w:val="20"/>
              </w:rPr>
              <w:t>评分项目</w:t>
            </w:r>
          </w:p>
        </w:tc>
        <w:tc>
          <w:tcPr>
            <w:tcW w:w="3286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120" w:type="dxa"/>
              <w:bottom w:w="60" w:type="dxa"/>
              <w:right w:w="105" w:type="dxa"/>
            </w:tcMar>
          </w:tcPr>
          <w:p>
            <w:pPr>
              <w:spacing w:after="0"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sz w:val="20"/>
                <w:szCs w:val="20"/>
              </w:rPr>
              <w:t>评分内容</w:t>
            </w:r>
          </w:p>
        </w:tc>
      </w:tr>
      <w:tr>
        <w:trPr>
          <w:trHeight w:val="1110" w:hRule="atLeast"/>
        </w:trPr>
        <w:tc>
          <w:tcPr>
            <w:tcW w:w="651" w:type="pct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06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120" w:type="dxa"/>
              <w:bottom w:w="60" w:type="dxa"/>
              <w:right w:w="105" w:type="dxa"/>
            </w:tcMar>
          </w:tcPr>
          <w:p>
            <w:pPr>
              <w:spacing w:after="0" w:line="24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20"/>
                <w:shd w:val="clear" w:color="auto" w:fill="FFFFFF"/>
              </w:rPr>
              <w:t>号码资源覆盖度</w:t>
            </w:r>
          </w:p>
        </w:tc>
        <w:tc>
          <w:tcPr>
            <w:tcW w:w="3286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120" w:type="dxa"/>
              <w:bottom w:w="60" w:type="dxa"/>
              <w:right w:w="105" w:type="dxa"/>
            </w:tcMar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</w:pPr>
            <w:commentRangeStart w:id="0"/>
            <w:r>
              <w:rPr>
                <w:rFonts w:ascii="微软雅黑" w:hAnsi="微软雅黑" w:eastAsia="微软雅黑" w:cs="微软雅黑"/>
                <w:sz w:val="20"/>
                <w:szCs w:val="20"/>
                <w:shd w:val="clear" w:fill="FFFFFF"/>
              </w:rPr>
              <w:t>供应商号码资源覆盖的地区范围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  <w:rPr>
                <w:rFonts w:hint="default" w:ascii="微软雅黑" w:hAnsi="微软雅黑" w:eastAsia="微软雅黑" w:cs="微软雅黑"/>
                <w:sz w:val="20"/>
                <w:szCs w:val="20"/>
                <w:shd w:val="clear" w:fill="FFFFFF"/>
              </w:rPr>
            </w:pPr>
            <w:r>
              <w:rPr>
                <w:rFonts w:hint="default" w:ascii="微软雅黑" w:hAnsi="微软雅黑" w:eastAsia="微软雅黑" w:cs="微软雅黑"/>
                <w:sz w:val="20"/>
                <w:szCs w:val="20"/>
                <w:shd w:val="clear" w:fill="FFFFFF"/>
              </w:rPr>
              <w:t>（查看合同语音线路合同的签约方，例如中国电信长沙分公司，代表有湖南省资源）</w:t>
            </w:r>
          </w:p>
          <w:p>
            <w:pPr>
              <w:pStyle w:val="19"/>
              <w:rPr>
                <w:rFonts w:hint="default" w:ascii="微软雅黑" w:hAnsi="微软雅黑" w:eastAsia="微软雅黑" w:cs="微软雅黑"/>
                <w:sz w:val="20"/>
                <w:szCs w:val="20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sz w:val="20"/>
                <w:highlight w:val="white"/>
              </w:rPr>
              <w:t>*同一省份资源的只提供一份合同即可，合同重点标注双方主体、号码数量、有效期、双方盖章等有效信息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</w:pPr>
            <w:r>
              <w:rPr>
                <w:rFonts w:hint="default" w:ascii="微软雅黑" w:hAnsi="微软雅黑" w:eastAsia="微软雅黑" w:cs="微软雅黑"/>
                <w:sz w:val="20"/>
                <w:szCs w:val="20"/>
                <w:shd w:val="clear" w:fill="FFFFFF"/>
              </w:rPr>
              <w:t>供应商拥有的线路数量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</w:pPr>
            <w:r>
              <w:rPr>
                <w:rFonts w:hint="default" w:ascii="微软雅黑" w:hAnsi="微软雅黑" w:eastAsia="微软雅黑" w:cs="微软雅黑"/>
                <w:sz w:val="20"/>
                <w:szCs w:val="20"/>
                <w:shd w:val="clear" w:fill="FFFFFF"/>
              </w:rPr>
              <w:t>（提供签约合同，合同里会注明语音专线的号码数量）</w:t>
            </w:r>
            <w:commentRangeEnd w:id="0"/>
            <w:r>
              <w:commentReference w:id="0"/>
            </w:r>
          </w:p>
          <w:p>
            <w:pPr>
              <w:spacing w:after="0" w:line="240" w:lineRule="auto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406140" cy="497205"/>
                  <wp:effectExtent l="0" t="0" r="3810" b="171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49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485" w:hRule="atLeast"/>
        </w:trPr>
        <w:tc>
          <w:tcPr>
            <w:tcW w:w="651" w:type="pct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06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120" w:type="dxa"/>
              <w:bottom w:w="60" w:type="dxa"/>
              <w:right w:w="105" w:type="dxa"/>
            </w:tcMar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20"/>
                <w:shd w:val="clear" w:color="auto" w:fill="FFFFFF"/>
              </w:rPr>
              <w:t>业绩经验</w:t>
            </w:r>
          </w:p>
        </w:tc>
        <w:tc>
          <w:tcPr>
            <w:tcW w:w="3286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120" w:type="dxa"/>
              <w:bottom w:w="60" w:type="dxa"/>
              <w:right w:w="105" w:type="dxa"/>
            </w:tcMar>
          </w:tcPr>
          <w:p>
            <w:pPr>
              <w:spacing w:after="0" w:line="24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20"/>
                <w:shd w:val="clear" w:color="auto" w:fill="FFFFFF"/>
              </w:rPr>
              <w:t>供应商所提供产品成功服务的案例数，需要提供对应的合同+发票</w:t>
            </w:r>
          </w:p>
          <w:p>
            <w:pPr>
              <w:spacing w:after="0" w:line="24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20"/>
                <w:shd w:val="clear" w:color="auto" w:fill="FFFFFF"/>
              </w:rPr>
              <w:t>（案例限定为催收场景）(发票开票时间近一年，单月发票金额大于5万)</w:t>
            </w:r>
          </w:p>
        </w:tc>
      </w:tr>
    </w:tbl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numPr>
          <w:ilvl w:val="0"/>
          <w:numId w:val="2"/>
        </w:numPr>
        <w:rPr>
          <w:rFonts w:ascii="Times New Roman" w:hAnsi="Times New Roman" w:eastAsia="宋体" w:cs="Times New Roman"/>
          <w:sz w:val="24"/>
          <w:szCs w:val="24"/>
        </w:rPr>
      </w:pPr>
      <w:commentRangeStart w:id="1"/>
      <w:r>
        <w:rPr>
          <w:rFonts w:ascii="Times New Roman" w:hAnsi="Times New Roman" w:eastAsia="宋体" w:cs="Times New Roman"/>
          <w:sz w:val="24"/>
          <w:szCs w:val="24"/>
        </w:rPr>
        <w:t>DELIVER PLAN 交付计划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期望交付时间2025年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7</w:t>
      </w:r>
      <w:r>
        <w:rPr>
          <w:rFonts w:ascii="Times New Roman" w:hAnsi="Times New Roman" w:eastAsia="宋体" w:cs="Times New Roman"/>
          <w:sz w:val="24"/>
          <w:szCs w:val="24"/>
        </w:rPr>
        <w:t>月</w:t>
      </w:r>
      <w:r>
        <w:rPr>
          <w:rFonts w:hint="eastAsia" w:ascii="Times New Roman" w:hAnsi="Times New Roman" w:eastAsia="宋体" w:cs="Times New Roman"/>
          <w:sz w:val="24"/>
          <w:szCs w:val="24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>0日，通过接口对接</w:t>
      </w:r>
    </w:p>
    <w:p>
      <w:pPr>
        <w:rPr>
          <w:rFonts w:ascii="Times New Roman" w:hAnsi="Times New Roman" w:eastAsia="宋体" w:cs="Times New Roman"/>
          <w:sz w:val="24"/>
          <w:szCs w:val="24"/>
          <w:highlight w:val="lightGray"/>
        </w:rPr>
      </w:pPr>
    </w:p>
    <w:p>
      <w:pPr>
        <w:numPr>
          <w:ilvl w:val="0"/>
          <w:numId w:val="2"/>
        </w:num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STANDARD 适用标准（如有请填写）</w:t>
      </w:r>
    </w:p>
    <w:p>
      <w:pPr>
        <w:rPr>
          <w:rFonts w:ascii="Times New Roman" w:hAnsi="Times New Roman" w:eastAsia="宋体" w:cs="Times New Roman"/>
          <w:sz w:val="24"/>
          <w:szCs w:val="24"/>
          <w:highlight w:val="lightGray"/>
        </w:rPr>
      </w:pPr>
      <w:r>
        <w:rPr>
          <w:rFonts w:ascii="Times New Roman" w:hAnsi="Times New Roman" w:eastAsia="宋体" w:cs="Times New Roman"/>
          <w:sz w:val="24"/>
          <w:szCs w:val="24"/>
          <w:highlight w:val="lightGray"/>
        </w:rPr>
        <w:t>请描述使用的行业标准</w:t>
      </w:r>
    </w:p>
    <w:p>
      <w:pPr>
        <w:rPr>
          <w:rFonts w:ascii="Times New Roman" w:hAnsi="Times New Roman" w:eastAsia="宋体" w:cs="Times New Roman"/>
          <w:sz w:val="24"/>
          <w:szCs w:val="24"/>
          <w:highlight w:val="lightGray"/>
        </w:rPr>
      </w:pPr>
    </w:p>
    <w:p>
      <w:pPr>
        <w:numPr>
          <w:ilvl w:val="0"/>
          <w:numId w:val="2"/>
        </w:num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CONDITION TO ACCEPT 验收标准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双方完成接口对接，并通过基本测试和灰度测试</w:t>
      </w:r>
    </w:p>
    <w:p>
      <w:pPr>
        <w:rPr>
          <w:rFonts w:ascii="Times New Roman" w:hAnsi="Times New Roman" w:eastAsia="宋体" w:cs="Times New Roman"/>
          <w:sz w:val="24"/>
          <w:szCs w:val="24"/>
          <w:highlight w:val="lightGray"/>
        </w:rPr>
      </w:pPr>
    </w:p>
    <w:p>
      <w:pPr>
        <w:numPr>
          <w:ilvl w:val="0"/>
          <w:numId w:val="2"/>
        </w:num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ROLES &amp; RESPONSIBILITY 角色和职责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段少岩、傅幸怡-项目负责人</w:t>
      </w:r>
    </w:p>
    <w:p>
      <w:pPr>
        <w:rPr>
          <w:rFonts w:ascii="Times New Roman" w:hAnsi="Times New Roman" w:eastAsia="宋体" w:cs="Times New Roman"/>
          <w:sz w:val="24"/>
          <w:szCs w:val="24"/>
          <w:highlight w:val="lightGray"/>
        </w:rPr>
      </w:pPr>
      <w:r>
        <w:rPr>
          <w:rFonts w:ascii="Times New Roman" w:hAnsi="Times New Roman" w:eastAsia="宋体" w:cs="Times New Roman"/>
          <w:sz w:val="24"/>
          <w:szCs w:val="24"/>
        </w:rPr>
        <w:t>刘峥-</w:t>
      </w:r>
      <w:r>
        <w:rPr>
          <w:rFonts w:hint="eastAsia" w:ascii="Times New Roman" w:hAnsi="Times New Roman" w:eastAsia="宋体" w:cs="Times New Roman"/>
          <w:sz w:val="24"/>
          <w:szCs w:val="24"/>
        </w:rPr>
        <w:t>采购</w:t>
      </w:r>
      <w:commentRangeEnd w:id="1"/>
      <w:r>
        <w:commentReference w:id="1"/>
      </w:r>
    </w:p>
    <w:p>
      <w:pPr>
        <w:rPr>
          <w:rFonts w:ascii="Times New Roman" w:hAnsi="Times New Roman" w:eastAsia="宋体" w:cs="Times New Roman"/>
          <w:sz w:val="24"/>
          <w:szCs w:val="24"/>
          <w:highlight w:val="lightGray"/>
        </w:rPr>
      </w:pPr>
    </w:p>
    <w:p>
      <w:pPr>
        <w:rPr>
          <w:rFonts w:ascii="Times New Roman" w:hAnsi="Times New Roman" w:eastAsia="宋体" w:cs="Times New Roman"/>
          <w:sz w:val="24"/>
          <w:szCs w:val="24"/>
          <w:highlight w:val="lightGray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附件1 准入要求、技术指标和售后支持要求</w:t>
      </w:r>
    </w:p>
    <w:p>
      <w:pPr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准入要求须知：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（1）</w:t>
      </w:r>
      <w:r>
        <w:rPr>
          <w:rFonts w:hint="eastAsia" w:ascii="Times New Roman" w:hAnsi="Times New Roman" w:eastAsia="宋体" w:cs="Times New Roman"/>
          <w:sz w:val="24"/>
          <w:szCs w:val="24"/>
        </w:rPr>
        <w:t>要求提供必备资质材料【营业执照+增值电信业务经营许可】；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（2）若甲方判定出现如下事件，对甲方产生的直接损失和间接损失，供应商因做出对应赔偿，且甲方有权从相应应付款中直接扣除（鉴于不收取保证金）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①</w:t>
      </w:r>
      <w:r>
        <w:rPr>
          <w:rFonts w:ascii="Times New Roman" w:hAnsi="Times New Roman" w:eastAsia="宋体" w:cs="Times New Roman"/>
          <w:sz w:val="24"/>
          <w:szCs w:val="24"/>
        </w:rPr>
        <w:t>出现重大事故（以甲方认定为准），无故无响应，2个工作日内无解决方案;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②</w:t>
      </w:r>
      <w:r>
        <w:rPr>
          <w:rFonts w:ascii="Times New Roman" w:hAnsi="Times New Roman" w:eastAsia="宋体" w:cs="Times New Roman"/>
          <w:sz w:val="24"/>
          <w:szCs w:val="24"/>
        </w:rPr>
        <w:t>接通状态不真实，出现重大网络舆情；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③若违反合同约定的保密条款，泄露甲方的用户信息、商业秘密或技术信息，给甲方造成损失或者监管处罚的，甲方有权扣除一定应付款，并做淘汰处理。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④根据客群阶段平均接通率阶梯计费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bookmarkStart w:id="1" w:name="_GoBack"/>
      <w:r>
        <w:rPr>
          <w:rFonts w:hint="eastAsia" w:ascii="Times New Roman" w:hAnsi="Times New Roman" w:eastAsia="宋体" w:cs="Times New Roman"/>
          <w:sz w:val="24"/>
          <w:szCs w:val="24"/>
        </w:rPr>
        <w:t>大于85%:按照采购单价计费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大于等于75%;小于等于85%:按照采购单价计费*90%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小于75%:按照采购单价计费*80%</w:t>
      </w:r>
    </w:p>
    <w:bookmarkEnd w:id="1"/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⑤平台稳定性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若乙方短信平台一个月出现2(含)次以上稳定性问题(包括但不限于未事先通知的服务终端、未及时修复故障等)，甲方有权扣除不超过当月产生费用30%赔偿金额。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b/>
          <w:bCs/>
          <w:sz w:val="24"/>
          <w:szCs w:val="24"/>
        </w:rPr>
      </w:pPr>
      <w:commentRangeStart w:id="2"/>
      <w:r>
        <w:rPr>
          <w:rFonts w:ascii="Times New Roman" w:hAnsi="Times New Roman" w:eastAsia="宋体" w:cs="Times New Roman"/>
          <w:b/>
          <w:bCs/>
          <w:sz w:val="24"/>
          <w:szCs w:val="24"/>
        </w:rPr>
        <w:t>技术要求：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①</w:t>
      </w:r>
      <w:r>
        <w:rPr>
          <w:rFonts w:ascii="Times New Roman" w:hAnsi="Times New Roman" w:eastAsia="宋体" w:cs="Times New Roman"/>
          <w:sz w:val="24"/>
          <w:szCs w:val="24"/>
        </w:rPr>
        <w:t>属地化外显：需要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②</w:t>
      </w:r>
      <w:r>
        <w:rPr>
          <w:rFonts w:ascii="Times New Roman" w:hAnsi="Times New Roman" w:eastAsia="宋体" w:cs="Times New Roman"/>
          <w:sz w:val="24"/>
          <w:szCs w:val="24"/>
        </w:rPr>
        <w:t>定期清洗账号：按月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③</w:t>
      </w:r>
      <w:r>
        <w:rPr>
          <w:rFonts w:ascii="Times New Roman" w:hAnsi="Times New Roman" w:eastAsia="宋体" w:cs="Times New Roman"/>
          <w:sz w:val="24"/>
          <w:szCs w:val="24"/>
        </w:rPr>
        <w:t>故障次数:低于2次/月</w:t>
      </w:r>
      <w:commentRangeEnd w:id="2"/>
      <w:r>
        <w:commentReference w:id="2"/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b/>
          <w:bCs/>
          <w:sz w:val="24"/>
          <w:szCs w:val="24"/>
        </w:rPr>
      </w:pPr>
      <w:commentRangeStart w:id="3"/>
      <w:r>
        <w:rPr>
          <w:rFonts w:ascii="Times New Roman" w:hAnsi="Times New Roman" w:eastAsia="宋体" w:cs="Times New Roman"/>
          <w:b/>
          <w:bCs/>
          <w:sz w:val="24"/>
          <w:szCs w:val="24"/>
        </w:rPr>
        <w:t>售后支持：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①</w:t>
      </w:r>
      <w:r>
        <w:rPr>
          <w:rFonts w:ascii="Times New Roman" w:hAnsi="Times New Roman" w:eastAsia="宋体" w:cs="Times New Roman"/>
          <w:sz w:val="24"/>
          <w:szCs w:val="24"/>
        </w:rPr>
        <w:t>售后响应方式：实时响应、技术支持群或电话方式，24h客服。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②</w:t>
      </w:r>
      <w:r>
        <w:rPr>
          <w:rFonts w:ascii="Times New Roman" w:hAnsi="Times New Roman" w:eastAsia="宋体" w:cs="Times New Roman"/>
          <w:sz w:val="24"/>
          <w:szCs w:val="24"/>
        </w:rPr>
        <w:t>售后问题响应、处理时效：响应时间低于1小时，处理时间低于3小时（特殊情况除外，如新的需求迭代）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③</w:t>
      </w:r>
      <w:r>
        <w:rPr>
          <w:rFonts w:ascii="Times New Roman" w:hAnsi="Times New Roman" w:eastAsia="宋体" w:cs="Times New Roman"/>
          <w:sz w:val="24"/>
          <w:szCs w:val="24"/>
        </w:rPr>
        <w:t>明细日志保存时间：至少保存60天以上</w:t>
      </w:r>
      <w:commentRangeEnd w:id="3"/>
      <w:r>
        <w:commentReference w:id="3"/>
      </w: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吕贺" w:date="2025-07-07T17:28:06Z" w:initials="">
    <w:p w14:paraId="6EFFE7E3"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需要天福诺提供支持</w:t>
      </w:r>
    </w:p>
  </w:comment>
  <w:comment w:id="1" w:author="吕贺" w:date="2025-07-07T17:28:26Z" w:initials="">
    <w:p w14:paraId="4FEF2EB4"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需要天福诺提供相应技术方案</w:t>
      </w:r>
    </w:p>
  </w:comment>
  <w:comment w:id="2" w:author="吕贺" w:date="2025-07-07T17:28:55Z" w:initials="">
    <w:p w14:paraId="77FF3317"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技术方案包含内容</w:t>
      </w:r>
    </w:p>
  </w:comment>
  <w:comment w:id="3" w:author="吕贺" w:date="2025-07-07T17:29:09Z" w:initials="">
    <w:p w14:paraId="7FC98F2E"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技术方案包含内容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EFFE7E3" w15:done="0"/>
  <w15:commentEx w15:paraId="4FEF2EB4" w15:done="0"/>
  <w15:commentEx w15:paraId="77FF3317" w15:done="0"/>
  <w15:commentEx w15:paraId="7FC98F2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undefined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97015F"/>
    <w:multiLevelType w:val="singleLevel"/>
    <w:tmpl w:val="FC97015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40D075B"/>
    <w:multiLevelType w:val="singleLevel"/>
    <w:tmpl w:val="540D075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吕贺">
    <w15:presenceInfo w15:providerId="WPS Office" w15:userId="37060838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9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2FD"/>
    <w:rsid w:val="002154A6"/>
    <w:rsid w:val="003708E9"/>
    <w:rsid w:val="00466BD8"/>
    <w:rsid w:val="005872FD"/>
    <w:rsid w:val="005C6F44"/>
    <w:rsid w:val="00626C48"/>
    <w:rsid w:val="006644A6"/>
    <w:rsid w:val="007C4BA7"/>
    <w:rsid w:val="00824A98"/>
    <w:rsid w:val="00897C2A"/>
    <w:rsid w:val="00A000EA"/>
    <w:rsid w:val="00A1384A"/>
    <w:rsid w:val="00AA5E4C"/>
    <w:rsid w:val="00AB7B39"/>
    <w:rsid w:val="00B042FB"/>
    <w:rsid w:val="00BB39E8"/>
    <w:rsid w:val="00E21DEB"/>
    <w:rsid w:val="00E916B6"/>
    <w:rsid w:val="00EF69C1"/>
    <w:rsid w:val="00F863E9"/>
    <w:rsid w:val="00F90490"/>
    <w:rsid w:val="00FE6F2D"/>
    <w:rsid w:val="3FFBD45D"/>
    <w:rsid w:val="57F7FA3D"/>
    <w:rsid w:val="5E9F3447"/>
    <w:rsid w:val="6EFE64A8"/>
    <w:rsid w:val="7FBFB08E"/>
    <w:rsid w:val="7FFCF3EB"/>
    <w:rsid w:val="C7F1CB34"/>
    <w:rsid w:val="CBE965AF"/>
    <w:rsid w:val="F6E7ED3A"/>
    <w:rsid w:val="FAFF4E7B"/>
    <w:rsid w:val="FDFF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  <w14:ligatures w14:val="none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unhideWhenUsed/>
    <w:uiPriority w:val="99"/>
    <w:pPr>
      <w:jc w:val="left"/>
    </w:p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9">
    <w:name w:val="Table Grid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11">
    <w:name w:val="Hyperlink"/>
    <w:basedOn w:val="10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字符"/>
    <w:basedOn w:val="10"/>
    <w:link w:val="6"/>
    <w:uiPriority w:val="99"/>
    <w:rPr>
      <w:sz w:val="18"/>
      <w:szCs w:val="18"/>
    </w:rPr>
  </w:style>
  <w:style w:type="character" w:customStyle="1" w:styleId="13">
    <w:name w:val="页脚 字符"/>
    <w:basedOn w:val="10"/>
    <w:link w:val="5"/>
    <w:uiPriority w:val="99"/>
    <w:rPr>
      <w:sz w:val="18"/>
      <w:szCs w:val="18"/>
    </w:rPr>
  </w:style>
  <w:style w:type="character" w:customStyle="1" w:styleId="14">
    <w:name w:val="标题 2 字符"/>
    <w:basedOn w:val="10"/>
    <w:link w:val="3"/>
    <w:uiPriority w:val="0"/>
    <w:rPr>
      <w:rFonts w:ascii="Arial" w:hAnsi="Arial" w:eastAsia="黑体"/>
      <w:b/>
      <w:kern w:val="0"/>
      <w:sz w:val="32"/>
      <w14:ligatures w14:val="none"/>
    </w:rPr>
  </w:style>
  <w:style w:type="paragraph" w:customStyle="1" w:styleId="15">
    <w:name w:val="p1"/>
    <w:basedOn w:val="1"/>
    <w:uiPriority w:val="0"/>
    <w:pPr>
      <w:spacing w:after="0"/>
    </w:pPr>
    <w:rPr>
      <w:rFonts w:ascii="Helvetica" w:hAnsi="Helvetica" w:eastAsia="Helvetica" w:cs="Times New Roman"/>
      <w:sz w:val="24"/>
      <w:szCs w:val="24"/>
    </w:rPr>
  </w:style>
  <w:style w:type="character" w:customStyle="1" w:styleId="16">
    <w:name w:val="Unresolved Mention"/>
    <w:basedOn w:val="10"/>
    <w:semiHidden/>
    <w:unhideWhenUsed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1 字符"/>
    <w:basedOn w:val="10"/>
    <w:link w:val="2"/>
    <w:qFormat/>
    <w:uiPriority w:val="9"/>
    <w:rPr>
      <w:b/>
      <w:bCs/>
      <w:kern w:val="44"/>
      <w:sz w:val="44"/>
      <w:szCs w:val="44"/>
      <w14:ligatures w14:val="none"/>
    </w:rPr>
  </w:style>
  <w:style w:type="paragraph" w:customStyle="1" w:styleId="19">
    <w:name w:val="dingdocnormal"/>
    <w:uiPriority w:val="0"/>
    <w:rPr>
      <w:rFonts w:asciiTheme="minorHAnsi" w:hAnsiTheme="minorHAnsi" w:eastAsiaTheme="minorEastAsia" w:cstheme="minorBidi"/>
      <w:kern w:val="2"/>
      <w:sz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751</Words>
  <Characters>4282</Characters>
  <Lines>35</Lines>
  <Paragraphs>10</Paragraphs>
  <TotalTime>79</TotalTime>
  <ScaleCrop>false</ScaleCrop>
  <LinksUpToDate>false</LinksUpToDate>
  <CharactersWithSpaces>5023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2025-05-24T08:00:00Z</dcterms:created>
  <dc:creator>末</dc:creator>
  <cp:lastModifiedBy>吕贺</cp:lastModifiedBy>
  <dcterms:modified xsi:type="dcterms:W3CDTF">2025-07-07T17:30:11Z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3844C33FE6D1676711936B68BF8AEFAA_43</vt:lpwstr>
  </property>
</Properties>
</file>