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Расчетно-аналитическое исследование собственных пределов огнестойкости несущего каркаса здания</w:t>
      </w:r>
    </w:p>
    <w:p>
      <w:pPr>
        <w:pStyle w:val="Heading2"/>
        <w:jc w:val="left"/>
      </w:pPr>
      <w:r>
        <w:t xml:space="preserve">Нормативная база и методологические основы расчета</w:t>
      </w:r>
    </w:p>
    <w:p>
      <w:pPr>
        <w:spacing w:before="160" w:after="40" w:line="360"/>
        <w:jc w:val="left"/>
      </w:pPr>
      <w:r>
        <w:rPr>
          <w:rFonts w:ascii="Times New Roman" w:eastAsia="SimSun" w:hAnsi="Times New Roman" w:cs="Times New Roman"/>
          <w:sz w:val="24"/>
          <w:szCs w:val="24"/>
        </w:rPr>
        <w:t xml:space="preserve">Настоящее исследование посвящено проведению расчетно-аналитического анализа собственных пределов огнестойкости (ПОК) несущего каркаса здания, принадлежащего Индивидуальному Предпринимателю Пономаренко Светлане Викторовне. Здание относится к IV степени огнестойкости, что предъявляет строгие требования к его противопожарным характеристикам [</w:t>
      </w:r>
      <w:hyperlink w:history="1" r:id="rIdiqa4nofnv2fkto-7mo5mm">
        <w:r>
          <w:rPr>
            <w:rStyle w:val="Hyperlink"/>
            <w:rFonts w:ascii="Times New Roman" w:eastAsia="SimSun" w:hAnsi="Times New Roman" w:cs="Times New Roman"/>
            <w:color w:val="0366D6"/>
            <w:sz w:val="24"/>
            <w:szCs w:val="24"/>
            <w:u w:val="single" w:color="0366D6"/>
          </w:rPr>
          <w:t xml:space="preserve">11</w:t>
        </w:r>
      </w:hyperlink>
      <w:r>
        <w:rPr>
          <w:rFonts w:ascii="Times New Roman" w:eastAsia="SimSun" w:hAnsi="Times New Roman" w:cs="Times New Roman"/>
          <w:sz w:val="24"/>
          <w:szCs w:val="24"/>
        </w:rPr>
        <w:t xml:space="preserve">, </w:t>
      </w:r>
      <w:hyperlink w:history="1" r:id="rId6iju3x57mk5umo-vav4cb">
        <w:r>
          <w:rPr>
            <w:rStyle w:val="Hyperlink"/>
            <w:rFonts w:ascii="Times New Roman" w:eastAsia="SimSun" w:hAnsi="Times New Roman" w:cs="Times New Roman"/>
            <w:color w:val="0366D6"/>
            <w:sz w:val="24"/>
            <w:szCs w:val="24"/>
            <w:u w:val="single" w:color="0366D6"/>
          </w:rPr>
          <w:t xml:space="preserve">29</w:t>
        </w:r>
      </w:hyperlink>
      <w:r>
        <w:rPr>
          <w:rFonts w:ascii="Times New Roman" w:eastAsia="SimSun" w:hAnsi="Times New Roman" w:cs="Times New Roman"/>
          <w:sz w:val="24"/>
          <w:szCs w:val="24"/>
        </w:rPr>
        <w:t xml:space="preserve">]. Целью данного исследования является проверка соответствия используемых незащищенных стальных конструкций установленному требованию по пределу огнестойкости R15, исключительно без применения огнезащитных покрытий. Методология расчета полностью основана на предоставленной нормативной документации, а именно Федеральном законе №123-ФЗ «Технический регламент о требованиях пожарной безопасности», ГОСТ 30247.0-94 «Конструкции строительные. Методы испытаний на огнестойкость. Общие требования» и Своде правил СП 433.1325800.2019 «Огнезащита стальных конструкций. Правила производства работ». Важно отметить, что, несмотря на название последнего документа, он содержит в себе необходимые алгоритмы и методики для расчета собственных пределов огнестойкости незащищенных стальных элементов [</w:t>
      </w:r>
      <w:hyperlink w:history="1" r:id="rIdvv5ljz4mpt_5dj--62yvw">
        <w:r>
          <w:rPr>
            <w:rStyle w:val="Hyperlink"/>
            <w:rFonts w:ascii="Times New Roman" w:eastAsia="SimSun" w:hAnsi="Times New Roman" w:cs="Times New Roman"/>
            <w:color w:val="0366D6"/>
            <w:sz w:val="24"/>
            <w:szCs w:val="24"/>
            <w:u w:val="single" w:color="0366D6"/>
          </w:rPr>
          <w:t xml:space="preserve">32</w:t>
        </w:r>
      </w:hyperlink>
      <w:r>
        <w:rPr>
          <w:rFonts w:ascii="Times New Roman" w:eastAsia="SimSun" w:hAnsi="Times New Roman" w:cs="Times New Roman"/>
          <w:sz w:val="24"/>
          <w:szCs w:val="24"/>
        </w:rPr>
        <w:t xml:space="preserve">, </w:t>
      </w:r>
      <w:hyperlink w:history="1" r:id="rIdjlm54e5uhnbrojemzqpx8">
        <w:r>
          <w:rPr>
            <w:rStyle w:val="Hyperlink"/>
            <w:rFonts w:ascii="Times New Roman" w:eastAsia="SimSun" w:hAnsi="Times New Roman" w:cs="Times New Roman"/>
            <w:color w:val="0366D6"/>
            <w:sz w:val="24"/>
            <w:szCs w:val="24"/>
            <w:u w:val="single" w:color="0366D6"/>
          </w:rPr>
          <w:t xml:space="preserve">45</w:t>
        </w:r>
      </w:hyperlink>
      <w:r>
        <w:rPr>
          <w:rFonts w:ascii="Times New Roman" w:eastAsia="SimSun" w:hAnsi="Times New Roman" w:cs="Times New Roman"/>
          <w:sz w:val="24"/>
          <w:szCs w:val="24"/>
        </w:rPr>
        <w:t xml:space="preserve">].</w:t>
      </w:r>
    </w:p>
    <w:p>
      <w:pPr>
        <w:spacing w:before="160" w:after="40" w:line="360"/>
        <w:jc w:val="left"/>
      </w:pPr>
      <w:r>
        <w:rPr>
          <w:rFonts w:ascii="Times New Roman" w:eastAsia="SimSun" w:hAnsi="Times New Roman" w:cs="Times New Roman"/>
          <w:sz w:val="24"/>
          <w:szCs w:val="24"/>
        </w:rPr>
        <w:t xml:space="preserve">Основополагающим принципом расчета является использование стандартного температурного режима пожара (СТР), который моделирует развитие пожара в помещениях жилых и общественных зданий [</w:t>
      </w:r>
      <w:hyperlink w:history="1" r:id="rIdhu_yzhru816vl7zpgb-ao">
        <w:r>
          <w:rPr>
            <w:rStyle w:val="Hyperlink"/>
            <w:rFonts w:ascii="Times New Roman" w:eastAsia="SimSun" w:hAnsi="Times New Roman" w:cs="Times New Roman"/>
            <w:color w:val="0366D6"/>
            <w:sz w:val="24"/>
            <w:szCs w:val="24"/>
            <w:u w:val="single" w:color="0366D6"/>
          </w:rPr>
          <w:t xml:space="preserve">2</w:t>
        </w:r>
      </w:hyperlink>
      <w:r>
        <w:rPr>
          <w:rFonts w:ascii="Times New Roman" w:eastAsia="SimSun" w:hAnsi="Times New Roman" w:cs="Times New Roman"/>
          <w:sz w:val="24"/>
          <w:szCs w:val="24"/>
        </w:rPr>
        <w:t xml:space="preserve">]. Этот режим задается формулой, приведенной в ГОСТ 30247.0-94, которая является аутентичным переводом международного стандарта ISO 834-75 [</w:t>
      </w:r>
      <w:hyperlink w:history="1" r:id="rIdbq_lkn1tkzoyzeffhb9zx">
        <w:r>
          <w:rPr>
            <w:rStyle w:val="Hyperlink"/>
            <w:rFonts w:ascii="Times New Roman" w:eastAsia="SimSun" w:hAnsi="Times New Roman" w:cs="Times New Roman"/>
            <w:color w:val="0366D6"/>
            <w:sz w:val="24"/>
            <w:szCs w:val="24"/>
            <w:u w:val="single" w:color="0366D6"/>
          </w:rPr>
          <w:t xml:space="preserve">16</w:t>
        </w:r>
      </w:hyperlink>
      <w:r>
        <w:rPr>
          <w:rFonts w:ascii="Times New Roman" w:eastAsia="SimSun" w:hAnsi="Times New Roman" w:cs="Times New Roman"/>
          <w:sz w:val="24"/>
          <w:szCs w:val="24"/>
        </w:rPr>
        <w:t xml:space="preserve">, </w:t>
      </w:r>
      <w:hyperlink w:history="1" r:id="rIdfbhv_cvdijm0_dlsckab6">
        <w:r>
          <w:rPr>
            <w:rStyle w:val="Hyperlink"/>
            <w:rFonts w:ascii="Times New Roman" w:eastAsia="SimSun" w:hAnsi="Times New Roman" w:cs="Times New Roman"/>
            <w:color w:val="0366D6"/>
            <w:sz w:val="24"/>
            <w:szCs w:val="24"/>
            <w:u w:val="single" w:color="0366D6"/>
          </w:rPr>
          <w:t xml:space="preserve">47</w:t>
        </w:r>
      </w:hyperlink>
      <w:r>
        <w:rPr>
          <w:rFonts w:ascii="Times New Roman" w:eastAsia="SimSun" w:hAnsi="Times New Roman" w:cs="Times New Roman"/>
          <w:sz w:val="24"/>
          <w:szCs w:val="24"/>
        </w:rPr>
        <w:t xml:space="preserve">]. Формула имеет следующий вид:</w:t>
      </w:r>
      <w:r>
        <w:br/>
        <w:t xml:space="preserve"/>
      </w:r>
      <m:oMath xmlns:m="http://schemas.openxmlformats.org/officeDocument/2006/math" xmlns:w="http://schemas.openxmlformats.org/wordprocessingml/2006/main">
        <m:sSub>
          <m:sSubPr>
            <m:ctrlPr/>
          </m:sSubPr>
          <m:e>
            <m:r>
              <m:t xml:space="preserve">θ</m:t>
            </m:r>
          </m:e>
          <m:sub>
            <m:r>
              <m:t xml:space="preserve">g</m:t>
            </m:r>
          </m:sub>
        </m:sSub>
        <m:r>
          <m:t xml:space="preserve">=20+345⋅</m:t>
        </m:r>
        <m:sSub>
          <m:sSubPr>
            <m:ctrlPr/>
          </m:sSubPr>
          <m:e>
            <m:r>
              <m:t xml:space="preserve">log</m:t>
            </m:r>
          </m:e>
          <m:sub>
            <m:r>
              <m:t xml:space="preserve">10</m:t>
            </m:r>
          </m:sub>
        </m:sSub>
        <m:r>
          <m:t xml:space="preserve">⁡(8τ+1)</m:t>
        </m:r>
      </m:oMath>
      <w:r>
        <w:br/>
        <w:t xml:space="preserve"/>
      </w:r>
      <w:r>
        <w:rPr>
          <w:rFonts w:ascii="Times New Roman" w:eastAsia="SimSun" w:hAnsi="Times New Roman" w:cs="Times New Roman"/>
          <w:sz w:val="24"/>
          <w:szCs w:val="24"/>
        </w:rPr>
        <w:t xml:space="preserve">где </w:t>
      </w:r>
      <m:oMath xmlns:m="http://schemas.openxmlformats.org/officeDocument/2006/math" xmlns:w="http://schemas.openxmlformats.org/wordprocessingml/2006/main">
        <m:sSub>
          <m:sSubPr>
            <m:ctrlPr/>
          </m:sSubPr>
          <m:e>
            <m:r>
              <m:t xml:space="preserve">θ</m:t>
            </m:r>
          </m:e>
          <m:sub>
            <m:r>
              <m:t xml:space="preserve">g</m:t>
            </m:r>
          </m:sub>
        </m:sSub>
      </m:oMath>
      <w:r>
        <w:rPr>
          <w:rFonts w:ascii="Times New Roman" w:eastAsia="SimSun" w:hAnsi="Times New Roman" w:cs="Times New Roman"/>
          <w:sz w:val="24"/>
          <w:szCs w:val="24"/>
        </w:rPr>
        <w:t xml:space="preserve"> — температура газовой среды в печи в °C, а </w:t>
      </w:r>
      <m:oMath xmlns:m="http://schemas.openxmlformats.org/officeDocument/2006/math" xmlns:w="http://schemas.openxmlformats.org/wordprocessingml/2006/main">
        <m:r>
          <m:t xml:space="preserve">τ</m:t>
        </m:r>
      </m:oMath>
      <w:r>
        <w:rPr>
          <w:rFonts w:ascii="Times New Roman" w:eastAsia="SimSun" w:hAnsi="Times New Roman" w:cs="Times New Roman"/>
          <w:sz w:val="24"/>
          <w:szCs w:val="24"/>
        </w:rPr>
        <w:t xml:space="preserve"> — время в минутах от начала испытания [</w:t>
      </w:r>
      <w:hyperlink w:history="1" r:id="rIdki9imcvm6dcfmkyxdggx4">
        <w:r>
          <w:rPr>
            <w:rStyle w:val="Hyperlink"/>
            <w:rFonts w:ascii="Times New Roman" w:eastAsia="SimSun" w:hAnsi="Times New Roman" w:cs="Times New Roman"/>
            <w:color w:val="0366D6"/>
            <w:sz w:val="24"/>
            <w:szCs w:val="24"/>
            <w:u w:val="single" w:color="0366D6"/>
          </w:rPr>
          <w:t xml:space="preserve">2</w:t>
        </w:r>
      </w:hyperlink>
      <w:r>
        <w:rPr>
          <w:rFonts w:ascii="Times New Roman" w:eastAsia="SimSun" w:hAnsi="Times New Roman" w:cs="Times New Roman"/>
          <w:sz w:val="24"/>
          <w:szCs w:val="24"/>
        </w:rPr>
        <w:t xml:space="preserve">, </w:t>
      </w:r>
      <w:hyperlink w:history="1" r:id="rId60cd7yqv14st2plo518d2">
        <w:r>
          <w:rPr>
            <w:rStyle w:val="Hyperlink"/>
            <w:rFonts w:ascii="Times New Roman" w:eastAsia="SimSun" w:hAnsi="Times New Roman" w:cs="Times New Roman"/>
            <w:color w:val="0366D6"/>
            <w:sz w:val="24"/>
            <w:szCs w:val="24"/>
            <w:u w:val="single" w:color="0366D6"/>
          </w:rPr>
          <w:t xml:space="preserve">9</w:t>
        </w:r>
      </w:hyperlink>
      <w:r>
        <w:rPr>
          <w:rFonts w:ascii="Times New Roman" w:eastAsia="SimSun" w:hAnsi="Times New Roman" w:cs="Times New Roman"/>
          <w:sz w:val="24"/>
          <w:szCs w:val="24"/>
        </w:rPr>
        <w:t xml:space="preserve">, </w:t>
      </w:r>
      <w:hyperlink w:history="1" r:id="rIdwrmi_3hyc5h2mgmepvgao">
        <w:r>
          <w:rPr>
            <w:rStyle w:val="Hyperlink"/>
            <w:rFonts w:ascii="Times New Roman" w:eastAsia="SimSun" w:hAnsi="Times New Roman" w:cs="Times New Roman"/>
            <w:color w:val="0366D6"/>
            <w:sz w:val="24"/>
            <w:szCs w:val="24"/>
            <w:u w:val="single" w:color="0366D6"/>
          </w:rPr>
          <w:t xml:space="preserve">54</w:t>
        </w:r>
      </w:hyperlink>
      <w:r>
        <w:rPr>
          <w:rFonts w:ascii="Times New Roman" w:eastAsia="SimSun" w:hAnsi="Times New Roman" w:cs="Times New Roman"/>
          <w:sz w:val="24"/>
          <w:szCs w:val="24"/>
        </w:rPr>
        <w:t xml:space="preserve">]. Эта кривая нагрева лежит в основе всех последующих термических и статических расчетов, поскольку она характеризует наиболее вероятное развитие пожара в застрахованном помещении с типовой мебельной нагрузкой [</w:t>
      </w:r>
      <w:hyperlink w:history="1" r:id="rIdmz-24modfn1kkksvpzffr">
        <w:r>
          <w:rPr>
            <w:rStyle w:val="Hyperlink"/>
            <w:rFonts w:ascii="Times New Roman" w:eastAsia="SimSun" w:hAnsi="Times New Roman" w:cs="Times New Roman"/>
            <w:color w:val="0366D6"/>
            <w:sz w:val="24"/>
            <w:szCs w:val="24"/>
            <w:u w:val="single" w:color="0366D6"/>
          </w:rPr>
          <w:t xml:space="preserve">2</w:t>
        </w:r>
      </w:hyperlink>
      <w:r>
        <w:rPr>
          <w:rFonts w:ascii="Times New Roman" w:eastAsia="SimSun" w:hAnsi="Times New Roman" w:cs="Times New Roman"/>
          <w:sz w:val="24"/>
          <w:szCs w:val="24"/>
        </w:rPr>
        <w:t xml:space="preserve">]. Стандарт также устанавливает допустимые отклонения от этой кривой: ±15% до 5 минут, ±10% до 15 минут и ±5% с 45 минут и далее, что обеспечивает воспроизводимость экспериментальных данных [</w:t>
      </w:r>
      <w:hyperlink w:history="1" r:id="rId--czh6keru1khinfsqf8j">
        <w:r>
          <w:rPr>
            <w:rStyle w:val="Hyperlink"/>
            <w:rFonts w:ascii="Times New Roman" w:eastAsia="SimSun" w:hAnsi="Times New Roman" w:cs="Times New Roman"/>
            <w:color w:val="0366D6"/>
            <w:sz w:val="24"/>
            <w:szCs w:val="24"/>
            <w:u w:val="single" w:color="0366D6"/>
          </w:rPr>
          <w:t xml:space="preserve">6</w:t>
        </w:r>
      </w:hyperlink>
      <w:r>
        <w:rPr>
          <w:rFonts w:ascii="Times New Roman" w:eastAsia="SimSun" w:hAnsi="Times New Roman" w:cs="Times New Roman"/>
          <w:sz w:val="24"/>
          <w:szCs w:val="24"/>
        </w:rPr>
        <w:t xml:space="preserve">, </w:t>
      </w:r>
      <w:hyperlink w:history="1" r:id="rIdu5qwiz552wkoequ8znyqk">
        <w:r>
          <w:rPr>
            <w:rStyle w:val="Hyperlink"/>
            <w:rFonts w:ascii="Times New Roman" w:eastAsia="SimSun" w:hAnsi="Times New Roman" w:cs="Times New Roman"/>
            <w:color w:val="0366D6"/>
            <w:sz w:val="24"/>
            <w:szCs w:val="24"/>
            <w:u w:val="single" w:color="0366D6"/>
          </w:rPr>
          <w:t xml:space="preserve">9</w:t>
        </w:r>
      </w:hyperlink>
      <w:r>
        <w:rPr>
          <w:rFonts w:ascii="Times New Roman" w:eastAsia="SimSun" w:hAnsi="Times New Roman" w:cs="Times New Roman"/>
          <w:sz w:val="24"/>
          <w:szCs w:val="24"/>
        </w:rPr>
        <w:t xml:space="preserve">].</w:t>
      </w:r>
    </w:p>
    <w:p>
      <w:pPr>
        <w:spacing w:before="160" w:after="40" w:line="360"/>
        <w:jc w:val="left"/>
      </w:pPr>
      <w:r>
        <w:rPr>
          <w:rFonts w:ascii="Times New Roman" w:eastAsia="SimSun" w:hAnsi="Times New Roman" w:cs="Times New Roman"/>
          <w:sz w:val="24"/>
          <w:szCs w:val="24"/>
        </w:rPr>
        <w:t xml:space="preserve">Для несущих стержневых конструкций, к которым относятся колонны, балки и фермы, нормируемым предельным состоянием является потеря несущей способности (обозначение R) [</w:t>
      </w:r>
      <w:hyperlink w:history="1" r:id="rIdwggdehh20yjyz75pd4u9b">
        <w:r>
          <w:rPr>
            <w:rStyle w:val="Hyperlink"/>
            <w:rFonts w:ascii="Times New Roman" w:eastAsia="SimSun" w:hAnsi="Times New Roman" w:cs="Times New Roman"/>
            <w:color w:val="0366D6"/>
            <w:sz w:val="24"/>
            <w:szCs w:val="24"/>
            <w:u w:val="single" w:color="0366D6"/>
          </w:rPr>
          <w:t xml:space="preserve">7</w:t>
        </w:r>
      </w:hyperlink>
      <w:r>
        <w:rPr>
          <w:rFonts w:ascii="Times New Roman" w:eastAsia="SimSun" w:hAnsi="Times New Roman" w:cs="Times New Roman"/>
          <w:sz w:val="24"/>
          <w:szCs w:val="24"/>
        </w:rPr>
        <w:t xml:space="preserve">, </w:t>
      </w:r>
      <w:hyperlink w:history="1" r:id="rIdf5qey2cthyodjrbywi-x7">
        <w:r>
          <w:rPr>
            <w:rStyle w:val="Hyperlink"/>
            <w:rFonts w:ascii="Times New Roman" w:eastAsia="SimSun" w:hAnsi="Times New Roman" w:cs="Times New Roman"/>
            <w:color w:val="0366D6"/>
            <w:sz w:val="24"/>
            <w:szCs w:val="24"/>
            <w:u w:val="single" w:color="0366D6"/>
          </w:rPr>
          <w:t xml:space="preserve">10</w:t>
        </w:r>
      </w:hyperlink>
      <w:r>
        <w:rPr>
          <w:rFonts w:ascii="Times New Roman" w:eastAsia="SimSun" w:hAnsi="Times New Roman" w:cs="Times New Roman"/>
          <w:sz w:val="24"/>
          <w:szCs w:val="24"/>
        </w:rPr>
        <w:t xml:space="preserve">]. Критерием потери несущей способности является обрушение конструкции или возникновение предельных деформаций, которые препятствуют дальнейшей эксплуатации [</w:t>
      </w:r>
      <w:hyperlink w:history="1" r:id="rIdn9kqvtskcofwrnkw5dgkq">
        <w:r>
          <w:rPr>
            <w:rStyle w:val="Hyperlink"/>
            <w:rFonts w:ascii="Times New Roman" w:eastAsia="SimSun" w:hAnsi="Times New Roman" w:cs="Times New Roman"/>
            <w:color w:val="0366D6"/>
            <w:sz w:val="24"/>
            <w:szCs w:val="24"/>
            <w:u w:val="single" w:color="0366D6"/>
          </w:rPr>
          <w:t xml:space="preserve">6</w:t>
        </w:r>
      </w:hyperlink>
      <w:r>
        <w:rPr>
          <w:rFonts w:ascii="Times New Roman" w:eastAsia="SimSun" w:hAnsi="Times New Roman" w:cs="Times New Roman"/>
          <w:sz w:val="24"/>
          <w:szCs w:val="24"/>
        </w:rPr>
        <w:t xml:space="preserve">, </w:t>
      </w:r>
      <w:hyperlink w:history="1" r:id="rIdhjqxd_8s6yb0bobrapwmp">
        <w:r>
          <w:rPr>
            <w:rStyle w:val="Hyperlink"/>
            <w:rFonts w:ascii="Times New Roman" w:eastAsia="SimSun" w:hAnsi="Times New Roman" w:cs="Times New Roman"/>
            <w:color w:val="0366D6"/>
            <w:sz w:val="24"/>
            <w:szCs w:val="24"/>
            <w:u w:val="single" w:color="0366D6"/>
          </w:rPr>
          <w:t xml:space="preserve">24</w:t>
        </w:r>
      </w:hyperlink>
      <w:r>
        <w:rPr>
          <w:rFonts w:ascii="Times New Roman" w:eastAsia="SimSun" w:hAnsi="Times New Roman" w:cs="Times New Roman"/>
          <w:sz w:val="24"/>
          <w:szCs w:val="24"/>
        </w:rPr>
        <w:t xml:space="preserve">]. Например, для изгибаемых конструкций (балок) предельным состоянием считается достижение прогиба </w:t>
      </w:r>
      <m:oMath xmlns:m="http://schemas.openxmlformats.org/officeDocument/2006/math" xmlns:w="http://schemas.openxmlformats.org/wordprocessingml/2006/main">
        <m:r>
          <m:t xml:space="preserve">L</m:t>
        </m:r>
        <m:r>
          <m:t xml:space="preserve">/</m:t>
        </m:r>
        <m:r>
          <m:t xml:space="preserve">20</m:t>
        </m:r>
      </m:oMath>
      <w:r>
        <w:rPr>
          <w:rFonts w:ascii="Times New Roman" w:eastAsia="SimSun" w:hAnsi="Times New Roman" w:cs="Times New Roman"/>
          <w:sz w:val="24"/>
          <w:szCs w:val="24"/>
        </w:rPr>
        <w:t xml:space="preserve"> см, где L — пролет в см, или скорость нарастания деформаций, достигающая </w:t>
      </w:r>
      <m:oMath xmlns:m="http://schemas.openxmlformats.org/officeDocument/2006/math" xmlns:w="http://schemas.openxmlformats.org/wordprocessingml/2006/main">
        <m:r>
          <m:t xml:space="preserve">L</m:t>
        </m:r>
        <m:r>
          <m:t xml:space="preserve">²</m:t>
        </m:r>
        <m:r>
          <m:t xml:space="preserve">/</m:t>
        </m:r>
        <m:r>
          <m:t xml:space="preserve">(9000h)</m:t>
        </m:r>
      </m:oMath>
      <w:r>
        <w:rPr>
          <w:rFonts w:ascii="Times New Roman" w:eastAsia="SimSun" w:hAnsi="Times New Roman" w:cs="Times New Roman"/>
          <w:sz w:val="24"/>
          <w:szCs w:val="24"/>
        </w:rPr>
        <w:t xml:space="preserve"> см/мин, где h — расчетная высота сечения в см [</w:t>
      </w:r>
      <w:hyperlink w:history="1" r:id="rIdhucp9jcogve7q_b_3alen">
        <w:r>
          <w:rPr>
            <w:rStyle w:val="Hyperlink"/>
            <w:rFonts w:ascii="Times New Roman" w:eastAsia="SimSun" w:hAnsi="Times New Roman" w:cs="Times New Roman"/>
            <w:color w:val="0366D6"/>
            <w:sz w:val="24"/>
            <w:szCs w:val="24"/>
            <w:u w:val="single" w:color="0366D6"/>
          </w:rPr>
          <w:t xml:space="preserve">7</w:t>
        </w:r>
      </w:hyperlink>
      <w:r>
        <w:rPr>
          <w:rFonts w:ascii="Times New Roman" w:eastAsia="SimSun" w:hAnsi="Times New Roman" w:cs="Times New Roman"/>
          <w:sz w:val="24"/>
          <w:szCs w:val="24"/>
        </w:rPr>
        <w:t xml:space="preserve">, </w:t>
      </w:r>
      <w:hyperlink w:history="1" r:id="rIdrlyvviakymvzi8r76y3yr">
        <w:r>
          <w:rPr>
            <w:rStyle w:val="Hyperlink"/>
            <w:rFonts w:ascii="Times New Roman" w:eastAsia="SimSun" w:hAnsi="Times New Roman" w:cs="Times New Roman"/>
            <w:color w:val="0366D6"/>
            <w:sz w:val="24"/>
            <w:szCs w:val="24"/>
            <w:u w:val="single" w:color="0366D6"/>
          </w:rPr>
          <w:t xml:space="preserve">25</w:t>
        </w:r>
      </w:hyperlink>
      <w:r>
        <w:rPr>
          <w:rFonts w:ascii="Times New Roman" w:eastAsia="SimSun" w:hAnsi="Times New Roman" w:cs="Times New Roman"/>
          <w:sz w:val="24"/>
          <w:szCs w:val="24"/>
        </w:rPr>
        <w:t xml:space="preserve">]. Для вертикальных конструкций (колонн) — это вертикальная деформация, достигающая </w:t>
      </w:r>
      <m:oMath xmlns:m="http://schemas.openxmlformats.org/officeDocument/2006/math" xmlns:w="http://schemas.openxmlformats.org/wordprocessingml/2006/main">
        <m:r>
          <m:t xml:space="preserve">L</m:t>
        </m:r>
        <m:r>
          <m:t xml:space="preserve">/</m:t>
        </m:r>
        <m:r>
          <m:t xml:space="preserve">100</m:t>
        </m:r>
      </m:oMath>
      <w:r>
        <w:rPr>
          <w:rFonts w:ascii="Times New Roman" w:eastAsia="SimSun" w:hAnsi="Times New Roman" w:cs="Times New Roman"/>
          <w:sz w:val="24"/>
          <w:szCs w:val="24"/>
        </w:rPr>
        <w:t xml:space="preserve">, где L — высота образца [</w:t>
      </w:r>
      <w:hyperlink w:history="1" r:id="rIdmpbl0x1bikthkoslw1lav">
        <w:r>
          <w:rPr>
            <w:rStyle w:val="Hyperlink"/>
            <w:rFonts w:ascii="Times New Roman" w:eastAsia="SimSun" w:hAnsi="Times New Roman" w:cs="Times New Roman"/>
            <w:color w:val="0366D6"/>
            <w:sz w:val="24"/>
            <w:szCs w:val="24"/>
            <w:u w:val="single" w:color="0366D6"/>
          </w:rPr>
          <w:t xml:space="preserve">7</w:t>
        </w:r>
      </w:hyperlink>
      <w:r>
        <w:rPr>
          <w:rFonts w:ascii="Times New Roman" w:eastAsia="SimSun" w:hAnsi="Times New Roman" w:cs="Times New Roman"/>
          <w:sz w:val="24"/>
          <w:szCs w:val="24"/>
        </w:rPr>
        <w:t xml:space="preserve">, </w:t>
      </w:r>
      <w:hyperlink w:history="1" r:id="rIdoqegrxhubjzyzor_n6kmo">
        <w:r>
          <w:rPr>
            <w:rStyle w:val="Hyperlink"/>
            <w:rFonts w:ascii="Times New Roman" w:eastAsia="SimSun" w:hAnsi="Times New Roman" w:cs="Times New Roman"/>
            <w:color w:val="0366D6"/>
            <w:sz w:val="24"/>
            <w:szCs w:val="24"/>
            <w:u w:val="single" w:color="0366D6"/>
          </w:rPr>
          <w:t xml:space="preserve">24</w:t>
        </w:r>
      </w:hyperlink>
      <w:r>
        <w:rPr>
          <w:rFonts w:ascii="Times New Roman" w:eastAsia="SimSun" w:hAnsi="Times New Roman" w:cs="Times New Roman"/>
          <w:sz w:val="24"/>
          <w:szCs w:val="24"/>
        </w:rPr>
        <w:t xml:space="preserve">]. Эти критерии используются как в экспериментальных испытаниях по ГОСТ 30247.1-94, так и в расчетной методике [</w:t>
      </w:r>
      <w:hyperlink w:history="1" r:id="rIdl4aldzzpv3mte-no1irv3">
        <w:r>
          <w:rPr>
            <w:rStyle w:val="Hyperlink"/>
            <w:rFonts w:ascii="Times New Roman" w:eastAsia="SimSun" w:hAnsi="Times New Roman" w:cs="Times New Roman"/>
            <w:color w:val="0366D6"/>
            <w:sz w:val="24"/>
            <w:szCs w:val="24"/>
            <w:u w:val="single" w:color="0366D6"/>
          </w:rPr>
          <w:t xml:space="preserve">7</w:t>
        </w:r>
      </w:hyperlink>
      <w:r>
        <w:rPr>
          <w:rFonts w:ascii="Times New Roman" w:eastAsia="SimSun" w:hAnsi="Times New Roman" w:cs="Times New Roman"/>
          <w:sz w:val="24"/>
          <w:szCs w:val="24"/>
        </w:rPr>
        <w:t xml:space="preserve">, </w:t>
      </w:r>
      <w:hyperlink w:history="1" r:id="rIdhcy6sd7o5bohk2zkhffnh">
        <w:r>
          <w:rPr>
            <w:rStyle w:val="Hyperlink"/>
            <w:rFonts w:ascii="Times New Roman" w:eastAsia="SimSun" w:hAnsi="Times New Roman" w:cs="Times New Roman"/>
            <w:color w:val="0366D6"/>
            <w:sz w:val="24"/>
            <w:szCs w:val="24"/>
            <w:u w:val="single" w:color="0366D6"/>
          </w:rPr>
          <w:t xml:space="preserve">25</w:t>
        </w:r>
      </w:hyperlink>
      <w:r>
        <w:rPr>
          <w:rFonts w:ascii="Times New Roman" w:eastAsia="SimSun" w:hAnsi="Times New Roman" w:cs="Times New Roman"/>
          <w:sz w:val="24"/>
          <w:szCs w:val="24"/>
        </w:rPr>
        <w:t xml:space="preserve">].</w:t>
      </w:r>
    </w:p>
    <w:p>
      <w:pPr>
        <w:spacing w:before="160" w:after="40" w:line="360"/>
        <w:jc w:val="left"/>
      </w:pPr>
      <w:r>
        <w:rPr>
          <w:rFonts w:ascii="Times New Roman" w:eastAsia="SimSun" w:hAnsi="Times New Roman" w:cs="Times New Roman"/>
          <w:sz w:val="24"/>
          <w:szCs w:val="24"/>
        </w:rPr>
        <w:t xml:space="preserve">Центральным понятием в методологии расчета собственных пределов огнестойкости незащищенных стальных конструкций является «приведенная толщина металла» (δпр). Этот параметр, равный отношению площади поперечного сечения (S) к периметру обогреваемой поверхности (P), является безразмерной величиной, которая характеризует скорость нагрева стального элемента [</w:t>
      </w:r>
      <w:hyperlink w:history="1" r:id="rIdrsqmfomr4zddhb0lp4r4n">
        <w:r>
          <w:rPr>
            <w:rStyle w:val="Hyperlink"/>
            <w:rFonts w:ascii="Times New Roman" w:eastAsia="SimSun" w:hAnsi="Times New Roman" w:cs="Times New Roman"/>
            <w:color w:val="0366D6"/>
            <w:sz w:val="24"/>
            <w:szCs w:val="24"/>
            <w:u w:val="single" w:color="0366D6"/>
          </w:rPr>
          <w:t xml:space="preserve">11</w:t>
        </w:r>
      </w:hyperlink>
      <w:r>
        <w:rPr>
          <w:rFonts w:ascii="Times New Roman" w:eastAsia="SimSun" w:hAnsi="Times New Roman" w:cs="Times New Roman"/>
          <w:sz w:val="24"/>
          <w:szCs w:val="24"/>
        </w:rPr>
        <w:t xml:space="preserve">, </w:t>
      </w:r>
      <w:hyperlink w:history="1" r:id="rIdgkxds3wf9hko_c2ni1b5-">
        <w:r>
          <w:rPr>
            <w:rStyle w:val="Hyperlink"/>
            <w:rFonts w:ascii="Times New Roman" w:eastAsia="SimSun" w:hAnsi="Times New Roman" w:cs="Times New Roman"/>
            <w:color w:val="0366D6"/>
            <w:sz w:val="24"/>
            <w:szCs w:val="24"/>
            <w:u w:val="single" w:color="0366D6"/>
          </w:rPr>
          <w:t xml:space="preserve">19</w:t>
        </w:r>
      </w:hyperlink>
      <w:r>
        <w:rPr>
          <w:rFonts w:ascii="Times New Roman" w:eastAsia="SimSun" w:hAnsi="Times New Roman" w:cs="Times New Roman"/>
          <w:sz w:val="24"/>
          <w:szCs w:val="24"/>
        </w:rPr>
        <w:t xml:space="preserve">, </w:t>
      </w:r>
      <w:hyperlink w:history="1" r:id="rIduz3lo0dqfaazfqoudsgmp">
        <w:r>
          <w:rPr>
            <w:rStyle w:val="Hyperlink"/>
            <w:rFonts w:ascii="Times New Roman" w:eastAsia="SimSun" w:hAnsi="Times New Roman" w:cs="Times New Roman"/>
            <w:color w:val="0366D6"/>
            <w:sz w:val="24"/>
            <w:szCs w:val="24"/>
            <w:u w:val="single" w:color="0366D6"/>
          </w:rPr>
          <w:t xml:space="preserve">21</w:t>
        </w:r>
      </w:hyperlink>
      <w:r>
        <w:rPr>
          <w:rFonts w:ascii="Times New Roman" w:eastAsia="SimSun" w:hAnsi="Times New Roman" w:cs="Times New Roman"/>
          <w:sz w:val="24"/>
          <w:szCs w:val="24"/>
        </w:rPr>
        <w:t xml:space="preserve">]. Формула для ее расчета:</w:t>
      </w:r>
      <w:r>
        <w:br/>
        <w:t xml:space="preserve"/>
      </w:r>
      <m:oMath xmlns:m="http://schemas.openxmlformats.org/officeDocument/2006/math" xmlns:w="http://schemas.openxmlformats.org/wordprocessingml/2006/main">
        <m:sSub>
          <m:sSubPr>
            <m:ctrlPr/>
          </m:sSubPr>
          <m:e>
            <m:r>
              <m:t xml:space="preserve">δ</m:t>
            </m:r>
          </m:e>
          <m:sub>
            <m:r>
              <m:t xml:space="preserve">np</m:t>
            </m:r>
          </m:sub>
        </m:sSub>
        <m:r>
          <m:t xml:space="preserve">=</m:t>
        </m:r>
        <m:f>
          <m:fPr>
            <m:type m:val="bar"/>
          </m:fPr>
          <m:num>
            <m:r>
              <m:t xml:space="preserve">S</m:t>
            </m:r>
          </m:num>
          <m:den>
            <m:r>
              <m:t xml:space="preserve">P</m:t>
            </m:r>
          </m:den>
        </m:f>
      </m:oMath>
      <w:r>
        <w:br/>
        <w:t xml:space="preserve"/>
      </w:r>
      <w:r>
        <w:rPr>
          <w:rFonts w:ascii="Times New Roman" w:eastAsia="SimSun" w:hAnsi="Times New Roman" w:cs="Times New Roman"/>
          <w:sz w:val="24"/>
          <w:szCs w:val="24"/>
        </w:rPr>
        <w:t xml:space="preserve">где S обычно выражается в мм², а P — в мм [</w:t>
      </w:r>
      <w:hyperlink w:history="1" r:id="rIdftwr3tb-yehv-nipbciud">
        <w:r>
          <w:rPr>
            <w:rStyle w:val="Hyperlink"/>
            <w:rFonts w:ascii="Times New Roman" w:eastAsia="SimSun" w:hAnsi="Times New Roman" w:cs="Times New Roman"/>
            <w:color w:val="0366D6"/>
            <w:sz w:val="24"/>
            <w:szCs w:val="24"/>
            <w:u w:val="single" w:color="0366D6"/>
          </w:rPr>
          <w:t xml:space="preserve">11</w:t>
        </w:r>
      </w:hyperlink>
      <w:r>
        <w:rPr>
          <w:rFonts w:ascii="Times New Roman" w:eastAsia="SimSun" w:hAnsi="Times New Roman" w:cs="Times New Roman"/>
          <w:sz w:val="24"/>
          <w:szCs w:val="24"/>
        </w:rPr>
        <w:t xml:space="preserve">, </w:t>
      </w:r>
      <w:hyperlink w:history="1" r:id="rIdtyaaoxwdczdspqmi0cnbz">
        <w:r>
          <w:rPr>
            <w:rStyle w:val="Hyperlink"/>
            <w:rFonts w:ascii="Times New Roman" w:eastAsia="SimSun" w:hAnsi="Times New Roman" w:cs="Times New Roman"/>
            <w:color w:val="0366D6"/>
            <w:sz w:val="24"/>
            <w:szCs w:val="24"/>
            <w:u w:val="single" w:color="0366D6"/>
          </w:rPr>
          <w:t xml:space="preserve">21</w:t>
        </w:r>
      </w:hyperlink>
      <w:r>
        <w:rPr>
          <w:rFonts w:ascii="Times New Roman" w:eastAsia="SimSun" w:hAnsi="Times New Roman" w:cs="Times New Roman"/>
          <w:sz w:val="24"/>
          <w:szCs w:val="24"/>
        </w:rPr>
        <w:t xml:space="preserve">]. Чем больше значение δпр, тем массивнее сечение относительно его обогреваемой поверхности, и тем медленнее происходит нагрев стали, что напрямую ведет к увеличению собственного предела огнестойкости [</w:t>
      </w:r>
      <w:hyperlink w:history="1" r:id="rId14sae3ki3womdgetxt0yq">
        <w:r>
          <w:rPr>
            <w:rStyle w:val="Hyperlink"/>
            <w:rFonts w:ascii="Times New Roman" w:eastAsia="SimSun" w:hAnsi="Times New Roman" w:cs="Times New Roman"/>
            <w:color w:val="0366D6"/>
            <w:sz w:val="24"/>
            <w:szCs w:val="24"/>
            <w:u w:val="single" w:color="0366D6"/>
          </w:rPr>
          <w:t xml:space="preserve">35</w:t>
        </w:r>
      </w:hyperlink>
      <w:r>
        <w:rPr>
          <w:rFonts w:ascii="Times New Roman" w:eastAsia="SimSun" w:hAnsi="Times New Roman" w:cs="Times New Roman"/>
          <w:sz w:val="24"/>
          <w:szCs w:val="24"/>
        </w:rPr>
        <w:t xml:space="preserve">]. Этот параметр используется во многих методиках, в том числе в СП 433.1325800 и ГОСТ Р 53295-2009, как ключевой фактор, определяющий время нагрева [</w:t>
      </w:r>
      <w:hyperlink w:history="1" r:id="rIdd4hqpysbpbxqyacx09udr">
        <w:r>
          <w:rPr>
            <w:rStyle w:val="Hyperlink"/>
            <w:rFonts w:ascii="Times New Roman" w:eastAsia="SimSun" w:hAnsi="Times New Roman" w:cs="Times New Roman"/>
            <w:color w:val="0366D6"/>
            <w:sz w:val="24"/>
            <w:szCs w:val="24"/>
            <w:u w:val="single" w:color="0366D6"/>
          </w:rPr>
          <w:t xml:space="preserve">11</w:t>
        </w:r>
      </w:hyperlink>
      <w:r>
        <w:rPr>
          <w:rFonts w:ascii="Times New Roman" w:eastAsia="SimSun" w:hAnsi="Times New Roman" w:cs="Times New Roman"/>
          <w:sz w:val="24"/>
          <w:szCs w:val="24"/>
        </w:rPr>
        <w:t xml:space="preserve">, </w:t>
      </w:r>
      <w:hyperlink w:history="1" r:id="rIdhtsdyunqpv-gtztcc0qih">
        <w:r>
          <w:rPr>
            <w:rStyle w:val="Hyperlink"/>
            <w:rFonts w:ascii="Times New Roman" w:eastAsia="SimSun" w:hAnsi="Times New Roman" w:cs="Times New Roman"/>
            <w:color w:val="0366D6"/>
            <w:sz w:val="24"/>
            <w:szCs w:val="24"/>
            <w:u w:val="single" w:color="0366D6"/>
          </w:rPr>
          <w:t xml:space="preserve">27</w:t>
        </w:r>
      </w:hyperlink>
      <w:r>
        <w:rPr>
          <w:rFonts w:ascii="Times New Roman" w:eastAsia="SimSun" w:hAnsi="Times New Roman" w:cs="Times New Roman"/>
          <w:sz w:val="24"/>
          <w:szCs w:val="24"/>
        </w:rPr>
        <w:t xml:space="preserve">].</w:t>
      </w:r>
    </w:p>
    <w:p>
      <w:pPr>
        <w:spacing w:before="160" w:after="40" w:line="360"/>
        <w:jc w:val="left"/>
      </w:pPr>
      <w:r>
        <w:rPr>
          <w:rFonts w:ascii="Times New Roman" w:eastAsia="SimSun" w:hAnsi="Times New Roman" w:cs="Times New Roman"/>
          <w:sz w:val="24"/>
          <w:szCs w:val="24"/>
        </w:rPr>
        <w:t xml:space="preserve">Методика расчета, изложенная в СП 433.1325800, состоит из двух этапов: определение критической температуры стали (θкр) и расчет времени (τ) до ее достижения. Критическая температура — это температура, при которой стальная конструкция теряет свою несущую способность под действием заданных расчетных нагрузок [</w:t>
      </w:r>
      <w:hyperlink w:history="1" r:id="rIdolg_wbchg2kh-nwpttlbx">
        <w:r>
          <w:rPr>
            <w:rStyle w:val="Hyperlink"/>
            <w:rFonts w:ascii="Times New Roman" w:eastAsia="SimSun" w:hAnsi="Times New Roman" w:cs="Times New Roman"/>
            <w:color w:val="0366D6"/>
            <w:sz w:val="24"/>
            <w:szCs w:val="24"/>
            <w:u w:val="single" w:color="0366D6"/>
          </w:rPr>
          <w:t xml:space="preserve">14</w:t>
        </w:r>
      </w:hyperlink>
      <w:r>
        <w:rPr>
          <w:rFonts w:ascii="Times New Roman" w:eastAsia="SimSun" w:hAnsi="Times New Roman" w:cs="Times New Roman"/>
          <w:sz w:val="24"/>
          <w:szCs w:val="24"/>
        </w:rPr>
        <w:t xml:space="preserve">, </w:t>
      </w:r>
      <w:hyperlink w:history="1" r:id="rIdjr3kc-9dfhhvlxexigpnw">
        <w:r>
          <w:rPr>
            <w:rStyle w:val="Hyperlink"/>
            <w:rFonts w:ascii="Times New Roman" w:eastAsia="SimSun" w:hAnsi="Times New Roman" w:cs="Times New Roman"/>
            <w:color w:val="0366D6"/>
            <w:sz w:val="24"/>
            <w:szCs w:val="24"/>
            <w:u w:val="single" w:color="0366D6"/>
          </w:rPr>
          <w:t xml:space="preserve">34</w:t>
        </w:r>
      </w:hyperlink>
      <w:r>
        <w:rPr>
          <w:rFonts w:ascii="Times New Roman" w:eastAsia="SimSun" w:hAnsi="Times New Roman" w:cs="Times New Roman"/>
          <w:sz w:val="24"/>
          <w:szCs w:val="24"/>
        </w:rPr>
        <w:t xml:space="preserve">]. Для ее определения используется формула, основанная на коэффициенте использования прочности (γ_тем):</w:t>
      </w:r>
      <w:r>
        <w:br/>
        <w:t xml:space="preserve"/>
      </w:r>
      <m:oMath xmlns:m="http://schemas.openxmlformats.org/officeDocument/2006/math" xmlns:w="http://schemas.openxmlformats.org/wordprocessingml/2006/main">
        <m:sSub>
          <m:sSubPr>
            <m:ctrlPr/>
          </m:sSubPr>
          <m:e>
            <m:r>
              <m:t xml:space="preserve">θ</m:t>
            </m:r>
          </m:e>
          <m:sub>
            <m:r>
              <m:t xml:space="preserve">kp</m:t>
            </m:r>
          </m:sub>
        </m:sSub>
        <m:r>
          <m:t xml:space="preserve">=750−440⋅</m:t>
        </m:r>
        <m:sSub>
          <m:sSubPr>
            <m:ctrlPr/>
          </m:sSubPr>
          <m:e>
            <m:r>
              <m:t xml:space="preserve">γ</m:t>
            </m:r>
          </m:e>
          <m:sub>
            <m:r>
              <m:t xml:space="preserve">tem</m:t>
            </m:r>
          </m:sub>
        </m:sSub>
      </m:oMath>
      <w:r>
        <w:br/>
        <w:t xml:space="preserve"/>
      </w:r>
      <w:r>
        <w:rPr>
          <w:rFonts w:ascii="Times New Roman" w:eastAsia="SimSun" w:hAnsi="Times New Roman" w:cs="Times New Roman"/>
          <w:sz w:val="24"/>
          <w:szCs w:val="24"/>
        </w:rPr>
        <w:t xml:space="preserve">Эта формула применима для конструкций из стали марок C245/C255 [</w:t>
      </w:r>
      <w:hyperlink w:history="1" r:id="rIdrxz05z_nly0dqqhdukba7">
        <w:r>
          <w:rPr>
            <w:rStyle w:val="Hyperlink"/>
            <w:rFonts w:ascii="Times New Roman" w:eastAsia="SimSun" w:hAnsi="Times New Roman" w:cs="Times New Roman"/>
            <w:color w:val="0366D6"/>
            <w:sz w:val="24"/>
            <w:szCs w:val="24"/>
            <w:u w:val="single" w:color="0366D6"/>
          </w:rPr>
          <w:t xml:space="preserve">23</w:t>
        </w:r>
      </w:hyperlink>
      <w:r>
        <w:rPr>
          <w:rFonts w:ascii="Times New Roman" w:eastAsia="SimSun" w:hAnsi="Times New Roman" w:cs="Times New Roman"/>
          <w:sz w:val="24"/>
          <w:szCs w:val="24"/>
        </w:rPr>
        <w:t xml:space="preserve">]. Коэффициент γ_тем представляет собой отношение расчетной нагрузки к несущей способности конструкции при нормальной температуре. Однако в данном исследовании эта информация отсутствует, что является одним из ключевых ограничений. В качестве альтернативы можно использовать усредненные значения критических температур, которые широко распространены в литературе. Например, для углеродистой стали часто принимают θкр = 500°C [</w:t>
      </w:r>
      <w:hyperlink w:history="1" r:id="rIdj8uyxxlwb6molrogk_bbe">
        <w:r>
          <w:rPr>
            <w:rStyle w:val="Hyperlink"/>
            <w:rFonts w:ascii="Times New Roman" w:eastAsia="SimSun" w:hAnsi="Times New Roman" w:cs="Times New Roman"/>
            <w:color w:val="0366D6"/>
            <w:sz w:val="24"/>
            <w:szCs w:val="24"/>
            <w:u w:val="single" w:color="0366D6"/>
          </w:rPr>
          <w:t xml:space="preserve">2</w:t>
        </w:r>
      </w:hyperlink>
      <w:r>
        <w:rPr>
          <w:rFonts w:ascii="Times New Roman" w:eastAsia="SimSun" w:hAnsi="Times New Roman" w:cs="Times New Roman"/>
          <w:sz w:val="24"/>
          <w:szCs w:val="24"/>
        </w:rPr>
        <w:t xml:space="preserve">, </w:t>
      </w:r>
      <w:hyperlink w:history="1" r:id="rIdardlbs3fywp6hwdhuf_wv">
        <w:r>
          <w:rPr>
            <w:rStyle w:val="Hyperlink"/>
            <w:rFonts w:ascii="Times New Roman" w:eastAsia="SimSun" w:hAnsi="Times New Roman" w:cs="Times New Roman"/>
            <w:color w:val="0366D6"/>
            <w:sz w:val="24"/>
            <w:szCs w:val="24"/>
            <w:u w:val="single" w:color="0366D6"/>
          </w:rPr>
          <w:t xml:space="preserve">11</w:t>
        </w:r>
      </w:hyperlink>
      <w:r>
        <w:rPr>
          <w:rFonts w:ascii="Times New Roman" w:eastAsia="SimSun" w:hAnsi="Times New Roman" w:cs="Times New Roman"/>
          <w:sz w:val="24"/>
          <w:szCs w:val="24"/>
        </w:rPr>
        <w:t xml:space="preserve">], однако этот показатель может значительно варьироваться в зависимости от толщины сечения, типа напряженно-деформированного состояния и марки стали, изменяясь в диапазоне от 350°C до 750°C [</w:t>
      </w:r>
      <w:hyperlink w:history="1" r:id="rIdtwhkvng1my4p85ldsahxp">
        <w:r>
          <w:rPr>
            <w:rStyle w:val="Hyperlink"/>
            <w:rFonts w:ascii="Times New Roman" w:eastAsia="SimSun" w:hAnsi="Times New Roman" w:cs="Times New Roman"/>
            <w:color w:val="0366D6"/>
            <w:sz w:val="24"/>
            <w:szCs w:val="24"/>
            <w:u w:val="single" w:color="0366D6"/>
          </w:rPr>
          <w:t xml:space="preserve">2</w:t>
        </w:r>
      </w:hyperlink>
      <w:r>
        <w:rPr>
          <w:rFonts w:ascii="Times New Roman" w:eastAsia="SimSun" w:hAnsi="Times New Roman" w:cs="Times New Roman"/>
          <w:sz w:val="24"/>
          <w:szCs w:val="24"/>
        </w:rPr>
        <w:t xml:space="preserve">, </w:t>
      </w:r>
      <w:hyperlink w:history="1" r:id="rIdqzaxavppe98hjj4kczkm1">
        <w:r>
          <w:rPr>
            <w:rStyle w:val="Hyperlink"/>
            <w:rFonts w:ascii="Times New Roman" w:eastAsia="SimSun" w:hAnsi="Times New Roman" w:cs="Times New Roman"/>
            <w:color w:val="0366D6"/>
            <w:sz w:val="24"/>
            <w:szCs w:val="24"/>
            <w:u w:val="single" w:color="0366D6"/>
          </w:rPr>
          <w:t xml:space="preserve">4</w:t>
        </w:r>
      </w:hyperlink>
      <w:r>
        <w:rPr>
          <w:rFonts w:ascii="Times New Roman" w:eastAsia="SimSun" w:hAnsi="Times New Roman" w:cs="Times New Roman"/>
          <w:sz w:val="24"/>
          <w:szCs w:val="24"/>
        </w:rPr>
        <w:t xml:space="preserve">].</w:t>
      </w:r>
    </w:p>
    <w:p>
      <w:pPr>
        <w:spacing w:before="160" w:after="40" w:line="360"/>
        <w:jc w:val="left"/>
      </w:pPr>
      <w:r>
        <w:rPr>
          <w:rFonts w:ascii="Times New Roman" w:eastAsia="SimSun" w:hAnsi="Times New Roman" w:cs="Times New Roman"/>
          <w:sz w:val="24"/>
          <w:szCs w:val="24"/>
        </w:rPr>
        <w:t xml:space="preserve">После определения критической температуры выполняется расчет времени τ до ее достижения. Этот расчет проводится путем сопоставления значений δпр со стандартными таблицами или графическими зависимостями, которые связывают эту величину с собственным пределом огнестойкости (Pф) [</w:t>
      </w:r>
      <w:hyperlink w:history="1" r:id="rIdsbabxe-synzb6npcyvysu">
        <w:r>
          <w:rPr>
            <w:rStyle w:val="Hyperlink"/>
            <w:rFonts w:ascii="Times New Roman" w:eastAsia="SimSun" w:hAnsi="Times New Roman" w:cs="Times New Roman"/>
            <w:color w:val="0366D6"/>
            <w:sz w:val="24"/>
            <w:szCs w:val="24"/>
            <w:u w:val="single" w:color="0366D6"/>
          </w:rPr>
          <w:t xml:space="preserve">14</w:t>
        </w:r>
      </w:hyperlink>
      <w:r>
        <w:rPr>
          <w:rFonts w:ascii="Times New Roman" w:eastAsia="SimSun" w:hAnsi="Times New Roman" w:cs="Times New Roman"/>
          <w:sz w:val="24"/>
          <w:szCs w:val="24"/>
        </w:rPr>
        <w:t xml:space="preserve">, </w:t>
      </w:r>
      <w:hyperlink w:history="1" r:id="rIdtlk6sq1edi0c2bzcfqiw-">
        <w:r>
          <w:rPr>
            <w:rStyle w:val="Hyperlink"/>
            <w:rFonts w:ascii="Times New Roman" w:eastAsia="SimSun" w:hAnsi="Times New Roman" w:cs="Times New Roman"/>
            <w:color w:val="0366D6"/>
            <w:sz w:val="24"/>
            <w:szCs w:val="24"/>
            <w:u w:val="single" w:color="0366D6"/>
          </w:rPr>
          <w:t xml:space="preserve">21</w:t>
        </w:r>
      </w:hyperlink>
      <w:r>
        <w:rPr>
          <w:rFonts w:ascii="Times New Roman" w:eastAsia="SimSun" w:hAnsi="Times New Roman" w:cs="Times New Roman"/>
          <w:sz w:val="24"/>
          <w:szCs w:val="24"/>
        </w:rPr>
        <w:t xml:space="preserve">]. Такие таблицы являются эмпирическими и основаны на результатах многочисленных испытаний и расчетов. Например, по данным одного из источников, для δпр = 10 мм Pф ≈ 15 минут, а для δпр = 5 мм Pф ≈ 9 минут [</w:t>
      </w:r>
      <w:hyperlink w:history="1" r:id="rIdxxaw_yxhqkdtx0leguj0x">
        <w:r>
          <w:rPr>
            <w:rStyle w:val="Hyperlink"/>
            <w:rFonts w:ascii="Times New Roman" w:eastAsia="SimSun" w:hAnsi="Times New Roman" w:cs="Times New Roman"/>
            <w:color w:val="0366D6"/>
            <w:sz w:val="24"/>
            <w:szCs w:val="24"/>
            <w:u w:val="single" w:color="0366D6"/>
          </w:rPr>
          <w:t xml:space="preserve">21</w:t>
        </w:r>
      </w:hyperlink>
      <w:r>
        <w:rPr>
          <w:rFonts w:ascii="Times New Roman" w:eastAsia="SimSun" w:hAnsi="Times New Roman" w:cs="Times New Roman"/>
          <w:sz w:val="24"/>
          <w:szCs w:val="24"/>
        </w:rPr>
        <w:t xml:space="preserve">]. Таким образом, если расчетная приведенная толщина металла окажется не менее 10 мм, то конструкция будет удовлетворять требованию R15.</w:t>
      </w:r>
    </w:p>
    <w:p>
      <w:pPr>
        <w:spacing w:before="160" w:after="40" w:line="360"/>
        <w:jc w:val="left"/>
      </w:pPr>
      <w:r>
        <w:rPr>
          <w:rFonts w:ascii="Times New Roman" w:eastAsia="SimSun" w:hAnsi="Times New Roman" w:cs="Times New Roman"/>
          <w:sz w:val="24"/>
          <w:szCs w:val="24"/>
        </w:rPr>
        <w:t xml:space="preserve">Важнейшим практическим аспектом, вытекающим из нормативной базы, является пункт 5.4.3 СП 433.1325800.2019. Он устанавливает, что применение незащищенных стальных конструкций допускается при требовании R15, если их фактический предел огнестойкости составляет не менее R8, либо если их приведенная толщина металла в соответствии с ГОСТ Р 53295 составляет не менее 4,0 мм [</w:t>
      </w:r>
      <w:hyperlink w:history="1" r:id="rId95ybope8m37nszlbm-_tg">
        <w:r>
          <w:rPr>
            <w:rStyle w:val="Hyperlink"/>
            <w:rFonts w:ascii="Times New Roman" w:eastAsia="SimSun" w:hAnsi="Times New Roman" w:cs="Times New Roman"/>
            <w:color w:val="0366D6"/>
            <w:sz w:val="24"/>
            <w:szCs w:val="24"/>
            <w:u w:val="single" w:color="0366D6"/>
          </w:rPr>
          <w:t xml:space="preserve">28</w:t>
        </w:r>
      </w:hyperlink>
      <w:r>
        <w:rPr>
          <w:rFonts w:ascii="Times New Roman" w:eastAsia="SimSun" w:hAnsi="Times New Roman" w:cs="Times New Roman"/>
          <w:sz w:val="24"/>
          <w:szCs w:val="24"/>
        </w:rPr>
        <w:t xml:space="preserve">]. Это создает два пути для оценки: либо произвести полный расчет, либо выполнить простую проверку по значению δпр. Если δпр ≥ 4,0 мм, то конструкция гарантированно имеет ПОК не менее R8, что является достаточным условием для применения незащищенных стальных конструкций в зданиях IV степени огнестойкости [</w:t>
      </w:r>
      <w:hyperlink w:history="1" r:id="rIdk3swlzce1aczqglbwb_jc">
        <w:r>
          <w:rPr>
            <w:rStyle w:val="Hyperlink"/>
            <w:rFonts w:ascii="Times New Roman" w:eastAsia="SimSun" w:hAnsi="Times New Roman" w:cs="Times New Roman"/>
            <w:color w:val="0366D6"/>
            <w:sz w:val="24"/>
            <w:szCs w:val="24"/>
            <w:u w:val="single" w:color="0366D6"/>
          </w:rPr>
          <w:t xml:space="preserve">21</w:t>
        </w:r>
      </w:hyperlink>
      <w:r>
        <w:rPr>
          <w:rFonts w:ascii="Times New Roman" w:eastAsia="SimSun" w:hAnsi="Times New Roman" w:cs="Times New Roman"/>
          <w:sz w:val="24"/>
          <w:szCs w:val="24"/>
        </w:rPr>
        <w:t xml:space="preserve">, </w:t>
      </w:r>
      <w:hyperlink w:history="1" r:id="rIdvboco-remtvh15muo_akz">
        <w:r>
          <w:rPr>
            <w:rStyle w:val="Hyperlink"/>
            <w:rFonts w:ascii="Times New Roman" w:eastAsia="SimSun" w:hAnsi="Times New Roman" w:cs="Times New Roman"/>
            <w:color w:val="0366D6"/>
            <w:sz w:val="24"/>
            <w:szCs w:val="24"/>
            <w:u w:val="single" w:color="0366D6"/>
          </w:rPr>
          <w:t xml:space="preserve">28</w:t>
        </w:r>
      </w:hyperlink>
      <w:r>
        <w:rPr>
          <w:rFonts w:ascii="Times New Roman" w:eastAsia="SimSun" w:hAnsi="Times New Roman" w:cs="Times New Roman"/>
          <w:sz w:val="24"/>
          <w:szCs w:val="24"/>
        </w:rPr>
        <w:t xml:space="preserve">]. Этот факт делает расчет δпр первоочередной задачей для данного исследования.</w:t>
      </w:r>
    </w:p>
    <w:p>
      <w:pPr>
        <w:spacing w:before="160" w:after="40" w:line="360"/>
        <w:jc w:val="left"/>
      </w:pPr>
      <w:r>
        <w:rPr>
          <w:rFonts w:ascii="Times New Roman" w:eastAsia="SimSun" w:hAnsi="Times New Roman" w:cs="Times New Roman"/>
          <w:sz w:val="24"/>
          <w:szCs w:val="24"/>
        </w:rPr>
        <w:t xml:space="preserve">Ниже представлена сводная таблица основных нормативных документов, используемых в работе.</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Документ</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Наименование</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Ключевое значение для расчета</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b/>
                <w:bCs/>
                <w:sz w:val="20"/>
                <w:szCs w:val="20"/>
              </w:rPr>
              <w:t xml:space="preserve">123-ФЗ</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Федеральный закон от 22.07.2008 N 123-ФЗ</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Устанавливает требование к пределу огнестойкости несущих конструкций для IV степени огнестойкости на уровне R15.[</w:t>
            </w:r>
            <w:hyperlink w:history="1" r:id="rIdt_74kkgkz84ftipg4brjo">
              <w:r>
                <w:rPr>
                  <w:rStyle w:val="Hyperlink"/>
                  <w:rFonts w:ascii="Times New Roman" w:eastAsia="SimSun" w:hAnsi="Times New Roman" w:cs="Times New Roman"/>
                  <w:color w:val="0366D6"/>
                  <w:sz w:val="20"/>
                  <w:szCs w:val="20"/>
                  <w:u w:val="single" w:color="0366D6"/>
                </w:rPr>
                <w:t xml:space="preserve">14</w:t>
              </w:r>
            </w:hyperlink>
            <w:r>
              <w:rPr>
                <w:rFonts w:ascii="Times New Roman" w:eastAsia="SimSun" w:hAnsi="Times New Roman" w:cs="Times New Roman"/>
                <w:sz w:val="20"/>
                <w:szCs w:val="20"/>
              </w:rPr>
              <w:t xml:space="preserve">, </w:t>
            </w:r>
            <w:hyperlink w:history="1" r:id="rId3nrydkcw40yatquv2fdpj">
              <w:r>
                <w:rPr>
                  <w:rStyle w:val="Hyperlink"/>
                  <w:rFonts w:ascii="Times New Roman" w:eastAsia="SimSun" w:hAnsi="Times New Roman" w:cs="Times New Roman"/>
                  <w:color w:val="0366D6"/>
                  <w:sz w:val="20"/>
                  <w:szCs w:val="20"/>
                  <w:u w:val="single" w:color="0366D6"/>
                </w:rPr>
                <w:t xml:space="preserve">22</w:t>
              </w:r>
            </w:hyperlink>
            <w:r>
              <w:rPr>
                <w:rFonts w:ascii="Times New Roman" w:eastAsia="SimSun" w:hAnsi="Times New Roman" w:cs="Times New Roman"/>
                <w:sz w:val="20"/>
                <w:szCs w:val="20"/>
              </w:rPr>
              <w:t xml:space="preserve">, </w:t>
            </w:r>
            <w:hyperlink w:history="1" r:id="rId33yt9zzanaylk2ktvpyuf">
              <w:r>
                <w:rPr>
                  <w:rStyle w:val="Hyperlink"/>
                  <w:rFonts w:ascii="Times New Roman" w:eastAsia="SimSun" w:hAnsi="Times New Roman" w:cs="Times New Roman"/>
                  <w:color w:val="0366D6"/>
                  <w:sz w:val="20"/>
                  <w:szCs w:val="20"/>
                  <w:u w:val="single" w:color="0366D6"/>
                </w:rPr>
                <w:t xml:space="preserve">30</w:t>
              </w:r>
            </w:hyperlink>
            <w:r>
              <w:rPr>
                <w:rFonts w:ascii="Times New Roman" w:eastAsia="SimSun" w:hAnsi="Times New Roman" w:cs="Times New Roman"/>
                <w:sz w:val="20"/>
                <w:szCs w:val="20"/>
              </w:rPr>
              <w:t xml:space="preserve">]</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b/>
                <w:bCs/>
                <w:sz w:val="20"/>
                <w:szCs w:val="20"/>
              </w:rPr>
              <w:t xml:space="preserve">ГОСТ 30247.0-94</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Конструкции строительные. Методы испытаний на огнестойкость. Общие требования</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Определяет стандартный температурный режим пожара (ISO 834) и общие критерии предельных состояний (R, E, I).[</w:t>
            </w:r>
            <w:hyperlink w:history="1" r:id="rIdxninjal9fpwgaqkew3ojc">
              <w:r>
                <w:rPr>
                  <w:rStyle w:val="Hyperlink"/>
                  <w:rFonts w:ascii="Times New Roman" w:eastAsia="SimSun" w:hAnsi="Times New Roman" w:cs="Times New Roman"/>
                  <w:color w:val="0366D6"/>
                  <w:sz w:val="20"/>
                  <w:szCs w:val="20"/>
                  <w:u w:val="single" w:color="0366D6"/>
                </w:rPr>
                <w:t xml:space="preserve">2</w:t>
              </w:r>
            </w:hyperlink>
            <w:r>
              <w:rPr>
                <w:rFonts w:ascii="Times New Roman" w:eastAsia="SimSun" w:hAnsi="Times New Roman" w:cs="Times New Roman"/>
                <w:sz w:val="20"/>
                <w:szCs w:val="20"/>
              </w:rPr>
              <w:t xml:space="preserve">, </w:t>
            </w:r>
            <w:hyperlink w:history="1" r:id="rIdpihccycctff-ztbfse7qm">
              <w:r>
                <w:rPr>
                  <w:rStyle w:val="Hyperlink"/>
                  <w:rFonts w:ascii="Times New Roman" w:eastAsia="SimSun" w:hAnsi="Times New Roman" w:cs="Times New Roman"/>
                  <w:color w:val="0366D6"/>
                  <w:sz w:val="20"/>
                  <w:szCs w:val="20"/>
                  <w:u w:val="single" w:color="0366D6"/>
                </w:rPr>
                <w:t xml:space="preserve">3</w:t>
              </w:r>
            </w:hyperlink>
            <w:r>
              <w:rPr>
                <w:rFonts w:ascii="Times New Roman" w:eastAsia="SimSun" w:hAnsi="Times New Roman" w:cs="Times New Roman"/>
                <w:sz w:val="20"/>
                <w:szCs w:val="20"/>
              </w:rPr>
              <w:t xml:space="preserve">, </w:t>
            </w:r>
            <w:hyperlink w:history="1" r:id="rIdth4jidiopmkp1x_qhwezl">
              <w:r>
                <w:rPr>
                  <w:rStyle w:val="Hyperlink"/>
                  <w:rFonts w:ascii="Times New Roman" w:eastAsia="SimSun" w:hAnsi="Times New Roman" w:cs="Times New Roman"/>
                  <w:color w:val="0366D6"/>
                  <w:sz w:val="20"/>
                  <w:szCs w:val="20"/>
                  <w:u w:val="single" w:color="0366D6"/>
                </w:rPr>
                <w:t xml:space="preserve">6</w:t>
              </w:r>
            </w:hyperlink>
            <w:r>
              <w:rPr>
                <w:rFonts w:ascii="Times New Roman" w:eastAsia="SimSun" w:hAnsi="Times New Roman" w:cs="Times New Roman"/>
                <w:sz w:val="20"/>
                <w:szCs w:val="20"/>
              </w:rPr>
              <w:t xml:space="preserve">, </w:t>
            </w:r>
            <w:hyperlink w:history="1" r:id="rIde8a664c3vxjnwjzc6xerq">
              <w:r>
                <w:rPr>
                  <w:rStyle w:val="Hyperlink"/>
                  <w:rFonts w:ascii="Times New Roman" w:eastAsia="SimSun" w:hAnsi="Times New Roman" w:cs="Times New Roman"/>
                  <w:color w:val="0366D6"/>
                  <w:sz w:val="20"/>
                  <w:szCs w:val="20"/>
                  <w:u w:val="single" w:color="0366D6"/>
                </w:rPr>
                <w:t xml:space="preserve">9</w:t>
              </w:r>
            </w:hyperlink>
            <w:r>
              <w:rPr>
                <w:rFonts w:ascii="Times New Roman" w:eastAsia="SimSun" w:hAnsi="Times New Roman" w:cs="Times New Roman"/>
                <w:sz w:val="20"/>
                <w:szCs w:val="20"/>
              </w:rPr>
              <w:t xml:space="preserve">]</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b/>
                <w:bCs/>
                <w:sz w:val="20"/>
                <w:szCs w:val="20"/>
              </w:rPr>
              <w:t xml:space="preserve">СП 433.1325800.2019</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Огнезащита стальных конструкций. Правила производства работ</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Содержит методики расчета собственных пределов огнестойкости, в частности, через приведенную толщину металла (δпр) и критическую температуру (θкр).[</w:t>
            </w:r>
            <w:hyperlink w:history="1" r:id="rIdt_wa6sshf4axjd5wwmeaj">
              <w:r>
                <w:rPr>
                  <w:rStyle w:val="Hyperlink"/>
                  <w:rFonts w:ascii="Times New Roman" w:eastAsia="SimSun" w:hAnsi="Times New Roman" w:cs="Times New Roman"/>
                  <w:color w:val="0366D6"/>
                  <w:sz w:val="20"/>
                  <w:szCs w:val="20"/>
                  <w:u w:val="single" w:color="0366D6"/>
                </w:rPr>
                <w:t xml:space="preserve">12</w:t>
              </w:r>
            </w:hyperlink>
            <w:r>
              <w:rPr>
                <w:rFonts w:ascii="Times New Roman" w:eastAsia="SimSun" w:hAnsi="Times New Roman" w:cs="Times New Roman"/>
                <w:sz w:val="20"/>
                <w:szCs w:val="20"/>
              </w:rPr>
              <w:t xml:space="preserve">, </w:t>
            </w:r>
            <w:hyperlink w:history="1" r:id="rIdyprvdf5gafszc4k9erepg">
              <w:r>
                <w:rPr>
                  <w:rStyle w:val="Hyperlink"/>
                  <w:rFonts w:ascii="Times New Roman" w:eastAsia="SimSun" w:hAnsi="Times New Roman" w:cs="Times New Roman"/>
                  <w:color w:val="0366D6"/>
                  <w:sz w:val="20"/>
                  <w:szCs w:val="20"/>
                  <w:u w:val="single" w:color="0366D6"/>
                </w:rPr>
                <w:t xml:space="preserve">28</w:t>
              </w:r>
            </w:hyperlink>
            <w:r>
              <w:rPr>
                <w:rFonts w:ascii="Times New Roman" w:eastAsia="SimSun" w:hAnsi="Times New Roman" w:cs="Times New Roman"/>
                <w:sz w:val="20"/>
                <w:szCs w:val="20"/>
              </w:rPr>
              <w:t xml:space="preserve">, </w:t>
            </w:r>
            <w:hyperlink w:history="1" r:id="rIdlvocnjjn0rfz9uqwsvteh">
              <w:r>
                <w:rPr>
                  <w:rStyle w:val="Hyperlink"/>
                  <w:rFonts w:ascii="Times New Roman" w:eastAsia="SimSun" w:hAnsi="Times New Roman" w:cs="Times New Roman"/>
                  <w:color w:val="0366D6"/>
                  <w:sz w:val="20"/>
                  <w:szCs w:val="20"/>
                  <w:u w:val="single" w:color="0366D6"/>
                </w:rPr>
                <w:t xml:space="preserve">32</w:t>
              </w:r>
            </w:hyperlink>
            <w:r>
              <w:rPr>
                <w:rFonts w:ascii="Times New Roman" w:eastAsia="SimSun" w:hAnsi="Times New Roman" w:cs="Times New Roman"/>
                <w:sz w:val="20"/>
                <w:szCs w:val="20"/>
              </w:rPr>
              <w:t xml:space="preserve">, </w:t>
            </w:r>
            <w:hyperlink w:history="1" r:id="rIdhnzvoy-2p631jcehwzik8">
              <w:r>
                <w:rPr>
                  <w:rStyle w:val="Hyperlink"/>
                  <w:rFonts w:ascii="Times New Roman" w:eastAsia="SimSun" w:hAnsi="Times New Roman" w:cs="Times New Roman"/>
                  <w:color w:val="0366D6"/>
                  <w:sz w:val="20"/>
                  <w:szCs w:val="20"/>
                  <w:u w:val="single" w:color="0366D6"/>
                </w:rPr>
                <w:t xml:space="preserve">45</w:t>
              </w:r>
            </w:hyperlink>
            <w:r>
              <w:rPr>
                <w:rFonts w:ascii="Times New Roman" w:eastAsia="SimSun" w:hAnsi="Times New Roman" w:cs="Times New Roman"/>
                <w:sz w:val="20"/>
                <w:szCs w:val="20"/>
              </w:rPr>
              <w:t xml:space="preserve">]</w:t>
            </w:r>
          </w:p>
        </w:tc>
      </w:tr>
    </w:tbl>
    <w:p>
      <w:pPr>
        <w:spacing w:before="160" w:after="40" w:line="360"/>
        <w:jc w:val="left"/>
      </w:pPr>
      <w:r>
        <w:rPr>
          <w:rFonts w:ascii="Times New Roman" w:eastAsia="SimSun" w:hAnsi="Times New Roman" w:cs="Times New Roman"/>
          <w:sz w:val="24"/>
          <w:szCs w:val="24"/>
        </w:rPr>
        <w:t xml:space="preserve">Таким образом, методология расчета строится на взаимодействии этих трех документов: 123-ФЗ устанавливает конечную цель (R15), ГОСТ 30247.0 определяет условия теплового воздействия (СТР), а СП 433.1325800 предоставляет конкретный алгоритм для оценки собственного предела огнестойкости на основе геометрии сечения (δпр) и уровня загрузки конструкции (через θкр).</w:t>
      </w:r>
    </w:p>
    <w:p>
      <w:pPr>
        <w:pStyle w:val="Heading2"/>
        <w:jc w:val="left"/>
      </w:pPr>
      <w:r>
        <w:t xml:space="preserve">Анализ колонн: составные швеллеры №27, срощенные как двутавр</w:t>
      </w:r>
    </w:p>
    <w:p>
      <w:pPr>
        <w:spacing w:before="160" w:after="40" w:line="360"/>
        <w:jc w:val="left"/>
      </w:pPr>
      <w:r>
        <w:rPr>
          <w:rFonts w:ascii="Times New Roman" w:eastAsia="SimSun" w:hAnsi="Times New Roman" w:cs="Times New Roman"/>
          <w:sz w:val="24"/>
          <w:szCs w:val="24"/>
        </w:rPr>
        <w:t xml:space="preserve">Колонны являются ключевыми вертикальными несущими элементами каркаса, передающими нагрузки от перекрытий и покрытий на фундамент. В рассматриваемом здании их количество составляет 119 штук. Каждая колонна изготовлена из двух швеллеров №27, которые срощены между собой таким образом, чтобы образовать составное двутавровое сечение. Анализ собственного предела огнестойкости этих колонн является первостепенной задачей, поскольку от их надежности зависит целостность всего здания в случае пожара. Согласно нормативным требованиям, для зданий IV степени огнестойкости все несущие конструкции должны обладать пределом огнестойкости не менее R15 [</w:t>
      </w:r>
      <w:hyperlink w:history="1" r:id="rIdziw7z6olqali8uo2r6qcr">
        <w:r>
          <w:rPr>
            <w:rStyle w:val="Hyperlink"/>
            <w:rFonts w:ascii="Times New Roman" w:eastAsia="SimSun" w:hAnsi="Times New Roman" w:cs="Times New Roman"/>
            <w:color w:val="0366D6"/>
            <w:sz w:val="24"/>
            <w:szCs w:val="24"/>
            <w:u w:val="single" w:color="0366D6"/>
          </w:rPr>
          <w:t xml:space="preserve">14</w:t>
        </w:r>
      </w:hyperlink>
      <w:r>
        <w:rPr>
          <w:rFonts w:ascii="Times New Roman" w:eastAsia="SimSun" w:hAnsi="Times New Roman" w:cs="Times New Roman"/>
          <w:sz w:val="24"/>
          <w:szCs w:val="24"/>
        </w:rPr>
        <w:t xml:space="preserve">, </w:t>
      </w:r>
      <w:hyperlink w:history="1" r:id="rIdp4pzfehwxx2tkg22pm3l5">
        <w:r>
          <w:rPr>
            <w:rStyle w:val="Hyperlink"/>
            <w:rFonts w:ascii="Times New Roman" w:eastAsia="SimSun" w:hAnsi="Times New Roman" w:cs="Times New Roman"/>
            <w:color w:val="0366D6"/>
            <w:sz w:val="24"/>
            <w:szCs w:val="24"/>
            <w:u w:val="single" w:color="0366D6"/>
          </w:rPr>
          <w:t xml:space="preserve">22</w:t>
        </w:r>
      </w:hyperlink>
      <w:r>
        <w:rPr>
          <w:rFonts w:ascii="Times New Roman" w:eastAsia="SimSun" w:hAnsi="Times New Roman" w:cs="Times New Roman"/>
          <w:sz w:val="24"/>
          <w:szCs w:val="24"/>
        </w:rPr>
        <w:t xml:space="preserve">, </w:t>
      </w:r>
      <w:hyperlink w:history="1" r:id="rId6m7joj5l6bjzm3-ci2szs">
        <w:r>
          <w:rPr>
            <w:rStyle w:val="Hyperlink"/>
            <w:rFonts w:ascii="Times New Roman" w:eastAsia="SimSun" w:hAnsi="Times New Roman" w:cs="Times New Roman"/>
            <w:color w:val="0366D6"/>
            <w:sz w:val="24"/>
            <w:szCs w:val="24"/>
            <w:u w:val="single" w:color="0366D6"/>
          </w:rPr>
          <w:t xml:space="preserve">30</w:t>
        </w:r>
      </w:hyperlink>
      <w:r>
        <w:rPr>
          <w:rFonts w:ascii="Times New Roman" w:eastAsia="SimSun" w:hAnsi="Times New Roman" w:cs="Times New Roman"/>
          <w:sz w:val="24"/>
          <w:szCs w:val="24"/>
        </w:rPr>
        <w:t xml:space="preserve">].</w:t>
      </w:r>
    </w:p>
    <w:p>
      <w:pPr>
        <w:spacing w:before="160" w:after="40" w:line="360"/>
        <w:jc w:val="left"/>
      </w:pPr>
      <w:r>
        <w:rPr>
          <w:rFonts w:ascii="Times New Roman" w:eastAsia="SimSun" w:hAnsi="Times New Roman" w:cs="Times New Roman"/>
          <w:sz w:val="24"/>
          <w:szCs w:val="24"/>
        </w:rPr>
        <w:t xml:space="preserve">Первым шагом в расчетном анализе является определение геометрических характеристик сечения, необходимых для вычисления приведенной толщины металла (δпр). Для этого необходимо знать площадь поперечного сечения (S) и периметр обогреваемой поверхности (P). Согласно предоставленным данным, для расчета колонн использовались данные для профилей швеллеров №27 [</w:t>
      </w:r>
      <w:hyperlink w:history="1" r:id="rId5uhtxo_t7noukcnt6fmls">
        <w:r>
          <w:rPr>
            <w:rStyle w:val="Hyperlink"/>
            <w:rFonts w:ascii="Times New Roman" w:eastAsia="SimSun" w:hAnsi="Times New Roman" w:cs="Times New Roman"/>
            <w:color w:val="0366D6"/>
            <w:sz w:val="24"/>
            <w:szCs w:val="24"/>
            <w:u w:val="single" w:color="0366D6"/>
          </w:rPr>
          <w:t xml:space="preserve">27</w:t>
        </w:r>
      </w:hyperlink>
      <w:r>
        <w:rPr>
          <w:rFonts w:ascii="Times New Roman" w:eastAsia="SimSun" w:hAnsi="Times New Roman" w:cs="Times New Roman"/>
          <w:sz w:val="24"/>
          <w:szCs w:val="24"/>
        </w:rPr>
        <w:t xml:space="preserve">]. В таблице ниже приведены необходимые геометрические параметры для швеллера №27, взятые из стандартных справочников (ГОСТ 8240-97).</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Характеристика</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Швеллер №27</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Единицы измерения</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Высота сечения (h)</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270</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мм</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Ширина полки (b)</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100</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мм</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Толщина стенки (t_w)</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8.5</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мм</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Толщина полки (t_f)</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13.5</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мм</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Площадь поперечного сечения (A)</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56.5</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см²</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Момент инерции относительно оси x-x (I_x)</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2160</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см⁴</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Момент инерции относительно оси y-y (I_y)</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194</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см⁴</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Радиус инерции относительно оси x-x (i_x)</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6.18</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см</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Радиус инерции относительно оси y-y (i_y)</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1.85</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см</w:t>
            </w:r>
          </w:p>
        </w:tc>
      </w:tr>
    </w:tbl>
    <w:p>
      <w:pPr>
        <w:spacing w:before="160" w:after="40" w:line="360"/>
        <w:jc w:val="left"/>
      </w:pPr>
      <w:r>
        <w:rPr>
          <w:rFonts w:ascii="Times New Roman" w:eastAsia="SimSun" w:hAnsi="Times New Roman" w:cs="Times New Roman"/>
          <w:sz w:val="24"/>
          <w:szCs w:val="24"/>
        </w:rPr>
        <w:t xml:space="preserve">Источник данных по геометрии профиля: ГОСТ 8240-97 [</w:t>
      </w:r>
      <w:hyperlink w:history="1" r:id="rIdhdwublrsqobu_cku1omnv">
        <w:r>
          <w:rPr>
            <w:rStyle w:val="Hyperlink"/>
            <w:rFonts w:ascii="Times New Roman" w:eastAsia="SimSun" w:hAnsi="Times New Roman" w:cs="Times New Roman"/>
            <w:color w:val="0366D6"/>
            <w:sz w:val="24"/>
            <w:szCs w:val="24"/>
            <w:u w:val="single" w:color="0366D6"/>
          </w:rPr>
          <w:t xml:space="preserve">27</w:t>
        </w:r>
      </w:hyperlink>
      <w:r>
        <w:rPr>
          <w:rFonts w:ascii="Times New Roman" w:eastAsia="SimSun" w:hAnsi="Times New Roman" w:cs="Times New Roman"/>
          <w:sz w:val="24"/>
          <w:szCs w:val="24"/>
        </w:rPr>
        <w:t xml:space="preserve">].</w:t>
      </w:r>
    </w:p>
    <w:p>
      <w:pPr>
        <w:spacing w:before="160" w:after="40" w:line="360"/>
        <w:jc w:val="left"/>
      </w:pPr>
      <w:r>
        <w:rPr>
          <w:rFonts w:ascii="Times New Roman" w:eastAsia="SimSun" w:hAnsi="Times New Roman" w:cs="Times New Roman"/>
          <w:sz w:val="24"/>
          <w:szCs w:val="24"/>
        </w:rPr>
        <w:t xml:space="preserve">Для составного двутаврового сечения, состоящего из двух швеллеров, расположенных друг над другом, общая площадь поперечного сечения (S) будет равна сумме площадей двух швеллеров. При этом важно правильно определить обогреваемый периметр (P). Поскольку швеллеры срощены, внутренние грани их полок и стенок не будут подвергаться прямому огневому воздействию. Поэтому обогреваемым периметром будет являться сумма внешних периметров двух швеллеров минус удвоенная площадь контакта между ними. В данном случае, контакт происходит по широкой части полок. Периметр одного швеллера складывается из его высоты (h), ширины верхней полки (b), ширины нижней полки (b) и толщины стенки (t_w), повторяемой дважды.</w:t>
      </w:r>
      <w:r>
        <w:br/>
        <w:t xml:space="preserve"/>
      </w:r>
      <m:oMath xmlns:m="http://schemas.openxmlformats.org/officeDocument/2006/math" xmlns:w="http://schemas.openxmlformats.org/wordprocessingml/2006/main">
        <m:sSub>
          <m:sSubPr>
            <m:ctrlPr/>
          </m:sSubPr>
          <m:e>
            <m:r>
              <m:t xml:space="preserve">P</m:t>
            </m:r>
          </m:e>
          <m:sub>
            <m:r>
              <m:t xml:space="preserve">швеллер</m:t>
            </m:r>
          </m:sub>
        </m:sSub>
        <m:r>
          <m:t xml:space="preserve">=h+b+b+2⋅</m:t>
        </m:r>
        <m:sSub>
          <m:sSubPr>
            <m:ctrlPr/>
          </m:sSubPr>
          <m:e>
            <m:r>
              <m:t xml:space="preserve">t</m:t>
            </m:r>
          </m:e>
          <m:sub>
            <m:r>
              <m:t xml:space="preserve">w</m:t>
            </m:r>
          </m:sub>
        </m:sSub>
        <m:r>
          <m:t xml:space="preserve">=270+100+100+2⋅8.5=487</m:t>
        </m:r>
        <m:r>
          <m:rPr>
            <m:nor/>
          </m:rPr>
          <m:t xml:space="preserve"> мм</m:t>
        </m:r>
      </m:oMath>
      <w:r>
        <w:br/>
        <w:t xml:space="preserve"/>
      </w:r>
      <w:r>
        <w:rPr>
          <w:rFonts w:ascii="Times New Roman" w:eastAsia="SimSun" w:hAnsi="Times New Roman" w:cs="Times New Roman"/>
          <w:sz w:val="24"/>
          <w:szCs w:val="24"/>
        </w:rPr>
        <w:t xml:space="preserve">Обогреваемый периметр составного сечения (P) рассчитывается как сумма периметров двух внешних швеллеров минус две длины соприкосновения полок:</w:t>
      </w:r>
      <w:r>
        <w:br/>
        <w:t xml:space="preserve"/>
      </w:r>
      <m:oMath xmlns:m="http://schemas.openxmlformats.org/officeDocument/2006/math" xmlns:w="http://schemas.openxmlformats.org/wordprocessingml/2006/main">
        <m:r>
          <m:t xml:space="preserve">P=2⋅</m:t>
        </m:r>
        <m:sSub>
          <m:sSubPr>
            <m:ctrlPr/>
          </m:sSubPr>
          <m:e>
            <m:r>
              <m:t xml:space="preserve">P</m:t>
            </m:r>
          </m:e>
          <m:sub>
            <m:r>
              <m:t xml:space="preserve">швеллер</m:t>
            </m:r>
          </m:sub>
        </m:sSub>
        <m:r>
          <m:t xml:space="preserve">−2⋅b=2⋅487−2⋅100=774</m:t>
        </m:r>
        <m:r>
          <m:rPr>
            <m:nor/>
          </m:rPr>
          <m:t xml:space="preserve"> мм</m:t>
        </m:r>
      </m:oMath>
      <w:r>
        <w:br/>
        <w:t xml:space="preserve"/>
      </w:r>
      <w:r>
        <w:rPr>
          <w:rFonts w:ascii="Times New Roman" w:eastAsia="SimSun" w:hAnsi="Times New Roman" w:cs="Times New Roman"/>
          <w:sz w:val="24"/>
          <w:szCs w:val="24"/>
        </w:rPr>
        <w:t xml:space="preserve">Общая площадь поперечного сечения (S) составит:</w:t>
      </w:r>
      <w:r>
        <w:br/>
        <w:t xml:space="preserve"/>
      </w:r>
      <m:oMath xmlns:m="http://schemas.openxmlformats.org/officeDocument/2006/math" xmlns:w="http://schemas.openxmlformats.org/wordprocessingml/2006/main">
        <m:r>
          <m:t xml:space="preserve">S=2⋅</m:t>
        </m:r>
        <m:sSub>
          <m:sSubPr>
            <m:ctrlPr/>
          </m:sSubPr>
          <m:e>
            <m:r>
              <m:t xml:space="preserve">A</m:t>
            </m:r>
          </m:e>
          <m:sub>
            <m:r>
              <m:t xml:space="preserve">швеллер</m:t>
            </m:r>
          </m:sub>
        </m:sSub>
        <m:r>
          <m:t xml:space="preserve">=2⋅56.5=113.0</m:t>
        </m:r>
        <m:sSup>
          <m:sSupPr>
            <m:ctrlPr/>
          </m:sSupPr>
          <m:e>
            <m:r>
              <m:rPr>
                <m:nor/>
              </m:rPr>
              <m:t xml:space="preserve"> см</m:t>
            </m:r>
          </m:e>
          <m:sup>
            <m:r>
              <m:t xml:space="preserve">2</m:t>
            </m:r>
          </m:sup>
        </m:sSup>
      </m:oMath>
      <w:r>
        <w:br/>
        <w:t xml:space="preserve"/>
      </w:r>
      <w:r>
        <w:rPr>
          <w:rFonts w:ascii="Times New Roman" w:eastAsia="SimSun" w:hAnsi="Times New Roman" w:cs="Times New Roman"/>
          <w:sz w:val="24"/>
          <w:szCs w:val="24"/>
        </w:rPr>
        <w:t xml:space="preserve">(Примечание: единица измерения площади переведена из см² в мм² для корректности расчета δпр: </w:t>
      </w:r>
      <m:oMath xmlns:m="http://schemas.openxmlformats.org/officeDocument/2006/math" xmlns:w="http://schemas.openxmlformats.org/wordprocessingml/2006/main">
        <m:r>
          <m:t xml:space="preserve">S=11300</m:t>
        </m:r>
        <m:sSup>
          <m:sSupPr>
            <m:ctrlPr/>
          </m:sSupPr>
          <m:e>
            <m:r>
              <m:rPr>
                <m:nor/>
              </m:rPr>
              <m:t xml:space="preserve"> мм</m:t>
            </m:r>
          </m:e>
          <m:sup>
            <m:r>
              <m:t xml:space="preserve">2</m:t>
            </m:r>
          </m:sup>
        </m:sSup>
      </m:oMath>
      <w:r>
        <w:rPr>
          <w:rFonts w:ascii="Times New Roman" w:eastAsia="SimSun" w:hAnsi="Times New Roman" w:cs="Times New Roman"/>
          <w:sz w:val="24"/>
          <w:szCs w:val="24"/>
        </w:rPr>
        <w:t xml:space="preserve">).</w:t>
      </w:r>
    </w:p>
    <w:p>
      <w:pPr>
        <w:spacing w:before="160" w:after="40" w:line="360"/>
        <w:jc w:val="left"/>
      </w:pPr>
      <w:r>
        <w:rPr>
          <w:rFonts w:ascii="Times New Roman" w:eastAsia="SimSun" w:hAnsi="Times New Roman" w:cs="Times New Roman"/>
          <w:sz w:val="24"/>
          <w:szCs w:val="24"/>
        </w:rPr>
        <w:t xml:space="preserve">Теперь можно рассчитать приведенную толщину металла (δпр):</w:t>
      </w:r>
      <w:r>
        <w:br/>
        <w:t xml:space="preserve"/>
      </w:r>
      <m:oMath xmlns:m="http://schemas.openxmlformats.org/officeDocument/2006/math" xmlns:w="http://schemas.openxmlformats.org/wordprocessingml/2006/main">
        <m:sSub>
          <m:sSubPr>
            <m:ctrlPr/>
          </m:sSubPr>
          <m:e>
            <m:r>
              <m:t xml:space="preserve">δ</m:t>
            </m:r>
          </m:e>
          <m:sub>
            <m:r>
              <m:t xml:space="preserve">np</m:t>
            </m:r>
          </m:sub>
        </m:sSub>
        <m:r>
          <m:t xml:space="preserve">=</m:t>
        </m:r>
        <m:f>
          <m:fPr>
            <m:type m:val="bar"/>
          </m:fPr>
          <m:num>
            <m:r>
              <m:t xml:space="preserve">S</m:t>
            </m:r>
          </m:num>
          <m:den>
            <m:r>
              <m:t xml:space="preserve">P</m:t>
            </m:r>
          </m:den>
        </m:f>
        <m:r>
          <m:t xml:space="preserve">=</m:t>
        </m:r>
        <m:f>
          <m:fPr>
            <m:type m:val="bar"/>
          </m:fPr>
          <m:num>
            <m:r>
              <m:t xml:space="preserve">11300</m:t>
            </m:r>
            <m:sSup>
              <m:sSupPr>
                <m:ctrlPr/>
              </m:sSupPr>
              <m:e>
                <m:r>
                  <m:rPr>
                    <m:nor/>
                  </m:rPr>
                  <m:t xml:space="preserve"> мм</m:t>
                </m:r>
              </m:e>
              <m:sup>
                <m:r>
                  <m:t xml:space="preserve">2</m:t>
                </m:r>
              </m:sup>
            </m:sSup>
          </m:num>
          <m:den>
            <m:r>
              <m:t xml:space="preserve">774</m:t>
            </m:r>
            <m:r>
              <m:rPr>
                <m:nor/>
              </m:rPr>
              <m:t xml:space="preserve"> мм</m:t>
            </m:r>
          </m:den>
        </m:f>
        <m:r>
          <m:t xml:space="preserve">≈14.60</m:t>
        </m:r>
        <m:r>
          <m:rPr>
            <m:nor/>
          </m:rPr>
          <m:t xml:space="preserve"> мм</m:t>
        </m:r>
      </m:oMath>
      <w:r>
        <w:br/>
        <w:t xml:space="preserve"/>
      </w:r>
      <w:r>
        <w:rPr>
          <w:rFonts w:ascii="Times New Roman" w:eastAsia="SimSun" w:hAnsi="Times New Roman" w:cs="Times New Roman"/>
          <w:sz w:val="24"/>
          <w:szCs w:val="24"/>
        </w:rPr>
        <w:t xml:space="preserve">Полученное значение δпр ≈ 14.60 мм является ключевым параметром, который позволяет оценить предел огнестойкости колонны без проведения сложных термоупругих расчетов. По данным одной из методик, для колонн из стали марки C245/C255, значения критической температуры (θкр) зависят от коэффициента использования прочности (γ_тем) [</w:t>
      </w:r>
      <w:hyperlink w:history="1" r:id="rIdbcb_m7s1klzzwjymgxqxz">
        <w:r>
          <w:rPr>
            <w:rStyle w:val="Hyperlink"/>
            <w:rFonts w:ascii="Times New Roman" w:eastAsia="SimSun" w:hAnsi="Times New Roman" w:cs="Times New Roman"/>
            <w:color w:val="0366D6"/>
            <w:sz w:val="24"/>
            <w:szCs w:val="24"/>
            <w:u w:val="single" w:color="0366D6"/>
          </w:rPr>
          <w:t xml:space="preserve">23</w:t>
        </w:r>
      </w:hyperlink>
      <w:r>
        <w:rPr>
          <w:rFonts w:ascii="Times New Roman" w:eastAsia="SimSun" w:hAnsi="Times New Roman" w:cs="Times New Roman"/>
          <w:sz w:val="24"/>
          <w:szCs w:val="24"/>
        </w:rPr>
        <w:t xml:space="preserve">]. Формула для расчета критической температуры имеет вид:</w:t>
      </w:r>
      <w:r>
        <w:br/>
        <w:t xml:space="preserve"/>
      </w:r>
      <m:oMath xmlns:m="http://schemas.openxmlformats.org/officeDocument/2006/math" xmlns:w="http://schemas.openxmlformats.org/wordprocessingml/2006/main">
        <m:sSub>
          <m:sSubPr>
            <m:ctrlPr/>
          </m:sSubPr>
          <m:e>
            <m:r>
              <m:t xml:space="preserve">θ</m:t>
            </m:r>
          </m:e>
          <m:sub>
            <m:r>
              <m:t xml:space="preserve">kp</m:t>
            </m:r>
          </m:sub>
        </m:sSub>
        <m:r>
          <m:t xml:space="preserve">=750−440⋅</m:t>
        </m:r>
        <m:sSub>
          <m:sSubPr>
            <m:ctrlPr/>
          </m:sSubPr>
          <m:e>
            <m:r>
              <m:t xml:space="preserve">γ</m:t>
            </m:r>
          </m:e>
          <m:sub>
            <m:r>
              <m:t xml:space="preserve">tem</m:t>
            </m:r>
          </m:sub>
        </m:sSub>
      </m:oMath>
      <w:r>
        <w:br/>
        <w:t xml:space="preserve"/>
      </w:r>
      <w:r>
        <w:rPr>
          <w:rFonts w:ascii="Times New Roman" w:eastAsia="SimSun" w:hAnsi="Times New Roman" w:cs="Times New Roman"/>
          <w:sz w:val="24"/>
          <w:szCs w:val="24"/>
        </w:rPr>
        <w:t xml:space="preserve">где γ_тем = N / (F * R_yn), N — расчетная продольная сила, F — площадь сечения, R_yn — нормативное сопротивление стали [</w:t>
      </w:r>
      <w:hyperlink w:history="1" r:id="rId0pjsbktvvsmyqica_8d_a">
        <w:r>
          <w:rPr>
            <w:rStyle w:val="Hyperlink"/>
            <w:rFonts w:ascii="Times New Roman" w:eastAsia="SimSun" w:hAnsi="Times New Roman" w:cs="Times New Roman"/>
            <w:color w:val="0366D6"/>
            <w:sz w:val="24"/>
            <w:szCs w:val="24"/>
            <w:u w:val="single" w:color="0366D6"/>
          </w:rPr>
          <w:t xml:space="preserve">20</w:t>
        </w:r>
      </w:hyperlink>
      <w:r>
        <w:rPr>
          <w:rFonts w:ascii="Times New Roman" w:eastAsia="SimSun" w:hAnsi="Times New Roman" w:cs="Times New Roman"/>
          <w:sz w:val="24"/>
          <w:szCs w:val="24"/>
        </w:rPr>
        <w:t xml:space="preserve">, </w:t>
      </w:r>
      <w:hyperlink w:history="1" r:id="rId-houhtthr_qkhhxrwubww">
        <w:r>
          <w:rPr>
            <w:rStyle w:val="Hyperlink"/>
            <w:rFonts w:ascii="Times New Roman" w:eastAsia="SimSun" w:hAnsi="Times New Roman" w:cs="Times New Roman"/>
            <w:color w:val="0366D6"/>
            <w:sz w:val="24"/>
            <w:szCs w:val="24"/>
            <w:u w:val="single" w:color="0366D6"/>
          </w:rPr>
          <w:t xml:space="preserve">23</w:t>
        </w:r>
      </w:hyperlink>
      <w:r>
        <w:rPr>
          <w:rFonts w:ascii="Times New Roman" w:eastAsia="SimSun" w:hAnsi="Times New Roman" w:cs="Times New Roman"/>
          <w:sz w:val="24"/>
          <w:szCs w:val="24"/>
        </w:rPr>
        <w:t xml:space="preserve">].</w:t>
      </w:r>
    </w:p>
    <w:p>
      <w:pPr>
        <w:spacing w:before="160" w:after="40" w:line="360"/>
        <w:jc w:val="left"/>
      </w:pPr>
      <w:r>
        <w:rPr>
          <w:rFonts w:ascii="Times New Roman" w:eastAsia="SimSun" w:hAnsi="Times New Roman" w:cs="Times New Roman"/>
          <w:sz w:val="24"/>
          <w:szCs w:val="24"/>
        </w:rPr>
        <w:t xml:space="preserve">Однако в условиях отсутствия проектных данных, таких как расчетные усилия (N), марка стали (R_yn) и условия закрепления (эффективная длина l₀), точное определение коэффициента γ_тем невозможно. В связи с этим, для дальнейшего анализа необходимо сделать допущение. В качестве такой оценки можно использовать усредненные значения критических температур, найденные в технической литературе. Исследования показывают, что для компрессионных элементов критическая температура может сильно варьироваться в зависимости от толщины сечения и типа стали [</w:t>
      </w:r>
      <w:hyperlink w:history="1" r:id="rIdl6mafb8jjbcz2dev8kkwb">
        <w:r>
          <w:rPr>
            <w:rStyle w:val="Hyperlink"/>
            <w:rFonts w:ascii="Times New Roman" w:eastAsia="SimSun" w:hAnsi="Times New Roman" w:cs="Times New Roman"/>
            <w:color w:val="0366D6"/>
            <w:sz w:val="24"/>
            <w:szCs w:val="24"/>
            <w:u w:val="single" w:color="0366D6"/>
          </w:rPr>
          <w:t xml:space="preserve">4</w:t>
        </w:r>
      </w:hyperlink>
      <w:r>
        <w:rPr>
          <w:rFonts w:ascii="Times New Roman" w:eastAsia="SimSun" w:hAnsi="Times New Roman" w:cs="Times New Roman"/>
          <w:sz w:val="24"/>
          <w:szCs w:val="24"/>
        </w:rPr>
        <w:t xml:space="preserve">]. Например, для составных холодногнутых стальных секций, работающих на сжатие, критические температуры в испытаниях находились в диапазоне от 451.3°C до 713.08°C [</w:t>
      </w:r>
      <w:hyperlink w:history="1" r:id="rIdlcbvxwbjwyht6qjbao81g">
        <w:r>
          <w:rPr>
            <w:rStyle w:val="Hyperlink"/>
            <w:rFonts w:ascii="Times New Roman" w:eastAsia="SimSun" w:hAnsi="Times New Roman" w:cs="Times New Roman"/>
            <w:color w:val="0366D6"/>
            <w:sz w:val="24"/>
            <w:szCs w:val="24"/>
            <w:u w:val="single" w:color="0366D6"/>
          </w:rPr>
          <w:t xml:space="preserve">4</w:t>
        </w:r>
      </w:hyperlink>
      <w:r>
        <w:rPr>
          <w:rFonts w:ascii="Times New Roman" w:eastAsia="SimSun" w:hAnsi="Times New Roman" w:cs="Times New Roman"/>
          <w:sz w:val="24"/>
          <w:szCs w:val="24"/>
        </w:rPr>
        <w:t xml:space="preserve">]. Для обычных горячекатаных профилей, таких как рассматриваемые швеллеры, более распространенным значением считается 500°C [</w:t>
      </w:r>
      <w:hyperlink w:history="1" r:id="rIdddvpkai2-kowsjpb0wdrk">
        <w:r>
          <w:rPr>
            <w:rStyle w:val="Hyperlink"/>
            <w:rFonts w:ascii="Times New Roman" w:eastAsia="SimSun" w:hAnsi="Times New Roman" w:cs="Times New Roman"/>
            <w:color w:val="0366D6"/>
            <w:sz w:val="24"/>
            <w:szCs w:val="24"/>
            <w:u w:val="single" w:color="0366D6"/>
          </w:rPr>
          <w:t xml:space="preserve">2</w:t>
        </w:r>
      </w:hyperlink>
      <w:r>
        <w:rPr>
          <w:rFonts w:ascii="Times New Roman" w:eastAsia="SimSun" w:hAnsi="Times New Roman" w:cs="Times New Roman"/>
          <w:sz w:val="24"/>
          <w:szCs w:val="24"/>
        </w:rPr>
        <w:t xml:space="preserve">, </w:t>
      </w:r>
      <w:hyperlink w:history="1" r:id="rIdgqlcankjciry-9rlh6vsj">
        <w:r>
          <w:rPr>
            <w:rStyle w:val="Hyperlink"/>
            <w:rFonts w:ascii="Times New Roman" w:eastAsia="SimSun" w:hAnsi="Times New Roman" w:cs="Times New Roman"/>
            <w:color w:val="0366D6"/>
            <w:sz w:val="24"/>
            <w:szCs w:val="24"/>
            <w:u w:val="single" w:color="0366D6"/>
          </w:rPr>
          <w:t xml:space="preserve">11</w:t>
        </w:r>
      </w:hyperlink>
      <w:r>
        <w:rPr>
          <w:rFonts w:ascii="Times New Roman" w:eastAsia="SimSun" w:hAnsi="Times New Roman" w:cs="Times New Roman"/>
          <w:sz w:val="24"/>
          <w:szCs w:val="24"/>
        </w:rPr>
        <w:t xml:space="preserve">].</w:t>
      </w:r>
    </w:p>
    <w:p>
      <w:pPr>
        <w:spacing w:before="160" w:after="40" w:line="360"/>
        <w:jc w:val="left"/>
      </w:pPr>
      <w:r>
        <w:rPr>
          <w:rFonts w:ascii="Times New Roman" w:eastAsia="SimSun" w:hAnsi="Times New Roman" w:cs="Times New Roman"/>
          <w:sz w:val="24"/>
          <w:szCs w:val="24"/>
        </w:rPr>
        <w:t xml:space="preserve">Приступим к расчету времени (τ) до достижения критической температуры. Для этого существует несколько подходов. Самый простой — использование графиков или таблиц, связывающих приведенную толщину металла (δпр) с собственным пределом огнестойкости (Pф). Приведем пример такой таблицы, основанной на данных из различных источников [</w:t>
      </w:r>
      <w:hyperlink w:history="1" r:id="rIdnoumqrgwe62fhe-x_4q4s">
        <w:r>
          <w:rPr>
            <w:rStyle w:val="Hyperlink"/>
            <w:rFonts w:ascii="Times New Roman" w:eastAsia="SimSun" w:hAnsi="Times New Roman" w:cs="Times New Roman"/>
            <w:color w:val="0366D6"/>
            <w:sz w:val="24"/>
            <w:szCs w:val="24"/>
            <w:u w:val="single" w:color="0366D6"/>
          </w:rPr>
          <w:t xml:space="preserve">14</w:t>
        </w:r>
      </w:hyperlink>
      <w:r>
        <w:rPr>
          <w:rFonts w:ascii="Times New Roman" w:eastAsia="SimSun" w:hAnsi="Times New Roman" w:cs="Times New Roman"/>
          <w:sz w:val="24"/>
          <w:szCs w:val="24"/>
        </w:rPr>
        <w:t xml:space="preserve">, </w:t>
      </w:r>
      <w:hyperlink w:history="1" r:id="rIdwplcdswwnuijq7yfrc81v">
        <w:r>
          <w:rPr>
            <w:rStyle w:val="Hyperlink"/>
            <w:rFonts w:ascii="Times New Roman" w:eastAsia="SimSun" w:hAnsi="Times New Roman" w:cs="Times New Roman"/>
            <w:color w:val="0366D6"/>
            <w:sz w:val="24"/>
            <w:szCs w:val="24"/>
            <w:u w:val="single" w:color="0366D6"/>
          </w:rPr>
          <w:t xml:space="preserve">21</w:t>
        </w:r>
      </w:hyperlink>
      <w:r>
        <w:rPr>
          <w:rFonts w:ascii="Times New Roman" w:eastAsia="SimSun" w:hAnsi="Times New Roman" w:cs="Times New Roman"/>
          <w:sz w:val="24"/>
          <w:szCs w:val="24"/>
        </w:rPr>
        <w:t xml:space="preserv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tblHeader/>
        </w:trPr>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Приведенная толщина металла (δпр), мм</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Собственный предел огнестойкости (Pф), мин</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3</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7</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4</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8</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5</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9</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10</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15</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15</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18</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20</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21</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30</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27</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40</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34</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60</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43</w:t>
            </w:r>
          </w:p>
        </w:tc>
      </w:tr>
    </w:tbl>
    <w:p>
      <w:pPr>
        <w:spacing w:before="160" w:after="40" w:line="360"/>
        <w:jc w:val="left"/>
      </w:pPr>
      <w:r>
        <w:rPr>
          <w:rFonts w:ascii="Times New Roman" w:eastAsia="SimSun" w:hAnsi="Times New Roman" w:cs="Times New Roman"/>
          <w:sz w:val="24"/>
          <w:szCs w:val="24"/>
        </w:rPr>
        <w:t xml:space="preserve">Аналитический вывод: Из таблицы видно, что для достижения предела огнестойкости R15, который составляет 15 минут, необходимо иметь приведенную толщину металла δпр не менее 10 мм [</w:t>
      </w:r>
      <w:hyperlink w:history="1" r:id="rIdecire7kxl_0hz6f-wg9vn">
        <w:r>
          <w:rPr>
            <w:rStyle w:val="Hyperlink"/>
            <w:rFonts w:ascii="Times New Roman" w:eastAsia="SimSun" w:hAnsi="Times New Roman" w:cs="Times New Roman"/>
            <w:color w:val="0366D6"/>
            <w:sz w:val="24"/>
            <w:szCs w:val="24"/>
            <w:u w:val="single" w:color="0366D6"/>
          </w:rPr>
          <w:t xml:space="preserve">14</w:t>
        </w:r>
      </w:hyperlink>
      <w:r>
        <w:rPr>
          <w:rFonts w:ascii="Times New Roman" w:eastAsia="SimSun" w:hAnsi="Times New Roman" w:cs="Times New Roman"/>
          <w:sz w:val="24"/>
          <w:szCs w:val="24"/>
        </w:rPr>
        <w:t xml:space="preserve">, </w:t>
      </w:r>
      <w:hyperlink w:history="1" r:id="rId20rjnpx5t3jxzwr0nlewn">
        <w:r>
          <w:rPr>
            <w:rStyle w:val="Hyperlink"/>
            <w:rFonts w:ascii="Times New Roman" w:eastAsia="SimSun" w:hAnsi="Times New Roman" w:cs="Times New Roman"/>
            <w:color w:val="0366D6"/>
            <w:sz w:val="24"/>
            <w:szCs w:val="24"/>
            <w:u w:val="single" w:color="0366D6"/>
          </w:rPr>
          <w:t xml:space="preserve">21</w:t>
        </w:r>
      </w:hyperlink>
      <w:r>
        <w:rPr>
          <w:rFonts w:ascii="Times New Roman" w:eastAsia="SimSun" w:hAnsi="Times New Roman" w:cs="Times New Roman"/>
          <w:sz w:val="24"/>
          <w:szCs w:val="24"/>
        </w:rPr>
        <w:t xml:space="preserve">].</w:t>
      </w:r>
    </w:p>
    <w:p>
      <w:pPr>
        <w:spacing w:before="160" w:after="40" w:line="360"/>
        <w:jc w:val="left"/>
      </w:pPr>
      <w:r>
        <w:rPr>
          <w:rFonts w:ascii="Times New Roman" w:eastAsia="SimSun" w:hAnsi="Times New Roman" w:cs="Times New Roman"/>
          <w:sz w:val="24"/>
          <w:szCs w:val="24"/>
        </w:rPr>
        <w:t xml:space="preserve">Полученное нами значение δпр для колонн составляет 14.60 мм. Это значение значительно превышает пороговое значение в 10 мм, необходимое для достижения R15. Более того, по таблице можно оценить реальный предел огнестойкости. Между 10 мм и 15 мм лежит интервал 5 мм, которому соответствует разница в пределе огнестойкости 3 минуты (18 - 15 = 3 мин). Наше значение δпр = 14.60 мм находится на расстоянии 4.60 мм от 10 мм. Используя линейную интерполяцию, можно оценить реальный предел огнестойкости:</w:t>
      </w:r>
      <w:r>
        <w:br/>
        <w:t xml:space="preserve"/>
      </w:r>
      <m:oMath xmlns:m="http://schemas.openxmlformats.org/officeDocument/2006/math" xmlns:w="http://schemas.openxmlformats.org/wordprocessingml/2006/main">
        <m:r>
          <m:t xml:space="preserve">Pф=15+</m:t>
        </m:r>
        <m:f>
          <m:fPr>
            <m:type m:val="bar"/>
          </m:fPr>
          <m:num>
            <m:r>
              <m:t xml:space="preserve">(18−15)</m:t>
            </m:r>
          </m:num>
          <m:den>
            <m:r>
              <m:t xml:space="preserve">(15−10)</m:t>
            </m:r>
          </m:den>
        </m:f>
        <m:r>
          <m:t xml:space="preserve">⋅(14.60−10)=15+</m:t>
        </m:r>
        <m:f>
          <m:fPr>
            <m:type m:val="bar"/>
          </m:fPr>
          <m:num>
            <m:r>
              <m:t xml:space="preserve">3</m:t>
            </m:r>
          </m:num>
          <m:den>
            <m:r>
              <m:t xml:space="preserve">5</m:t>
            </m:r>
          </m:den>
        </m:f>
        <m:r>
          <m:t xml:space="preserve">⋅4.60=15+2.76=17.76</m:t>
        </m:r>
        <m:r>
          <m:rPr>
            <m:nor/>
          </m:rPr>
          <m:t xml:space="preserve"> мин</m:t>
        </m:r>
      </m:oMath>
      <w:r>
        <w:br/>
        <w:t xml:space="preserve"/>
      </w:r>
      <w:r>
        <w:rPr>
          <w:rFonts w:ascii="Times New Roman" w:eastAsia="SimSun" w:hAnsi="Times New Roman" w:cs="Times New Roman"/>
          <w:sz w:val="24"/>
          <w:szCs w:val="24"/>
        </w:rPr>
        <w:t xml:space="preserve">Таким образом, собственный предел огнестойкости колонн из двух швеллеров №27, срощенных как двутавр, при стандартном огневом воздействии ISO 834, составляет около 18 минут.</w:t>
      </w:r>
    </w:p>
    <w:p>
      <w:pPr>
        <w:spacing w:before="160" w:after="40" w:line="360"/>
        <w:jc w:val="left"/>
      </w:pPr>
      <w:r>
        <w:rPr>
          <w:rFonts w:ascii="Times New Roman" w:eastAsia="SimSun" w:hAnsi="Times New Roman" w:cs="Times New Roman"/>
          <w:sz w:val="24"/>
          <w:szCs w:val="24"/>
        </w:rPr>
        <w:t xml:space="preserve">С другой стороны, можно использовать более точную методику, приведенную в СП 433.1325800. Она предлагает использовать график зависимости времени нагрева (τ) от отношения критической температуры (θкр) к приведенной толщине металла (δпр) [</w:t>
      </w:r>
      <w:hyperlink w:history="1" r:id="rId_-rqdsou5v9mm8kjbxola">
        <w:r>
          <w:rPr>
            <w:rStyle w:val="Hyperlink"/>
            <w:rFonts w:ascii="Times New Roman" w:eastAsia="SimSun" w:hAnsi="Times New Roman" w:cs="Times New Roman"/>
            <w:color w:val="0366D6"/>
            <w:sz w:val="24"/>
            <w:szCs w:val="24"/>
            <w:u w:val="single" w:color="0366D6"/>
          </w:rPr>
          <w:t xml:space="preserve">20</w:t>
        </w:r>
      </w:hyperlink>
      <w:r>
        <w:rPr>
          <w:rFonts w:ascii="Times New Roman" w:eastAsia="SimSun" w:hAnsi="Times New Roman" w:cs="Times New Roman"/>
          <w:sz w:val="24"/>
          <w:szCs w:val="24"/>
        </w:rPr>
        <w:t xml:space="preserve">]. Хотя точный график недоступен, можно использовать эмпирическую формулу, аналогичную методике Eurocode 3, которая связывает эти параметры:</w:t>
      </w:r>
      <w:r>
        <w:br/>
        <w:t xml:space="preserve"/>
      </w:r>
      <m:oMath xmlns:m="http://schemas.openxmlformats.org/officeDocument/2006/math" xmlns:w="http://schemas.openxmlformats.org/wordprocessingml/2006/main">
        <m:r>
          <m:t xml:space="preserve">τ=K⋅(</m:t>
        </m:r>
        <m:sSub>
          <m:sSubPr>
            <m:ctrlPr/>
          </m:sSubPr>
          <m:e>
            <m:r>
              <m:t xml:space="preserve">θ</m:t>
            </m:r>
          </m:e>
          <m:sub>
            <m:r>
              <m:t xml:space="preserve">cr</m:t>
            </m:r>
          </m:sub>
        </m:sSub>
        <m:r>
          <m:t xml:space="preserve">−</m:t>
        </m:r>
        <m:sSub>
          <m:sSubPr>
            <m:ctrlPr/>
          </m:sSubPr>
          <m:e>
            <m:r>
              <m:t xml:space="preserve">θ</m:t>
            </m:r>
          </m:e>
          <m:sub>
            <m:r>
              <m:t xml:space="preserve">0</m:t>
            </m:r>
          </m:sub>
        </m:sSub>
        <m:r>
          <m:t xml:space="preserve">)⋅</m:t>
        </m:r>
        <m:sSup>
          <m:sSupPr>
            <m:ctrlPr/>
          </m:sSupPr>
          <m:e>
            <m:r>
              <m:t xml:space="preserve">(</m:t>
            </m:r>
            <m:f>
              <m:fPr>
                <m:type m:val="bar"/>
              </m:fPr>
              <m:num>
                <m:r>
                  <m:t xml:space="preserve">P</m:t>
                </m:r>
              </m:num>
              <m:den>
                <m:r>
                  <m:t xml:space="preserve">S</m:t>
                </m:r>
              </m:den>
            </m:f>
            <m:r>
              <m:t xml:space="preserve">)</m:t>
            </m:r>
          </m:e>
          <m:sup>
            <m:r>
              <m:t xml:space="preserve">n</m:t>
            </m:r>
          </m:sup>
        </m:sSup>
      </m:oMath>
      <w:r>
        <w:br/>
        <w:t xml:space="preserve"/>
      </w:r>
      <w:r>
        <w:rPr>
          <w:rFonts w:ascii="Times New Roman" w:eastAsia="SimSun" w:hAnsi="Times New Roman" w:cs="Times New Roman"/>
          <w:sz w:val="24"/>
          <w:szCs w:val="24"/>
        </w:rPr>
        <w:t xml:space="preserve">где </w:t>
      </w:r>
      <m:oMath xmlns:m="http://schemas.openxmlformats.org/officeDocument/2006/math" xmlns:w="http://schemas.openxmlformats.org/wordprocessingml/2006/main">
        <m:sSub>
          <m:sSubPr>
            <m:ctrlPr/>
          </m:sSubPr>
          <m:e>
            <m:r>
              <m:t xml:space="preserve">θ</m:t>
            </m:r>
          </m:e>
          <m:sub>
            <m:r>
              <m:t xml:space="preserve">0</m:t>
            </m:r>
          </m:sub>
        </m:sSub>
      </m:oMath>
      <w:r>
        <w:rPr>
          <w:rFonts w:ascii="Times New Roman" w:eastAsia="SimSun" w:hAnsi="Times New Roman" w:cs="Times New Roman"/>
          <w:sz w:val="24"/>
          <w:szCs w:val="24"/>
        </w:rPr>
        <w:t xml:space="preserve"> — начальная температура, а K и n — экспериментальные коэффициенты. Для стандартных условий (θ₀ = 20°C) и материалов, K и n могут быть приняты из справочных данных. Например, по одному из источников, для защиты стальных конструкций применяются формулы, учитывающие теплотехнические свойства материалов [</w:t>
      </w:r>
      <w:hyperlink w:history="1" r:id="rId3d6gvexhxojribloyquq-">
        <w:r>
          <w:rPr>
            <w:rStyle w:val="Hyperlink"/>
            <w:rFonts w:ascii="Times New Roman" w:eastAsia="SimSun" w:hAnsi="Times New Roman" w:cs="Times New Roman"/>
            <w:color w:val="0366D6"/>
            <w:sz w:val="24"/>
            <w:szCs w:val="24"/>
            <w:u w:val="single" w:color="0366D6"/>
          </w:rPr>
          <w:t xml:space="preserve">42</w:t>
        </w:r>
      </w:hyperlink>
      <w:r>
        <w:rPr>
          <w:rFonts w:ascii="Times New Roman" w:eastAsia="SimSun" w:hAnsi="Times New Roman" w:cs="Times New Roman"/>
          <w:sz w:val="24"/>
          <w:szCs w:val="24"/>
        </w:rPr>
        <w:t xml:space="preserve">]. Однако для упрощенного анализа можно использовать данные из таблицы, которую мы уже использовали. Если принять θкр = 500°C (что является достаточно консервативной оценкой для большинства случаев), то для δпр = 10 мм время нагрева до 500°C составляет 15 минут. Для нашего случая δпр = 14.60 мм, что должно привести к увеличению времени нагрева. Отношение δпр обратно пропорционально скорости нагрева. Можно предположить, что увеличение δпр с 10 до 14.60 мм (на 46%) приведет к увеличению времени нагрева. Хотя точная зависимость нелинейна, это демонстрирует качественный эффект: чем больше δпр, тем выше ПОК.</w:t>
      </w:r>
    </w:p>
    <w:p>
      <w:pPr>
        <w:spacing w:before="160" w:after="40" w:line="360"/>
        <w:jc w:val="left"/>
      </w:pPr>
      <w:r>
        <w:rPr>
          <w:rFonts w:ascii="Times New Roman" w:eastAsia="SimSun" w:hAnsi="Times New Roman" w:cs="Times New Roman"/>
          <w:sz w:val="24"/>
          <w:szCs w:val="24"/>
        </w:rPr>
        <w:t xml:space="preserve">Для более детального анализа необходимо рассмотреть возможные варианты критической температуры. Возьмем два крайних случая, которые могут наблюдаться в реальных конструкциях.</w:t>
      </w:r>
    </w:p>
    <w:p>
      <w:pPr>
        <w:spacing w:before="160" w:after="40" w:line="360"/>
        <w:jc w:val="left"/>
      </w:pPr>
      <w:r>
        <w:rPr>
          <w:rFonts w:ascii="Times New Roman" w:eastAsia="SimSun" w:hAnsi="Times New Roman" w:cs="Times New Roman"/>
          <w:b/>
          <w:bCs/>
          <w:sz w:val="24"/>
          <w:szCs w:val="24"/>
        </w:rPr>
        <w:t xml:space="preserve">Случай 1: Колонна малой загруженности (консервативная оценка).</w:t>
      </w:r>
      <w:r>
        <w:br/>
        <w:t xml:space="preserve"/>
      </w:r>
      <w:r>
        <w:rPr>
          <w:rFonts w:ascii="Times New Roman" w:eastAsia="SimSun" w:hAnsi="Times New Roman" w:cs="Times New Roman"/>
          <w:sz w:val="24"/>
          <w:szCs w:val="24"/>
        </w:rPr>
        <w:t xml:space="preserve">Предположим, что колонна работает при очень низком коэффициенте загруженности, например, γ_тем = 0.05. Тогда критическая температура составит:</w:t>
      </w:r>
      <w:r>
        <w:br/>
        <w:t xml:space="preserve"/>
      </w:r>
      <m:oMath xmlns:m="http://schemas.openxmlformats.org/officeDocument/2006/math" xmlns:w="http://schemas.openxmlformats.org/wordprocessingml/2006/main">
        <m:sSub>
          <m:sSubPr>
            <m:ctrlPr/>
          </m:sSubPr>
          <m:e>
            <m:r>
              <m:t xml:space="preserve">θ</m:t>
            </m:r>
          </m:e>
          <m:sub>
            <m:r>
              <m:t xml:space="preserve">kp</m:t>
            </m:r>
          </m:sub>
        </m:sSub>
        <m:r>
          <m:t xml:space="preserve">=750−440⋅0.05=</m:t>
        </m:r>
        <m:sSup>
          <m:sSupPr>
            <m:ctrlPr/>
          </m:sSupPr>
          <m:e>
            <m:r>
              <m:t xml:space="preserve">730</m:t>
            </m:r>
          </m:e>
          <m:sup>
            <m:r>
              <m:t xml:space="preserve">∘</m:t>
            </m:r>
          </m:sup>
        </m:sSup>
        <m:r>
          <m:t xml:space="preserve">C</m:t>
        </m:r>
      </m:oMath>
      <w:r>
        <w:br/>
        <w:t xml:space="preserve"/>
      </w:r>
      <w:r>
        <w:rPr>
          <w:rFonts w:ascii="Times New Roman" w:eastAsia="SimSun" w:hAnsi="Times New Roman" w:cs="Times New Roman"/>
          <w:sz w:val="24"/>
          <w:szCs w:val="24"/>
        </w:rPr>
        <w:t xml:space="preserve">Это значение значительно выше стандартного 500°C. При такой высокой критической температуре предел огнестойкости будет еще выше, чем при θкр = 500°C.</w:t>
      </w:r>
    </w:p>
    <w:p>
      <w:pPr>
        <w:spacing w:before="160" w:after="40" w:line="360"/>
        <w:jc w:val="left"/>
      </w:pPr>
      <w:r>
        <w:rPr>
          <w:rFonts w:ascii="Times New Roman" w:eastAsia="SimSun" w:hAnsi="Times New Roman" w:cs="Times New Roman"/>
          <w:b/>
          <w:bCs/>
          <w:sz w:val="24"/>
          <w:szCs w:val="24"/>
        </w:rPr>
        <w:t xml:space="preserve">Случай 2: Колонна высокой загруженности.</w:t>
      </w:r>
      <w:r>
        <w:br/>
        <w:t xml:space="preserve"/>
      </w:r>
      <w:r>
        <w:rPr>
          <w:rFonts w:ascii="Times New Roman" w:eastAsia="SimSun" w:hAnsi="Times New Roman" w:cs="Times New Roman"/>
          <w:sz w:val="24"/>
          <w:szCs w:val="24"/>
        </w:rPr>
        <w:t xml:space="preserve">Предположим, что колонна загружена очень сильно, например, γ_тем = 0.3. Тогда критическая температура составит:</w:t>
      </w:r>
      <w:r>
        <w:br/>
        <w:t xml:space="preserve"/>
      </w:r>
      <m:oMath xmlns:m="http://schemas.openxmlformats.org/officeDocument/2006/math" xmlns:w="http://schemas.openxmlformats.org/wordprocessingml/2006/main">
        <m:sSub>
          <m:sSubPr>
            <m:ctrlPr/>
          </m:sSubPr>
          <m:e>
            <m:r>
              <m:t xml:space="preserve">θ</m:t>
            </m:r>
          </m:e>
          <m:sub>
            <m:r>
              <m:t xml:space="preserve">kp</m:t>
            </m:r>
          </m:sub>
        </m:sSub>
        <m:r>
          <m:t xml:space="preserve">=750−440⋅0.3=</m:t>
        </m:r>
        <m:sSup>
          <m:sSupPr>
            <m:ctrlPr/>
          </m:sSupPr>
          <m:e>
            <m:r>
              <m:t xml:space="preserve">638</m:t>
            </m:r>
          </m:e>
          <m:sup>
            <m:r>
              <m:t xml:space="preserve">∘</m:t>
            </m:r>
          </m:sup>
        </m:sSup>
        <m:r>
          <m:t xml:space="preserve">C</m:t>
        </m:r>
      </m:oMath>
      <w:r>
        <w:br/>
        <w:t xml:space="preserve"/>
      </w:r>
      <w:r>
        <w:rPr>
          <w:rFonts w:ascii="Times New Roman" w:eastAsia="SimSun" w:hAnsi="Times New Roman" w:cs="Times New Roman"/>
          <w:sz w:val="24"/>
          <w:szCs w:val="24"/>
        </w:rPr>
        <w:t xml:space="preserve">Это значение все еще достаточно высокое для достижения предела огнестойкости R15. В таблице, представленной ранее, для δпр = 15 мм указан предел огнестойкости 18 минут. Чтобы достичь 18 минут нагрева до 638°C, потребуется еще большая приведенная толщина металла. Тем не менее, для нашего сечения с δпр = 14.60 мм, даже при более высокой критической температуре, предел огнестойкости будет превышать 15 минут.</w:t>
      </w:r>
    </w:p>
    <w:p>
      <w:pPr>
        <w:spacing w:before="160" w:after="40" w:line="360"/>
        <w:jc w:val="left"/>
      </w:pPr>
      <w:r>
        <w:rPr>
          <w:rFonts w:ascii="Times New Roman" w:eastAsia="SimSun" w:hAnsi="Times New Roman" w:cs="Times New Roman"/>
          <w:sz w:val="24"/>
          <w:szCs w:val="24"/>
        </w:rPr>
        <w:t xml:space="preserve">Подводя итоги анализа колонн, можно сделать следующие выводы:</w:t>
      </w:r>
    </w:p>
    <w:p>
      <w:pPr>
        <w:pStyle w:val="ListParagraph"/>
        <w:numPr>
          <w:ilvl w:val="0"/>
          <w:numId w:val="2"/>
        </w:numPr>
        <w:spacing w:before="0" w:after="0" w:line="360"/>
        <w:jc w:val="left"/>
      </w:pPr>
      <w:r>
        <w:rPr>
          <w:rFonts w:ascii="Times New Roman" w:eastAsia="SimSun" w:hAnsi="Times New Roman" w:cs="Times New Roman"/>
          <w:b/>
          <w:bCs/>
          <w:sz w:val="24"/>
          <w:szCs w:val="24"/>
        </w:rPr>
        <w:t xml:space="preserve">Приведенная толщина металла (δпр)</w:t>
      </w:r>
      <w:r>
        <w:rPr>
          <w:rFonts w:ascii="Times New Roman" w:eastAsia="SimSun" w:hAnsi="Times New Roman" w:cs="Times New Roman"/>
          <w:sz w:val="24"/>
          <w:szCs w:val="24"/>
        </w:rPr>
        <w:t xml:space="preserve"> для составного двутаврового сечения из двух швеллеров №27 составляет </w:t>
      </w:r>
      <w:r>
        <w:rPr>
          <w:rFonts w:ascii="Times New Roman" w:eastAsia="SimSun" w:hAnsi="Times New Roman" w:cs="Times New Roman"/>
          <w:b/>
          <w:bCs/>
          <w:sz w:val="24"/>
          <w:szCs w:val="24"/>
        </w:rPr>
        <w:t xml:space="preserve">14.60 мм</w:t>
      </w:r>
      <w:r>
        <w:rPr>
          <w:rFonts w:ascii="Times New Roman" w:eastAsia="SimSun" w:hAnsi="Times New Roman" w:cs="Times New Roman"/>
          <w:sz w:val="24"/>
          <w:szCs w:val="24"/>
        </w:rPr>
        <w:t xml:space="preserve">.</w:t>
      </w:r>
    </w:p>
    <w:p>
      <w:pPr>
        <w:pStyle w:val="ListParagraph"/>
        <w:numPr>
          <w:ilvl w:val="0"/>
          <w:numId w:val="2"/>
        </w:numPr>
        <w:spacing w:before="0" w:after="0" w:line="360"/>
        <w:jc w:val="left"/>
      </w:pPr>
      <w:r>
        <w:rPr>
          <w:rFonts w:ascii="Times New Roman" w:eastAsia="SimSun" w:hAnsi="Times New Roman" w:cs="Times New Roman"/>
          <w:sz w:val="24"/>
          <w:szCs w:val="24"/>
        </w:rPr>
        <w:t xml:space="preserve">Это значение значительно превышает минимально необходимое пороговое значение в </w:t>
      </w:r>
      <w:r>
        <w:rPr>
          <w:rFonts w:ascii="Times New Roman" w:eastAsia="SimSun" w:hAnsi="Times New Roman" w:cs="Times New Roman"/>
          <w:b/>
          <w:bCs/>
          <w:sz w:val="24"/>
          <w:szCs w:val="24"/>
        </w:rPr>
        <w:t xml:space="preserve">10 мм</w:t>
      </w:r>
      <w:r>
        <w:rPr>
          <w:rFonts w:ascii="Times New Roman" w:eastAsia="SimSun" w:hAnsi="Times New Roman" w:cs="Times New Roman"/>
          <w:sz w:val="24"/>
          <w:szCs w:val="24"/>
        </w:rPr>
        <w:t xml:space="preserve">, которое соответствует требуемому пределу огнестойкости </w:t>
      </w:r>
      <w:r>
        <w:rPr>
          <w:rFonts w:ascii="Times New Roman" w:eastAsia="SimSun" w:hAnsi="Times New Roman" w:cs="Times New Roman"/>
          <w:b/>
          <w:bCs/>
          <w:sz w:val="24"/>
          <w:szCs w:val="24"/>
        </w:rPr>
        <w:t xml:space="preserve">R15</w:t>
      </w:r>
      <w:r>
        <w:rPr>
          <w:rFonts w:ascii="Times New Roman" w:eastAsia="SimSun" w:hAnsi="Times New Roman" w:cs="Times New Roman"/>
          <w:sz w:val="24"/>
          <w:szCs w:val="24"/>
        </w:rPr>
        <w:t xml:space="preserve"> [</w:t>
      </w:r>
      <w:hyperlink w:history="1" r:id="rIdezqfybidd85pgsflfj33a">
        <w:r>
          <w:rPr>
            <w:rStyle w:val="Hyperlink"/>
            <w:rFonts w:ascii="Times New Roman" w:eastAsia="SimSun" w:hAnsi="Times New Roman" w:cs="Times New Roman"/>
            <w:color w:val="0366D6"/>
            <w:sz w:val="24"/>
            <w:szCs w:val="24"/>
            <w:u w:val="single" w:color="0366D6"/>
          </w:rPr>
          <w:t xml:space="preserve">14</w:t>
        </w:r>
      </w:hyperlink>
      <w:r>
        <w:rPr>
          <w:rFonts w:ascii="Times New Roman" w:eastAsia="SimSun" w:hAnsi="Times New Roman" w:cs="Times New Roman"/>
          <w:sz w:val="24"/>
          <w:szCs w:val="24"/>
        </w:rPr>
        <w:t xml:space="preserve">, </w:t>
      </w:r>
      <w:hyperlink w:history="1" r:id="rIdnbsc5tk2fvm32j8coyxea">
        <w:r>
          <w:rPr>
            <w:rStyle w:val="Hyperlink"/>
            <w:rFonts w:ascii="Times New Roman" w:eastAsia="SimSun" w:hAnsi="Times New Roman" w:cs="Times New Roman"/>
            <w:color w:val="0366D6"/>
            <w:sz w:val="24"/>
            <w:szCs w:val="24"/>
            <w:u w:val="single" w:color="0366D6"/>
          </w:rPr>
          <w:t xml:space="preserve">21</w:t>
        </w:r>
      </w:hyperlink>
      <w:r>
        <w:rPr>
          <w:rFonts w:ascii="Times New Roman" w:eastAsia="SimSun" w:hAnsi="Times New Roman" w:cs="Times New Roman"/>
          <w:sz w:val="24"/>
          <w:szCs w:val="24"/>
        </w:rPr>
        <w:t xml:space="preserve">].</w:t>
      </w:r>
    </w:p>
    <w:p>
      <w:pPr>
        <w:pStyle w:val="ListParagraph"/>
        <w:numPr>
          <w:ilvl w:val="0"/>
          <w:numId w:val="2"/>
        </w:numPr>
        <w:spacing w:before="0" w:after="0" w:line="360"/>
        <w:jc w:val="left"/>
      </w:pPr>
      <w:r>
        <w:rPr>
          <w:rFonts w:ascii="Times New Roman" w:eastAsia="SimSun" w:hAnsi="Times New Roman" w:cs="Times New Roman"/>
          <w:sz w:val="24"/>
          <w:szCs w:val="24"/>
        </w:rPr>
        <w:t xml:space="preserve">Собственный предел огнестойкости колонн оценивается в </w:t>
      </w:r>
      <w:r>
        <w:rPr>
          <w:rFonts w:ascii="Times New Roman" w:eastAsia="SimSun" w:hAnsi="Times New Roman" w:cs="Times New Roman"/>
          <w:b/>
          <w:bCs/>
          <w:sz w:val="24"/>
          <w:szCs w:val="24"/>
        </w:rPr>
        <w:t xml:space="preserve">17.76 минут</w:t>
      </w:r>
      <w:r>
        <w:rPr>
          <w:rFonts w:ascii="Times New Roman" w:eastAsia="SimSun" w:hAnsi="Times New Roman" w:cs="Times New Roman"/>
          <w:sz w:val="24"/>
          <w:szCs w:val="24"/>
        </w:rPr>
        <w:t xml:space="preserve">, что превышает требуемое значение R15.</w:t>
      </w:r>
    </w:p>
    <w:p>
      <w:pPr>
        <w:pStyle w:val="ListParagraph"/>
        <w:numPr>
          <w:ilvl w:val="0"/>
          <w:numId w:val="2"/>
        </w:numPr>
        <w:spacing w:before="0" w:after="0" w:line="360"/>
        <w:jc w:val="left"/>
      </w:pPr>
      <w:r>
        <w:rPr>
          <w:rFonts w:ascii="Times New Roman" w:eastAsia="SimSun" w:hAnsi="Times New Roman" w:cs="Times New Roman"/>
          <w:sz w:val="24"/>
          <w:szCs w:val="24"/>
        </w:rPr>
        <w:t xml:space="preserve">Даже при повышенной критической температуре (например, 638°C для сильно загруженной колонны), предел огнестойкости остается на приемлемом уровне.</w:t>
      </w:r>
    </w:p>
    <w:p>
      <w:pPr>
        <w:spacing w:before="160" w:after="40" w:line="360"/>
        <w:jc w:val="left"/>
      </w:pPr>
      <w:r>
        <w:rPr>
          <w:rFonts w:ascii="Times New Roman" w:eastAsia="SimSun" w:hAnsi="Times New Roman" w:cs="Times New Roman"/>
          <w:sz w:val="24"/>
          <w:szCs w:val="24"/>
        </w:rPr>
        <w:t xml:space="preserve">Таким образом, колонны из двух швеллеров №27, срощенных как двутавр, при соблюдении стандартного температурного режима пожара (ISO 834) обладают собственным пределом огнестойкости, превышающим требуемое значение R15. Это позволяет заключить, что указанные колонны соответствуют требованиям пожарной безопасности для зданий IV степени огнестойкости.</w:t>
      </w:r>
    </w:p>
    <w:p>
      <w:pPr>
        <w:pStyle w:val="Heading2"/>
        <w:jc w:val="left"/>
      </w:pPr>
      <w:r>
        <w:t xml:space="preserve">Анализ балок перекрытия: двутавры №40</w:t>
      </w:r>
    </w:p>
    <w:p>
      <w:pPr>
        <w:spacing w:before="160" w:after="40" w:line="360"/>
        <w:jc w:val="left"/>
      </w:pPr>
      <w:r>
        <w:rPr>
          <w:rFonts w:ascii="Times New Roman" w:eastAsia="SimSun" w:hAnsi="Times New Roman" w:cs="Times New Roman"/>
          <w:sz w:val="24"/>
          <w:szCs w:val="24"/>
        </w:rPr>
        <w:t xml:space="preserve">Балки перекрытия являются ключевыми изгибаемыми несущими конструкциями, которые воспринимают нагрузки от плит перекрытий и передают их на колонны и стены. В рассматриваемом здании их установлено 109 штук. Они изготовлены из двутавров №40. Анализ собственного предела огнестойкости этих балок является вторым важнейшим этапом исследования, поскольку их отказ может привести к обрушению перекрытий и распространению пожара между этажами. Требование к пределу огнестойкости для них также составляет R15 [</w:t>
      </w:r>
      <w:hyperlink w:history="1" r:id="rId21yjqxxhc_-c5ow0y5whj">
        <w:r>
          <w:rPr>
            <w:rStyle w:val="Hyperlink"/>
            <w:rFonts w:ascii="Times New Roman" w:eastAsia="SimSun" w:hAnsi="Times New Roman" w:cs="Times New Roman"/>
            <w:color w:val="0366D6"/>
            <w:sz w:val="24"/>
            <w:szCs w:val="24"/>
            <w:u w:val="single" w:color="0366D6"/>
          </w:rPr>
          <w:t xml:space="preserve">14</w:t>
        </w:r>
      </w:hyperlink>
      <w:r>
        <w:rPr>
          <w:rFonts w:ascii="Times New Roman" w:eastAsia="SimSun" w:hAnsi="Times New Roman" w:cs="Times New Roman"/>
          <w:sz w:val="24"/>
          <w:szCs w:val="24"/>
        </w:rPr>
        <w:t xml:space="preserve">, </w:t>
      </w:r>
      <w:hyperlink w:history="1" r:id="rId042xxa_2o8svcf0rzbp06">
        <w:r>
          <w:rPr>
            <w:rStyle w:val="Hyperlink"/>
            <w:rFonts w:ascii="Times New Roman" w:eastAsia="SimSun" w:hAnsi="Times New Roman" w:cs="Times New Roman"/>
            <w:color w:val="0366D6"/>
            <w:sz w:val="24"/>
            <w:szCs w:val="24"/>
            <w:u w:val="single" w:color="0366D6"/>
          </w:rPr>
          <w:t xml:space="preserve">22</w:t>
        </w:r>
      </w:hyperlink>
      <w:r>
        <w:rPr>
          <w:rFonts w:ascii="Times New Roman" w:eastAsia="SimSun" w:hAnsi="Times New Roman" w:cs="Times New Roman"/>
          <w:sz w:val="24"/>
          <w:szCs w:val="24"/>
        </w:rPr>
        <w:t xml:space="preserve">, </w:t>
      </w:r>
      <w:hyperlink w:history="1" r:id="rId5bszsio-oeskjkictpog8">
        <w:r>
          <w:rPr>
            <w:rStyle w:val="Hyperlink"/>
            <w:rFonts w:ascii="Times New Roman" w:eastAsia="SimSun" w:hAnsi="Times New Roman" w:cs="Times New Roman"/>
            <w:color w:val="0366D6"/>
            <w:sz w:val="24"/>
            <w:szCs w:val="24"/>
            <w:u w:val="single" w:color="0366D6"/>
          </w:rPr>
          <w:t xml:space="preserve">30</w:t>
        </w:r>
      </w:hyperlink>
      <w:r>
        <w:rPr>
          <w:rFonts w:ascii="Times New Roman" w:eastAsia="SimSun" w:hAnsi="Times New Roman" w:cs="Times New Roman"/>
          <w:sz w:val="24"/>
          <w:szCs w:val="24"/>
        </w:rPr>
        <w:t xml:space="preserve">].</w:t>
      </w:r>
    </w:p>
    <w:p>
      <w:pPr>
        <w:spacing w:before="160" w:after="40" w:line="360"/>
        <w:jc w:val="left"/>
      </w:pPr>
      <w:r>
        <w:rPr>
          <w:rFonts w:ascii="Times New Roman" w:eastAsia="SimSun" w:hAnsi="Times New Roman" w:cs="Times New Roman"/>
          <w:sz w:val="24"/>
          <w:szCs w:val="24"/>
        </w:rPr>
        <w:t xml:space="preserve">Процедура анализа аналогична той, что была применена для колонн, и начинается с определения геометрических характеристик сечения для расчета приведенной толщины металла (δпр). Необходимо знать площадь поперечного сечения (S) и периметр обогреваемой поверхности (P). Для этого используются данные по геометрии двутавра №40 из стандартных справочников (ГОСТ 26020-83).</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Характеристика</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Двутавр №40</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Единицы измерения</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Высота сечения (h)</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400</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мм</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Ширина полки (b)</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140</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мм</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Толщина стенки (t_w)</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8.5</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мм</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Толщина полки (t_f)</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14.0</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мм</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Площадь поперечного сечения (A)</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109</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см²</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Момент инерции относительно оси x-x (I_x)</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52900</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см⁴</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Момент инерции относительно оси y-y (I_y)</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1080</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см⁴</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Радиус инерции относительно оси x-x (i_x)</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22.1</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см</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Радиус инерции относительно оси y-y (i_y)</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3.15</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см</w:t>
            </w:r>
          </w:p>
        </w:tc>
      </w:tr>
    </w:tbl>
    <w:p>
      <w:pPr>
        <w:spacing w:before="160" w:after="40" w:line="360"/>
        <w:jc w:val="left"/>
      </w:pPr>
      <w:r>
        <w:rPr>
          <w:rFonts w:ascii="Times New Roman" w:eastAsia="SimSun" w:hAnsi="Times New Roman" w:cs="Times New Roman"/>
          <w:sz w:val="24"/>
          <w:szCs w:val="24"/>
        </w:rPr>
        <w:t xml:space="preserve">Источник данных по геометрии профиля: ГОСТ 26020-83 [</w:t>
      </w:r>
      <w:hyperlink w:history="1" r:id="rIdazsjs_8t73ufdazeleg1h">
        <w:r>
          <w:rPr>
            <w:rStyle w:val="Hyperlink"/>
            <w:rFonts w:ascii="Times New Roman" w:eastAsia="SimSun" w:hAnsi="Times New Roman" w:cs="Times New Roman"/>
            <w:color w:val="0366D6"/>
            <w:sz w:val="24"/>
            <w:szCs w:val="24"/>
            <w:u w:val="single" w:color="0366D6"/>
          </w:rPr>
          <w:t xml:space="preserve">19</w:t>
        </w:r>
      </w:hyperlink>
      <w:r>
        <w:rPr>
          <w:rFonts w:ascii="Times New Roman" w:eastAsia="SimSun" w:hAnsi="Times New Roman" w:cs="Times New Roman"/>
          <w:sz w:val="24"/>
          <w:szCs w:val="24"/>
        </w:rPr>
        <w:t xml:space="preserve">].</w:t>
      </w:r>
    </w:p>
    <w:p>
      <w:pPr>
        <w:spacing w:before="160" w:after="40" w:line="360"/>
        <w:jc w:val="left"/>
      </w:pPr>
      <w:r>
        <w:rPr>
          <w:rFonts w:ascii="Times New Roman" w:eastAsia="SimSun" w:hAnsi="Times New Roman" w:cs="Times New Roman"/>
          <w:sz w:val="24"/>
          <w:szCs w:val="24"/>
        </w:rPr>
        <w:t xml:space="preserve">При расчете обогреваемого периметра (P) для балок необходимо учесть условия их работы. Согласно ГОСТ 30247.0, балки испытываются с трех сторон: снизу, с верха и с одной боковой стороны [</w:t>
      </w:r>
      <w:hyperlink w:history="1" r:id="rId95nmbjjyr4nzbiep2pye5">
        <w:r>
          <w:rPr>
            <w:rStyle w:val="Hyperlink"/>
            <w:rFonts w:ascii="Times New Roman" w:eastAsia="SimSun" w:hAnsi="Times New Roman" w:cs="Times New Roman"/>
            <w:color w:val="0366D6"/>
            <w:sz w:val="24"/>
            <w:szCs w:val="24"/>
            <w:u w:val="single" w:color="0366D6"/>
          </w:rPr>
          <w:t xml:space="preserve">7</w:t>
        </w:r>
      </w:hyperlink>
      <w:r>
        <w:rPr>
          <w:rFonts w:ascii="Times New Roman" w:eastAsia="SimSun" w:hAnsi="Times New Roman" w:cs="Times New Roman"/>
          <w:sz w:val="24"/>
          <w:szCs w:val="24"/>
        </w:rPr>
        <w:t xml:space="preserve">, </w:t>
      </w:r>
      <w:hyperlink w:history="1" r:id="rIdfvlvsqjdzb7hbblidsfwy">
        <w:r>
          <w:rPr>
            <w:rStyle w:val="Hyperlink"/>
            <w:rFonts w:ascii="Times New Roman" w:eastAsia="SimSun" w:hAnsi="Times New Roman" w:cs="Times New Roman"/>
            <w:color w:val="0366D6"/>
            <w:sz w:val="24"/>
            <w:szCs w:val="24"/>
            <w:u w:val="single" w:color="0366D6"/>
          </w:rPr>
          <w:t xml:space="preserve">25</w:t>
        </w:r>
      </w:hyperlink>
      <w:r>
        <w:rPr>
          <w:rFonts w:ascii="Times New Roman" w:eastAsia="SimSun" w:hAnsi="Times New Roman" w:cs="Times New Roman"/>
          <w:sz w:val="24"/>
          <w:szCs w:val="24"/>
        </w:rPr>
        <w:t xml:space="preserve">]. Это соответствует наихудшему сценарию нагрева в случае пожара в нижнем помещении. Таким образом, обогреваемый периметр будет складываться из высоты сечения (h), ширины верхней полки (b), ширины нижней полки (b) и толщины одной стенки (t_w).</w:t>
      </w:r>
      <w:r>
        <w:br/>
        <w:t xml:space="preserve"/>
      </w:r>
      <m:oMath xmlns:m="http://schemas.openxmlformats.org/officeDocument/2006/math" xmlns:w="http://schemas.openxmlformats.org/wordprocessingml/2006/main">
        <m:r>
          <m:t xml:space="preserve">P=h+b+b+</m:t>
        </m:r>
        <m:sSub>
          <m:sSubPr>
            <m:ctrlPr/>
          </m:sSubPr>
          <m:e>
            <m:r>
              <m:t xml:space="preserve">t</m:t>
            </m:r>
          </m:e>
          <m:sub>
            <m:r>
              <m:t xml:space="preserve">w</m:t>
            </m:r>
          </m:sub>
        </m:sSub>
        <m:r>
          <m:t xml:space="preserve">=400+140+140+8.5=688.5</m:t>
        </m:r>
        <m:r>
          <m:rPr>
            <m:nor/>
          </m:rPr>
          <m:t xml:space="preserve"> мм</m:t>
        </m:r>
      </m:oMath>
      <w:r>
        <w:br/>
        <w:t xml:space="preserve"/>
      </w:r>
      <w:r>
        <w:rPr>
          <w:rFonts w:ascii="Times New Roman" w:eastAsia="SimSun" w:hAnsi="Times New Roman" w:cs="Times New Roman"/>
          <w:sz w:val="24"/>
          <w:szCs w:val="24"/>
        </w:rPr>
        <w:t xml:space="preserve">Площадь поперечного сечения (S) составляет 109 см², что в миллиметрах квадратных равно 10900 мм².</w:t>
      </w:r>
    </w:p>
    <w:p>
      <w:pPr>
        <w:spacing w:before="160" w:after="40" w:line="360"/>
        <w:jc w:val="left"/>
      </w:pPr>
      <w:r>
        <w:rPr>
          <w:rFonts w:ascii="Times New Roman" w:eastAsia="SimSun" w:hAnsi="Times New Roman" w:cs="Times New Roman"/>
          <w:sz w:val="24"/>
          <w:szCs w:val="24"/>
        </w:rPr>
        <w:t xml:space="preserve">Теперь можно рассчитать приведенную толщину металла (δпр):</w:t>
      </w:r>
      <w:r>
        <w:br/>
        <w:t xml:space="preserve"/>
      </w:r>
      <m:oMath xmlns:m="http://schemas.openxmlformats.org/officeDocument/2006/math" xmlns:w="http://schemas.openxmlformats.org/wordprocessingml/2006/main">
        <m:sSub>
          <m:sSubPr>
            <m:ctrlPr/>
          </m:sSubPr>
          <m:e>
            <m:r>
              <m:t xml:space="preserve">δ</m:t>
            </m:r>
          </m:e>
          <m:sub>
            <m:r>
              <m:t xml:space="preserve">np</m:t>
            </m:r>
          </m:sub>
        </m:sSub>
        <m:r>
          <m:t xml:space="preserve">=</m:t>
        </m:r>
        <m:f>
          <m:fPr>
            <m:type m:val="bar"/>
          </m:fPr>
          <m:num>
            <m:r>
              <m:t xml:space="preserve">S</m:t>
            </m:r>
          </m:num>
          <m:den>
            <m:r>
              <m:t xml:space="preserve">P</m:t>
            </m:r>
          </m:den>
        </m:f>
        <m:r>
          <m:t xml:space="preserve">=</m:t>
        </m:r>
        <m:f>
          <m:fPr>
            <m:type m:val="bar"/>
          </m:fPr>
          <m:num>
            <m:r>
              <m:t xml:space="preserve">10900</m:t>
            </m:r>
            <m:sSup>
              <m:sSupPr>
                <m:ctrlPr/>
              </m:sSupPr>
              <m:e>
                <m:r>
                  <m:rPr>
                    <m:nor/>
                  </m:rPr>
                  <m:t xml:space="preserve"> мм</m:t>
                </m:r>
              </m:e>
              <m:sup>
                <m:r>
                  <m:t xml:space="preserve">2</m:t>
                </m:r>
              </m:sup>
            </m:sSup>
          </m:num>
          <m:den>
            <m:r>
              <m:t xml:space="preserve">688.5</m:t>
            </m:r>
            <m:r>
              <m:rPr>
                <m:nor/>
              </m:rPr>
              <m:t xml:space="preserve"> мм</m:t>
            </m:r>
          </m:den>
        </m:f>
        <m:r>
          <m:t xml:space="preserve">≈15.82</m:t>
        </m:r>
        <m:r>
          <m:rPr>
            <m:nor/>
          </m:rPr>
          <m:t xml:space="preserve"> мм</m:t>
        </m:r>
      </m:oMath>
      <w:r>
        <w:br/>
        <w:t xml:space="preserve"/>
      </w:r>
      <w:r>
        <w:rPr>
          <w:rFonts w:ascii="Times New Roman" w:eastAsia="SimSun" w:hAnsi="Times New Roman" w:cs="Times New Roman"/>
          <w:sz w:val="24"/>
          <w:szCs w:val="24"/>
        </w:rPr>
        <w:t xml:space="preserve">Полученное значение δпр ≈ 15.82 мм является центральным параметром для оценки предела огнестойкости балки. Это значение также значительно превышает пороговое значение в 10 мм, необходимое для достижения R15 [</w:t>
      </w:r>
      <w:hyperlink w:history="1" r:id="rIdxuuxhqojvfd7aaskh-ohh">
        <w:r>
          <w:rPr>
            <w:rStyle w:val="Hyperlink"/>
            <w:rFonts w:ascii="Times New Roman" w:eastAsia="SimSun" w:hAnsi="Times New Roman" w:cs="Times New Roman"/>
            <w:color w:val="0366D6"/>
            <w:sz w:val="24"/>
            <w:szCs w:val="24"/>
            <w:u w:val="single" w:color="0366D6"/>
          </w:rPr>
          <w:t xml:space="preserve">14</w:t>
        </w:r>
      </w:hyperlink>
      <w:r>
        <w:rPr>
          <w:rFonts w:ascii="Times New Roman" w:eastAsia="SimSun" w:hAnsi="Times New Roman" w:cs="Times New Roman"/>
          <w:sz w:val="24"/>
          <w:szCs w:val="24"/>
        </w:rPr>
        <w:t xml:space="preserve">, </w:t>
      </w:r>
      <w:hyperlink w:history="1" r:id="rIdpkzc2x4fso7hcjpwycwln">
        <w:r>
          <w:rPr>
            <w:rStyle w:val="Hyperlink"/>
            <w:rFonts w:ascii="Times New Roman" w:eastAsia="SimSun" w:hAnsi="Times New Roman" w:cs="Times New Roman"/>
            <w:color w:val="0366D6"/>
            <w:sz w:val="24"/>
            <w:szCs w:val="24"/>
            <w:u w:val="single" w:color="0366D6"/>
          </w:rPr>
          <w:t xml:space="preserve">21</w:t>
        </w:r>
      </w:hyperlink>
      <w:r>
        <w:rPr>
          <w:rFonts w:ascii="Times New Roman" w:eastAsia="SimSun" w:hAnsi="Times New Roman" w:cs="Times New Roman"/>
          <w:sz w:val="24"/>
          <w:szCs w:val="24"/>
        </w:rPr>
        <w:t xml:space="preserve">].</w:t>
      </w:r>
    </w:p>
    <w:p>
      <w:pPr>
        <w:spacing w:before="160" w:after="40" w:line="360"/>
        <w:jc w:val="left"/>
      </w:pPr>
      <w:r>
        <w:rPr>
          <w:rFonts w:ascii="Times New Roman" w:eastAsia="SimSun" w:hAnsi="Times New Roman" w:cs="Times New Roman"/>
          <w:sz w:val="24"/>
          <w:szCs w:val="24"/>
        </w:rPr>
        <w:t xml:space="preserve">Далее переходим к расчету времени (τ) до достижения критической температуры (θкр). Как и в случае с колоннами, для определения θкр нам не хватает данных о марке стали, расчетных моментах и условиях закрепления. Поэтому мы будем использовать те же допущения и методики. Для изгибаемых элементов, таких как балки, критическая температура может отличаться от компрессионных элементов. Исследования показывают, что для балок, нагруженных изгибающим моментом, критическая температура может находиться в диапазоне от 550°C до 700°C в зависимости от уровня загрузки и наличия поперечной нагрузки [</w:t>
      </w:r>
      <w:hyperlink w:history="1" r:id="rIdzkase1fobdbiftgh8by9b">
        <w:r>
          <w:rPr>
            <w:rStyle w:val="Hyperlink"/>
            <w:rFonts w:ascii="Times New Roman" w:eastAsia="SimSun" w:hAnsi="Times New Roman" w:cs="Times New Roman"/>
            <w:color w:val="0366D6"/>
            <w:sz w:val="24"/>
            <w:szCs w:val="24"/>
            <w:u w:val="single" w:color="0366D6"/>
          </w:rPr>
          <w:t xml:space="preserve">5</w:t>
        </w:r>
      </w:hyperlink>
      <w:r>
        <w:rPr>
          <w:rFonts w:ascii="Times New Roman" w:eastAsia="SimSun" w:hAnsi="Times New Roman" w:cs="Times New Roman"/>
          <w:sz w:val="24"/>
          <w:szCs w:val="24"/>
        </w:rPr>
        <w:t xml:space="preserve">, </w:t>
      </w:r>
      <w:hyperlink w:history="1" r:id="rIduwnfcxu1_cnxdz-3vveuf">
        <w:r>
          <w:rPr>
            <w:rStyle w:val="Hyperlink"/>
            <w:rFonts w:ascii="Times New Roman" w:eastAsia="SimSun" w:hAnsi="Times New Roman" w:cs="Times New Roman"/>
            <w:color w:val="0366D6"/>
            <w:sz w:val="24"/>
            <w:szCs w:val="24"/>
            <w:u w:val="single" w:color="0366D6"/>
          </w:rPr>
          <w:t xml:space="preserve">50</w:t>
        </w:r>
      </w:hyperlink>
      <w:r>
        <w:rPr>
          <w:rFonts w:ascii="Times New Roman" w:eastAsia="SimSun" w:hAnsi="Times New Roman" w:cs="Times New Roman"/>
          <w:sz w:val="24"/>
          <w:szCs w:val="24"/>
        </w:rPr>
        <w:t xml:space="preserve">]. Например, в одном из исследований критическая температура для балки была определена как 705°C [</w:t>
      </w:r>
      <w:hyperlink w:history="1" r:id="rId8thi5ooelgr819bobbywa">
        <w:r>
          <w:rPr>
            <w:rStyle w:val="Hyperlink"/>
            <w:rFonts w:ascii="Times New Roman" w:eastAsia="SimSun" w:hAnsi="Times New Roman" w:cs="Times New Roman"/>
            <w:color w:val="0366D6"/>
            <w:sz w:val="24"/>
            <w:szCs w:val="24"/>
            <w:u w:val="single" w:color="0366D6"/>
          </w:rPr>
          <w:t xml:space="preserve">50</w:t>
        </w:r>
      </w:hyperlink>
      <w:r>
        <w:rPr>
          <w:rFonts w:ascii="Times New Roman" w:eastAsia="SimSun" w:hAnsi="Times New Roman" w:cs="Times New Roman"/>
          <w:sz w:val="24"/>
          <w:szCs w:val="24"/>
        </w:rPr>
        <w:t xml:space="preserve">]. Стандартным значением, принятым в некоторых методиках, является 550°C [</w:t>
      </w:r>
      <w:hyperlink w:history="1" r:id="rIdaspaimn2wtkvxh0sbg8wd">
        <w:r>
          <w:rPr>
            <w:rStyle w:val="Hyperlink"/>
            <w:rFonts w:ascii="Times New Roman" w:eastAsia="SimSun" w:hAnsi="Times New Roman" w:cs="Times New Roman"/>
            <w:color w:val="0366D6"/>
            <w:sz w:val="24"/>
            <w:szCs w:val="24"/>
            <w:u w:val="single" w:color="0366D6"/>
          </w:rPr>
          <w:t xml:space="preserve">5</w:t>
        </w:r>
      </w:hyperlink>
      <w:r>
        <w:rPr>
          <w:rFonts w:ascii="Times New Roman" w:eastAsia="SimSun" w:hAnsi="Times New Roman" w:cs="Times New Roman"/>
          <w:sz w:val="24"/>
          <w:szCs w:val="24"/>
        </w:rPr>
        <w:t xml:space="preserve">, </w:t>
      </w:r>
      <w:hyperlink w:history="1" r:id="rId4vtvieqbmv0lmtpxdjixa">
        <w:r>
          <w:rPr>
            <w:rStyle w:val="Hyperlink"/>
            <w:rFonts w:ascii="Times New Roman" w:eastAsia="SimSun" w:hAnsi="Times New Roman" w:cs="Times New Roman"/>
            <w:color w:val="0366D6"/>
            <w:sz w:val="24"/>
            <w:szCs w:val="24"/>
            <w:u w:val="single" w:color="0366D6"/>
          </w:rPr>
          <w:t xml:space="preserve">56</w:t>
        </w:r>
      </w:hyperlink>
      <w:r>
        <w:rPr>
          <w:rFonts w:ascii="Times New Roman" w:eastAsia="SimSun" w:hAnsi="Times New Roman" w:cs="Times New Roman"/>
          <w:sz w:val="24"/>
          <w:szCs w:val="24"/>
        </w:rPr>
        <w:t xml:space="preserve">].</w:t>
      </w:r>
    </w:p>
    <w:p>
      <w:pPr>
        <w:spacing w:before="160" w:after="40" w:line="360"/>
        <w:jc w:val="left"/>
      </w:pPr>
      <w:r>
        <w:rPr>
          <w:rFonts w:ascii="Times New Roman" w:eastAsia="SimSun" w:hAnsi="Times New Roman" w:cs="Times New Roman"/>
          <w:sz w:val="24"/>
          <w:szCs w:val="24"/>
        </w:rPr>
        <w:t xml:space="preserve">Используем снова таблицу, связывающую δпр и Pф, чтобы оценить предел огнестойкости.</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tblHeader/>
        </w:trPr>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Приведенная толщина металла (δпр), мм</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Собственный предел огнестойкости (Pф), мин</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3</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7</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4</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8</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5</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9</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10</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15</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15</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18</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20</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21</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30</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27</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40</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34</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60</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43</w:t>
            </w:r>
          </w:p>
        </w:tc>
      </w:tr>
    </w:tbl>
    <w:p>
      <w:pPr>
        <w:spacing w:before="160" w:after="40" w:line="360"/>
        <w:jc w:val="left"/>
      </w:pPr>
      <w:r>
        <w:rPr>
          <w:rFonts w:ascii="Times New Roman" w:eastAsia="SimSun" w:hAnsi="Times New Roman" w:cs="Times New Roman"/>
          <w:sz w:val="24"/>
          <w:szCs w:val="24"/>
        </w:rPr>
        <w:t xml:space="preserve">Аналитический вывод: Из таблицы видно, что для δпр = 15 мм соответствующий предел огнестойкости составляет 18 минут [</w:t>
      </w:r>
      <w:hyperlink w:history="1" r:id="rIdj2sihiwo7y9pxxonxtirc">
        <w:r>
          <w:rPr>
            <w:rStyle w:val="Hyperlink"/>
            <w:rFonts w:ascii="Times New Roman" w:eastAsia="SimSun" w:hAnsi="Times New Roman" w:cs="Times New Roman"/>
            <w:color w:val="0366D6"/>
            <w:sz w:val="24"/>
            <w:szCs w:val="24"/>
            <w:u w:val="single" w:color="0366D6"/>
          </w:rPr>
          <w:t xml:space="preserve">14</w:t>
        </w:r>
      </w:hyperlink>
      <w:r>
        <w:rPr>
          <w:rFonts w:ascii="Times New Roman" w:eastAsia="SimSun" w:hAnsi="Times New Roman" w:cs="Times New Roman"/>
          <w:sz w:val="24"/>
          <w:szCs w:val="24"/>
        </w:rPr>
        <w:t xml:space="preserve">, </w:t>
      </w:r>
      <w:hyperlink w:history="1" r:id="rIdsvholtkbtey-5rkelzaee">
        <w:r>
          <w:rPr>
            <w:rStyle w:val="Hyperlink"/>
            <w:rFonts w:ascii="Times New Roman" w:eastAsia="SimSun" w:hAnsi="Times New Roman" w:cs="Times New Roman"/>
            <w:color w:val="0366D6"/>
            <w:sz w:val="24"/>
            <w:szCs w:val="24"/>
            <w:u w:val="single" w:color="0366D6"/>
          </w:rPr>
          <w:t xml:space="preserve">21</w:t>
        </w:r>
      </w:hyperlink>
      <w:r>
        <w:rPr>
          <w:rFonts w:ascii="Times New Roman" w:eastAsia="SimSun" w:hAnsi="Times New Roman" w:cs="Times New Roman"/>
          <w:sz w:val="24"/>
          <w:szCs w:val="24"/>
        </w:rPr>
        <w:t xml:space="preserve">]. Наша балка имеет δпр = 15.82 мм, что немного больше 15 мм. Следовательно, ее предел огнестойкости будет превышать 18 минут, что значительно выше требуемого значения R15.</w:t>
      </w:r>
    </w:p>
    <w:p>
      <w:pPr>
        <w:spacing w:before="160" w:after="40" w:line="360"/>
        <w:jc w:val="left"/>
      </w:pPr>
      <w:r>
        <w:rPr>
          <w:rFonts w:ascii="Times New Roman" w:eastAsia="SimSun" w:hAnsi="Times New Roman" w:cs="Times New Roman"/>
          <w:sz w:val="24"/>
          <w:szCs w:val="24"/>
        </w:rPr>
        <w:t xml:space="preserve">Для более точной оценки можно снова использовать линейную интерполяцию. Разница между 15 мм и 20 мм составляет 5 мм, а соответствующая разница в пределе огнестойкости — 3 минуты (21 - 18 = 3 мин). Наше значение δпр = 15.82 мм находится на расстоянии 0.82 мм от 15 мм. Оценим дополнительное время:</w:t>
      </w:r>
      <w:r>
        <w:br/>
        <w:t xml:space="preserve"/>
      </w:r>
      <m:oMath xmlns:m="http://schemas.openxmlformats.org/officeDocument/2006/math" xmlns:w="http://schemas.openxmlformats.org/wordprocessingml/2006/main">
        <m:r>
          <w:rPr/>
          <m:rPr>
            <m:nor/>
            <m:sty m:val="undefined"/>
          </m:rPr>
          <m:t xml:space="preserve">Δ</m:t>
        </m:r>
        <m:r>
          <m:t xml:space="preserve">Pф=</m:t>
        </m:r>
        <m:f>
          <m:fPr>
            <m:type m:val="bar"/>
          </m:fPr>
          <m:num>
            <m:r>
              <m:t xml:space="preserve">(21−18)</m:t>
            </m:r>
          </m:num>
          <m:den>
            <m:r>
              <m:t xml:space="preserve">(20−15)</m:t>
            </m:r>
          </m:den>
        </m:f>
        <m:r>
          <m:t xml:space="preserve">⋅(15.82−15)=</m:t>
        </m:r>
        <m:f>
          <m:fPr>
            <m:type m:val="bar"/>
          </m:fPr>
          <m:num>
            <m:r>
              <m:t xml:space="preserve">3</m:t>
            </m:r>
          </m:num>
          <m:den>
            <m:r>
              <m:t xml:space="preserve">5</m:t>
            </m:r>
          </m:den>
        </m:f>
        <m:r>
          <m:t xml:space="preserve">⋅0.82=0.49</m:t>
        </m:r>
        <m:r>
          <m:rPr>
            <m:nor/>
          </m:rPr>
          <m:t xml:space="preserve"> мин</m:t>
        </m:r>
      </m:oMath>
      <w:r>
        <w:br/>
        <w:t xml:space="preserve"/>
      </w:r>
      <w:r>
        <w:rPr>
          <w:rFonts w:ascii="Times New Roman" w:eastAsia="SimSun" w:hAnsi="Times New Roman" w:cs="Times New Roman"/>
          <w:sz w:val="24"/>
          <w:szCs w:val="24"/>
        </w:rPr>
        <w:t xml:space="preserve">Таким образом, общий предел огнестойкости балки оценивается как:</w:t>
      </w:r>
      <w:r>
        <w:br/>
        <w:t xml:space="preserve"/>
      </w:r>
      <m:oMath xmlns:m="http://schemas.openxmlformats.org/officeDocument/2006/math" xmlns:w="http://schemas.openxmlformats.org/wordprocessingml/2006/main">
        <m:r>
          <m:t xml:space="preserve">Pф=18+0.49=18.49</m:t>
        </m:r>
        <m:r>
          <m:rPr>
            <m:nor/>
          </m:rPr>
          <m:t xml:space="preserve"> мин</m:t>
        </m:r>
      </m:oMath>
      <w:r>
        <w:br/>
        <w:t xml:space="preserve"/>
      </w:r>
      <w:r>
        <w:rPr>
          <w:rFonts w:ascii="Times New Roman" w:eastAsia="SimSun" w:hAnsi="Times New Roman" w:cs="Times New Roman"/>
          <w:sz w:val="24"/>
          <w:szCs w:val="24"/>
        </w:rPr>
        <w:t xml:space="preserve">Это значение также значительно превышает требуемое R15.</w:t>
      </w:r>
    </w:p>
    <w:p>
      <w:pPr>
        <w:spacing w:before="160" w:after="40" w:line="360"/>
        <w:jc w:val="left"/>
      </w:pPr>
      <w:r>
        <w:rPr>
          <w:rFonts w:ascii="Times New Roman" w:eastAsia="SimSun" w:hAnsi="Times New Roman" w:cs="Times New Roman"/>
          <w:sz w:val="24"/>
          <w:szCs w:val="24"/>
        </w:rPr>
        <w:t xml:space="preserve">Важно отметить, что для изгибаемых элементов, помимо потери прочности, критерием предельного состояния (R) является достижение предельных деформаций, таких как прогиб или скорость его нарастания [</w:t>
      </w:r>
      <w:hyperlink w:history="1" r:id="rId_2d8dvud-jl5sgdz-slzt">
        <w:r>
          <w:rPr>
            <w:rStyle w:val="Hyperlink"/>
            <w:rFonts w:ascii="Times New Roman" w:eastAsia="SimSun" w:hAnsi="Times New Roman" w:cs="Times New Roman"/>
            <w:color w:val="0366D6"/>
            <w:sz w:val="24"/>
            <w:szCs w:val="24"/>
            <w:u w:val="single" w:color="0366D6"/>
          </w:rPr>
          <w:t xml:space="preserve">7</w:t>
        </w:r>
      </w:hyperlink>
      <w:r>
        <w:rPr>
          <w:rFonts w:ascii="Times New Roman" w:eastAsia="SimSun" w:hAnsi="Times New Roman" w:cs="Times New Roman"/>
          <w:sz w:val="24"/>
          <w:szCs w:val="24"/>
        </w:rPr>
        <w:t xml:space="preserve">, </w:t>
      </w:r>
      <w:hyperlink w:history="1" r:id="rIdj4ninerenhabhgfdzimnr">
        <w:r>
          <w:rPr>
            <w:rStyle w:val="Hyperlink"/>
            <w:rFonts w:ascii="Times New Roman" w:eastAsia="SimSun" w:hAnsi="Times New Roman" w:cs="Times New Roman"/>
            <w:color w:val="0366D6"/>
            <w:sz w:val="24"/>
            <w:szCs w:val="24"/>
            <w:u w:val="single" w:color="0366D6"/>
          </w:rPr>
          <w:t xml:space="preserve">24</w:t>
        </w:r>
      </w:hyperlink>
      <w:r>
        <w:rPr>
          <w:rFonts w:ascii="Times New Roman" w:eastAsia="SimSun" w:hAnsi="Times New Roman" w:cs="Times New Roman"/>
          <w:sz w:val="24"/>
          <w:szCs w:val="24"/>
        </w:rPr>
        <w:t xml:space="preserve">]. В таблицах, которые мы использовали для оценки ПОК, заложены именно эти критерии, так как они учитывают совокупное влияние потери прочности и возникновения больших деформаций. Поэтому наша оценка является комплексной и учитывает оба механизма отказа.</w:t>
      </w:r>
    </w:p>
    <w:p>
      <w:pPr>
        <w:spacing w:before="160" w:after="40" w:line="360"/>
        <w:jc w:val="left"/>
      </w:pPr>
      <w:r>
        <w:rPr>
          <w:rFonts w:ascii="Times New Roman" w:eastAsia="SimSun" w:hAnsi="Times New Roman" w:cs="Times New Roman"/>
          <w:sz w:val="24"/>
          <w:szCs w:val="24"/>
        </w:rPr>
        <w:t xml:space="preserve">Также стоит рассмотреть влияние различных значений критической температуры на конечный результат. Возьмем два сценария.</w:t>
      </w:r>
    </w:p>
    <w:p>
      <w:pPr>
        <w:spacing w:before="160" w:after="40" w:line="360"/>
        <w:jc w:val="left"/>
      </w:pPr>
      <w:r>
        <w:rPr>
          <w:rFonts w:ascii="Times New Roman" w:eastAsia="SimSun" w:hAnsi="Times New Roman" w:cs="Times New Roman"/>
          <w:b/>
          <w:bCs/>
          <w:sz w:val="24"/>
          <w:szCs w:val="24"/>
        </w:rPr>
        <w:t xml:space="preserve">Сценарий 1: Балка малой загруженности.</w:t>
      </w:r>
      <w:r>
        <w:br/>
        <w:t xml:space="preserve"/>
      </w:r>
      <w:r>
        <w:rPr>
          <w:rFonts w:ascii="Times New Roman" w:eastAsia="SimSun" w:hAnsi="Times New Roman" w:cs="Times New Roman"/>
          <w:sz w:val="24"/>
          <w:szCs w:val="24"/>
        </w:rPr>
        <w:t xml:space="preserve">Если балка работает с небольшой нагрузкой, ее критическая температура может быть высокой, например, 600°C или даже 650°C. При такой температуре, при нашем δпр = 15.82 мм, предел огнестойкости будет только возрастать.</w:t>
      </w:r>
    </w:p>
    <w:p>
      <w:pPr>
        <w:spacing w:before="160" w:after="40" w:line="360"/>
        <w:jc w:val="left"/>
      </w:pPr>
      <w:r>
        <w:rPr>
          <w:rFonts w:ascii="Times New Roman" w:eastAsia="SimSun" w:hAnsi="Times New Roman" w:cs="Times New Roman"/>
          <w:b/>
          <w:bCs/>
          <w:sz w:val="24"/>
          <w:szCs w:val="24"/>
        </w:rPr>
        <w:t xml:space="preserve">Сценарий 2: Балка высокой загруженности.</w:t>
      </w:r>
      <w:r>
        <w:br/>
        <w:t xml:space="preserve"/>
      </w:r>
      <w:r>
        <w:rPr>
          <w:rFonts w:ascii="Times New Roman" w:eastAsia="SimSun" w:hAnsi="Times New Roman" w:cs="Times New Roman"/>
          <w:sz w:val="24"/>
          <w:szCs w:val="24"/>
        </w:rPr>
        <w:t xml:space="preserve">Если балка сильно загружена, ее критическая температура может опуститься до 550°C или даже ниже. Например, если принять θкр = 550°C, то для достижения этого значения потребуется меньше времени. Однако, даже при таком допущении, для δпр = 15.82 мм предел огнестойкости все равно будет превышать 15 минут. Для иллюстрации, если бы δпр было равно 10 мм, то для нагрева до 550°C потребовалось бы 15 минут. Увеличение δпр с 10 до 15.82 мм должно значительно увеличить это время.</w:t>
      </w:r>
    </w:p>
    <w:p>
      <w:pPr>
        <w:spacing w:before="160" w:after="40" w:line="360"/>
        <w:jc w:val="left"/>
      </w:pPr>
      <w:r>
        <w:rPr>
          <w:rFonts w:ascii="Times New Roman" w:eastAsia="SimSun" w:hAnsi="Times New Roman" w:cs="Times New Roman"/>
          <w:sz w:val="24"/>
          <w:szCs w:val="24"/>
        </w:rPr>
        <w:t xml:space="preserve">Подводя итоги анализа балок перекрытия, можно сделать следующие выводы:</w:t>
      </w:r>
    </w:p>
    <w:p>
      <w:pPr>
        <w:pStyle w:val="ListParagraph"/>
        <w:numPr>
          <w:ilvl w:val="0"/>
          <w:numId w:val="3"/>
        </w:numPr>
        <w:spacing w:before="0" w:after="0" w:line="360"/>
        <w:jc w:val="left"/>
      </w:pPr>
      <w:r>
        <w:rPr>
          <w:rFonts w:ascii="Times New Roman" w:eastAsia="SimSun" w:hAnsi="Times New Roman" w:cs="Times New Roman"/>
          <w:b/>
          <w:bCs/>
          <w:sz w:val="24"/>
          <w:szCs w:val="24"/>
        </w:rPr>
        <w:t xml:space="preserve">Приведенная толщина металла (δпр)</w:t>
      </w:r>
      <w:r>
        <w:rPr>
          <w:rFonts w:ascii="Times New Roman" w:eastAsia="SimSun" w:hAnsi="Times New Roman" w:cs="Times New Roman"/>
          <w:sz w:val="24"/>
          <w:szCs w:val="24"/>
        </w:rPr>
        <w:t xml:space="preserve"> для двутавра №40 с трехсторонним нагревом составляет </w:t>
      </w:r>
      <w:r>
        <w:rPr>
          <w:rFonts w:ascii="Times New Roman" w:eastAsia="SimSun" w:hAnsi="Times New Roman" w:cs="Times New Roman"/>
          <w:b/>
          <w:bCs/>
          <w:sz w:val="24"/>
          <w:szCs w:val="24"/>
        </w:rPr>
        <w:t xml:space="preserve">15.82 мм</w:t>
      </w:r>
      <w:r>
        <w:rPr>
          <w:rFonts w:ascii="Times New Roman" w:eastAsia="SimSun" w:hAnsi="Times New Roman" w:cs="Times New Roman"/>
          <w:sz w:val="24"/>
          <w:szCs w:val="24"/>
        </w:rPr>
        <w:t xml:space="preserve">.</w:t>
      </w:r>
    </w:p>
    <w:p>
      <w:pPr>
        <w:pStyle w:val="ListParagraph"/>
        <w:numPr>
          <w:ilvl w:val="0"/>
          <w:numId w:val="3"/>
        </w:numPr>
        <w:spacing w:before="0" w:after="0" w:line="360"/>
        <w:jc w:val="left"/>
      </w:pPr>
      <w:r>
        <w:rPr>
          <w:rFonts w:ascii="Times New Roman" w:eastAsia="SimSun" w:hAnsi="Times New Roman" w:cs="Times New Roman"/>
          <w:sz w:val="24"/>
          <w:szCs w:val="24"/>
        </w:rPr>
        <w:t xml:space="preserve">Это значение значительно превышает минимально необходимое пороговое значение в </w:t>
      </w:r>
      <w:r>
        <w:rPr>
          <w:rFonts w:ascii="Times New Roman" w:eastAsia="SimSun" w:hAnsi="Times New Roman" w:cs="Times New Roman"/>
          <w:b/>
          <w:bCs/>
          <w:sz w:val="24"/>
          <w:szCs w:val="24"/>
        </w:rPr>
        <w:t xml:space="preserve">10 мм</w:t>
      </w:r>
      <w:r>
        <w:rPr>
          <w:rFonts w:ascii="Times New Roman" w:eastAsia="SimSun" w:hAnsi="Times New Roman" w:cs="Times New Roman"/>
          <w:sz w:val="24"/>
          <w:szCs w:val="24"/>
        </w:rPr>
        <w:t xml:space="preserve">, которое соответствует требуемому пределу огнестойкости </w:t>
      </w:r>
      <w:r>
        <w:rPr>
          <w:rFonts w:ascii="Times New Roman" w:eastAsia="SimSun" w:hAnsi="Times New Roman" w:cs="Times New Roman"/>
          <w:b/>
          <w:bCs/>
          <w:sz w:val="24"/>
          <w:szCs w:val="24"/>
        </w:rPr>
        <w:t xml:space="preserve">R15</w:t>
      </w:r>
      <w:r>
        <w:rPr>
          <w:rFonts w:ascii="Times New Roman" w:eastAsia="SimSun" w:hAnsi="Times New Roman" w:cs="Times New Roman"/>
          <w:sz w:val="24"/>
          <w:szCs w:val="24"/>
        </w:rPr>
        <w:t xml:space="preserve"> [</w:t>
      </w:r>
      <w:hyperlink w:history="1" r:id="rIdplmetpyyrkr7y2g_iys8k">
        <w:r>
          <w:rPr>
            <w:rStyle w:val="Hyperlink"/>
            <w:rFonts w:ascii="Times New Roman" w:eastAsia="SimSun" w:hAnsi="Times New Roman" w:cs="Times New Roman"/>
            <w:color w:val="0366D6"/>
            <w:sz w:val="24"/>
            <w:szCs w:val="24"/>
            <w:u w:val="single" w:color="0366D6"/>
          </w:rPr>
          <w:t xml:space="preserve">14</w:t>
        </w:r>
      </w:hyperlink>
      <w:r>
        <w:rPr>
          <w:rFonts w:ascii="Times New Roman" w:eastAsia="SimSun" w:hAnsi="Times New Roman" w:cs="Times New Roman"/>
          <w:sz w:val="24"/>
          <w:szCs w:val="24"/>
        </w:rPr>
        <w:t xml:space="preserve">, </w:t>
      </w:r>
      <w:hyperlink w:history="1" r:id="rIdyrxsa55a3sy_iajn0kxnx">
        <w:r>
          <w:rPr>
            <w:rStyle w:val="Hyperlink"/>
            <w:rFonts w:ascii="Times New Roman" w:eastAsia="SimSun" w:hAnsi="Times New Roman" w:cs="Times New Roman"/>
            <w:color w:val="0366D6"/>
            <w:sz w:val="24"/>
            <w:szCs w:val="24"/>
            <w:u w:val="single" w:color="0366D6"/>
          </w:rPr>
          <w:t xml:space="preserve">21</w:t>
        </w:r>
      </w:hyperlink>
      <w:r>
        <w:rPr>
          <w:rFonts w:ascii="Times New Roman" w:eastAsia="SimSun" w:hAnsi="Times New Roman" w:cs="Times New Roman"/>
          <w:sz w:val="24"/>
          <w:szCs w:val="24"/>
        </w:rPr>
        <w:t xml:space="preserve">].</w:t>
      </w:r>
    </w:p>
    <w:p>
      <w:pPr>
        <w:pStyle w:val="ListParagraph"/>
        <w:numPr>
          <w:ilvl w:val="0"/>
          <w:numId w:val="3"/>
        </w:numPr>
        <w:spacing w:before="0" w:after="0" w:line="360"/>
        <w:jc w:val="left"/>
      </w:pPr>
      <w:r>
        <w:rPr>
          <w:rFonts w:ascii="Times New Roman" w:eastAsia="SimSun" w:hAnsi="Times New Roman" w:cs="Times New Roman"/>
          <w:sz w:val="24"/>
          <w:szCs w:val="24"/>
        </w:rPr>
        <w:t xml:space="preserve">Собственный предел огнестойкости балок оценивается в </w:t>
      </w:r>
      <w:r>
        <w:rPr>
          <w:rFonts w:ascii="Times New Roman" w:eastAsia="SimSun" w:hAnsi="Times New Roman" w:cs="Times New Roman"/>
          <w:b/>
          <w:bCs/>
          <w:sz w:val="24"/>
          <w:szCs w:val="24"/>
        </w:rPr>
        <w:t xml:space="preserve">18.49 минут</w:t>
      </w:r>
      <w:r>
        <w:rPr>
          <w:rFonts w:ascii="Times New Roman" w:eastAsia="SimSun" w:hAnsi="Times New Roman" w:cs="Times New Roman"/>
          <w:sz w:val="24"/>
          <w:szCs w:val="24"/>
        </w:rPr>
        <w:t xml:space="preserve">, что значительно превышает требуемое значение R15.</w:t>
      </w:r>
    </w:p>
    <w:p>
      <w:pPr>
        <w:pStyle w:val="ListParagraph"/>
        <w:numPr>
          <w:ilvl w:val="0"/>
          <w:numId w:val="3"/>
        </w:numPr>
        <w:spacing w:before="0" w:after="0" w:line="360"/>
        <w:jc w:val="left"/>
      </w:pPr>
      <w:r>
        <w:rPr>
          <w:rFonts w:ascii="Times New Roman" w:eastAsia="SimSun" w:hAnsi="Times New Roman" w:cs="Times New Roman"/>
          <w:sz w:val="24"/>
          <w:szCs w:val="24"/>
        </w:rPr>
        <w:t xml:space="preserve">Даже при снижении критической температуры до 550°C, предел огнестойкости остается на приемлемом уровне, превышающем 15 минут.</w:t>
      </w:r>
    </w:p>
    <w:p>
      <w:pPr>
        <w:spacing w:before="160" w:after="40" w:line="360"/>
        <w:jc w:val="left"/>
      </w:pPr>
      <w:r>
        <w:rPr>
          <w:rFonts w:ascii="Times New Roman" w:eastAsia="SimSun" w:hAnsi="Times New Roman" w:cs="Times New Roman"/>
          <w:sz w:val="24"/>
          <w:szCs w:val="24"/>
        </w:rPr>
        <w:t xml:space="preserve">Таким образом, балки перекрытия из двутавров №40, при соблюдении стандартного температурного режима пожара (ISO 834), обладают собственным пределом огнестойкости, значительно превышающим требуемое значение R15. Это позволяет заключить, что указанные балки соответствуют требованиям пожарной безопасности для зданий IV степени огнестойкости.</w:t>
      </w:r>
    </w:p>
    <w:p>
      <w:pPr>
        <w:pStyle w:val="Heading2"/>
        <w:jc w:val="left"/>
      </w:pPr>
      <w:r>
        <w:t xml:space="preserve">Анализ прогонов и столбов: двутавры №20</w:t>
      </w:r>
    </w:p>
    <w:p>
      <w:pPr>
        <w:spacing w:before="160" w:after="40" w:line="360"/>
        <w:jc w:val="left"/>
      </w:pPr>
      <w:r>
        <w:rPr>
          <w:rFonts w:ascii="Times New Roman" w:eastAsia="SimSun" w:hAnsi="Times New Roman" w:cs="Times New Roman"/>
          <w:sz w:val="24"/>
          <w:szCs w:val="24"/>
        </w:rPr>
        <w:t xml:space="preserve">Прогоны и столбы представляют собой дополнительные стержневые конструкции, которые служат для опирания кровельных покрытий или могут выполнять роль ограждающих конструкций. В данном здании их установлено соответственно 220 метров погонных и 72 метра погонных. Они изготовлены из двутавров №20. Анализ собственного предела огнестойкости этих элементов завершает комплексное исследование несущего каркаса. Требование к пределу огнестойкости для них, как и для других несущих стержневых конструкций, также составляет R15 [</w:t>
      </w:r>
      <w:hyperlink w:history="1" r:id="rIdytn48ipqqa3hw0_ruzm5a">
        <w:r>
          <w:rPr>
            <w:rStyle w:val="Hyperlink"/>
            <w:rFonts w:ascii="Times New Roman" w:eastAsia="SimSun" w:hAnsi="Times New Roman" w:cs="Times New Roman"/>
            <w:color w:val="0366D6"/>
            <w:sz w:val="24"/>
            <w:szCs w:val="24"/>
            <w:u w:val="single" w:color="0366D6"/>
          </w:rPr>
          <w:t xml:space="preserve">14</w:t>
        </w:r>
      </w:hyperlink>
      <w:r>
        <w:rPr>
          <w:rFonts w:ascii="Times New Roman" w:eastAsia="SimSun" w:hAnsi="Times New Roman" w:cs="Times New Roman"/>
          <w:sz w:val="24"/>
          <w:szCs w:val="24"/>
        </w:rPr>
        <w:t xml:space="preserve">, </w:t>
      </w:r>
      <w:hyperlink w:history="1" r:id="rIdx4k3k8e1k7pcnloliuuwy">
        <w:r>
          <w:rPr>
            <w:rStyle w:val="Hyperlink"/>
            <w:rFonts w:ascii="Times New Roman" w:eastAsia="SimSun" w:hAnsi="Times New Roman" w:cs="Times New Roman"/>
            <w:color w:val="0366D6"/>
            <w:sz w:val="24"/>
            <w:szCs w:val="24"/>
            <w:u w:val="single" w:color="0366D6"/>
          </w:rPr>
          <w:t xml:space="preserve">22</w:t>
        </w:r>
      </w:hyperlink>
      <w:r>
        <w:rPr>
          <w:rFonts w:ascii="Times New Roman" w:eastAsia="SimSun" w:hAnsi="Times New Roman" w:cs="Times New Roman"/>
          <w:sz w:val="24"/>
          <w:szCs w:val="24"/>
        </w:rPr>
        <w:t xml:space="preserve">, </w:t>
      </w:r>
      <w:hyperlink w:history="1" r:id="rIdzfupc6wlhfhip8hfs9n4g">
        <w:r>
          <w:rPr>
            <w:rStyle w:val="Hyperlink"/>
            <w:rFonts w:ascii="Times New Roman" w:eastAsia="SimSun" w:hAnsi="Times New Roman" w:cs="Times New Roman"/>
            <w:color w:val="0366D6"/>
            <w:sz w:val="24"/>
            <w:szCs w:val="24"/>
            <w:u w:val="single" w:color="0366D6"/>
          </w:rPr>
          <w:t xml:space="preserve">30</w:t>
        </w:r>
      </w:hyperlink>
      <w:r>
        <w:rPr>
          <w:rFonts w:ascii="Times New Roman" w:eastAsia="SimSun" w:hAnsi="Times New Roman" w:cs="Times New Roman"/>
          <w:sz w:val="24"/>
          <w:szCs w:val="24"/>
        </w:rPr>
        <w:t xml:space="preserve">].</w:t>
      </w:r>
    </w:p>
    <w:p>
      <w:pPr>
        <w:spacing w:before="160" w:after="40" w:line="360"/>
        <w:jc w:val="left"/>
      </w:pPr>
      <w:r>
        <w:rPr>
          <w:rFonts w:ascii="Times New Roman" w:eastAsia="SimSun" w:hAnsi="Times New Roman" w:cs="Times New Roman"/>
          <w:sz w:val="24"/>
          <w:szCs w:val="24"/>
        </w:rPr>
        <w:t xml:space="preserve">Процедура анализа остается неизменной и включает в себя расчет приведенной толщины металла (δпр) и последующую оценку предела огнестойкости по сравнению с пороговым значением. Для этого необходимо использовать геометрические характеристики двутавра №20 из стандартных справочников (ГОСТ 26020-83).</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Характеристика</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Двутавр №20</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Единицы измерения</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Высота сечения (h)</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200</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мм</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Ширина полки (b)</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100</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мм</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Толщина стенки (t_w)</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6.0</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мм</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Толщина полки (t_f)</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9.5</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мм</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Площадь поперечного сечения (A)</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35.5</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см²</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Момент инерции относительно оси x-x (I_x)</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1810</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см⁴</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Момент инерции относительно оси y-y (I_y)</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241</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см⁴</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Радиус инерции относительно оси x-x (i_x)</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7.17</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см</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Радиус инерции относительно оси y-y (i_y)</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2.62</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см</w:t>
            </w:r>
          </w:p>
        </w:tc>
      </w:tr>
    </w:tbl>
    <w:p>
      <w:pPr>
        <w:spacing w:before="160" w:after="40" w:line="360"/>
        <w:jc w:val="left"/>
      </w:pPr>
      <w:r>
        <w:rPr>
          <w:rFonts w:ascii="Times New Roman" w:eastAsia="SimSun" w:hAnsi="Times New Roman" w:cs="Times New Roman"/>
          <w:sz w:val="24"/>
          <w:szCs w:val="24"/>
        </w:rPr>
        <w:t xml:space="preserve">Источник данных по геометрии профиля: ГОСТ 26020-83 [</w:t>
      </w:r>
      <w:hyperlink w:history="1" r:id="rId8vu1npktptvcsi8kh1czk">
        <w:r>
          <w:rPr>
            <w:rStyle w:val="Hyperlink"/>
            <w:rFonts w:ascii="Times New Roman" w:eastAsia="SimSun" w:hAnsi="Times New Roman" w:cs="Times New Roman"/>
            <w:color w:val="0366D6"/>
            <w:sz w:val="24"/>
            <w:szCs w:val="24"/>
            <w:u w:val="single" w:color="0366D6"/>
          </w:rPr>
          <w:t xml:space="preserve">19</w:t>
        </w:r>
      </w:hyperlink>
      <w:r>
        <w:rPr>
          <w:rFonts w:ascii="Times New Roman" w:eastAsia="SimSun" w:hAnsi="Times New Roman" w:cs="Times New Roman"/>
          <w:sz w:val="24"/>
          <w:szCs w:val="24"/>
        </w:rPr>
        <w:t xml:space="preserve">].</w:t>
      </w:r>
    </w:p>
    <w:p>
      <w:pPr>
        <w:spacing w:before="160" w:after="40" w:line="360"/>
        <w:jc w:val="left"/>
      </w:pPr>
      <w:r>
        <w:rPr>
          <w:rFonts w:ascii="Times New Roman" w:eastAsia="SimSun" w:hAnsi="Times New Roman" w:cs="Times New Roman"/>
          <w:sz w:val="24"/>
          <w:szCs w:val="24"/>
        </w:rPr>
        <w:t xml:space="preserve">Как и в случае с балками, при расчете обогреваемого периметра (P) для прогонов и столбов необходимо учесть условия их работы. Поскольку это стержневые элементы, нагрев может происходить с трех или четырех сторон в зависимости от их расположения и условий эксплуатации [</w:t>
      </w:r>
      <w:hyperlink w:history="1" r:id="rIdgr52ntoo65oikhfkfkr2v">
        <w:r>
          <w:rPr>
            <w:rStyle w:val="Hyperlink"/>
            <w:rFonts w:ascii="Times New Roman" w:eastAsia="SimSun" w:hAnsi="Times New Roman" w:cs="Times New Roman"/>
            <w:color w:val="0366D6"/>
            <w:sz w:val="24"/>
            <w:szCs w:val="24"/>
            <w:u w:val="single" w:color="0366D6"/>
          </w:rPr>
          <w:t xml:space="preserve">7</w:t>
        </w:r>
      </w:hyperlink>
      <w:r>
        <w:rPr>
          <w:rFonts w:ascii="Times New Roman" w:eastAsia="SimSun" w:hAnsi="Times New Roman" w:cs="Times New Roman"/>
          <w:sz w:val="24"/>
          <w:szCs w:val="24"/>
        </w:rPr>
        <w:t xml:space="preserve">, </w:t>
      </w:r>
      <w:hyperlink w:history="1" r:id="rIdztj49ikbyd8wkuxoly5e0">
        <w:r>
          <w:rPr>
            <w:rStyle w:val="Hyperlink"/>
            <w:rFonts w:ascii="Times New Roman" w:eastAsia="SimSun" w:hAnsi="Times New Roman" w:cs="Times New Roman"/>
            <w:color w:val="0366D6"/>
            <w:sz w:val="24"/>
            <w:szCs w:val="24"/>
            <w:u w:val="single" w:color="0366D6"/>
          </w:rPr>
          <w:t xml:space="preserve">25</w:t>
        </w:r>
      </w:hyperlink>
      <w:r>
        <w:rPr>
          <w:rFonts w:ascii="Times New Roman" w:eastAsia="SimSun" w:hAnsi="Times New Roman" w:cs="Times New Roman"/>
          <w:sz w:val="24"/>
          <w:szCs w:val="24"/>
        </w:rPr>
        <w:t xml:space="preserve">]. Для получения консервативной оценки, которая соответствует наихудшему сценарию, следует рассматривать четырехсторонний нагрев. Таким образом, обогреваемый периметр будет складываться из высоты сечения (h), ширины верхней полки (b), ширины нижней полки (b) и толщины обеих стенок (t_w), повторяемых дважды.</w:t>
      </w:r>
      <w:r>
        <w:br/>
        <w:t xml:space="preserve"/>
      </w:r>
      <m:oMath xmlns:m="http://schemas.openxmlformats.org/officeDocument/2006/math" xmlns:w="http://schemas.openxmlformats.org/wordprocessingml/2006/main">
        <m:r>
          <m:t xml:space="preserve">P=h+b+b+2⋅</m:t>
        </m:r>
        <m:sSub>
          <m:sSubPr>
            <m:ctrlPr/>
          </m:sSubPr>
          <m:e>
            <m:r>
              <m:t xml:space="preserve">t</m:t>
            </m:r>
          </m:e>
          <m:sub>
            <m:r>
              <m:t xml:space="preserve">w</m:t>
            </m:r>
          </m:sub>
        </m:sSub>
        <m:r>
          <m:t xml:space="preserve">=200+100+100+2⋅6.0=412</m:t>
        </m:r>
        <m:r>
          <m:rPr>
            <m:nor/>
          </m:rPr>
          <m:t xml:space="preserve"> мм</m:t>
        </m:r>
      </m:oMath>
      <w:r>
        <w:br/>
        <w:t xml:space="preserve"/>
      </w:r>
      <w:r>
        <w:rPr>
          <w:rFonts w:ascii="Times New Roman" w:eastAsia="SimSun" w:hAnsi="Times New Roman" w:cs="Times New Roman"/>
          <w:sz w:val="24"/>
          <w:szCs w:val="24"/>
        </w:rPr>
        <w:t xml:space="preserve">Площадь поперечного сечения (S) составляет 35.5 см², что в миллиметрах квадратных равно 3550 мм².</w:t>
      </w:r>
    </w:p>
    <w:p>
      <w:pPr>
        <w:spacing w:before="160" w:after="40" w:line="360"/>
        <w:jc w:val="left"/>
      </w:pPr>
      <w:r>
        <w:rPr>
          <w:rFonts w:ascii="Times New Roman" w:eastAsia="SimSun" w:hAnsi="Times New Roman" w:cs="Times New Roman"/>
          <w:sz w:val="24"/>
          <w:szCs w:val="24"/>
        </w:rPr>
        <w:t xml:space="preserve">Теперь можно рассчитать приведенную толщину металла (δпр):</w:t>
      </w:r>
      <w:r>
        <w:br/>
        <w:t xml:space="preserve"/>
      </w:r>
      <m:oMath xmlns:m="http://schemas.openxmlformats.org/officeDocument/2006/math" xmlns:w="http://schemas.openxmlformats.org/wordprocessingml/2006/main">
        <m:sSub>
          <m:sSubPr>
            <m:ctrlPr/>
          </m:sSubPr>
          <m:e>
            <m:r>
              <m:t xml:space="preserve">δ</m:t>
            </m:r>
          </m:e>
          <m:sub>
            <m:r>
              <m:t xml:space="preserve">np</m:t>
            </m:r>
          </m:sub>
        </m:sSub>
        <m:r>
          <m:t xml:space="preserve">=</m:t>
        </m:r>
        <m:f>
          <m:fPr>
            <m:type m:val="bar"/>
          </m:fPr>
          <m:num>
            <m:r>
              <m:t xml:space="preserve">S</m:t>
            </m:r>
          </m:num>
          <m:den>
            <m:r>
              <m:t xml:space="preserve">P</m:t>
            </m:r>
          </m:den>
        </m:f>
        <m:r>
          <m:t xml:space="preserve">=</m:t>
        </m:r>
        <m:f>
          <m:fPr>
            <m:type m:val="bar"/>
          </m:fPr>
          <m:num>
            <m:r>
              <m:t xml:space="preserve">3550</m:t>
            </m:r>
            <m:sSup>
              <m:sSupPr>
                <m:ctrlPr/>
              </m:sSupPr>
              <m:e>
                <m:r>
                  <m:rPr>
                    <m:nor/>
                  </m:rPr>
                  <m:t xml:space="preserve"> мм</m:t>
                </m:r>
              </m:e>
              <m:sup>
                <m:r>
                  <m:t xml:space="preserve">2</m:t>
                </m:r>
              </m:sup>
            </m:sSup>
          </m:num>
          <m:den>
            <m:r>
              <m:t xml:space="preserve">412</m:t>
            </m:r>
            <m:r>
              <m:rPr>
                <m:nor/>
              </m:rPr>
              <m:t xml:space="preserve"> мм</m:t>
            </m:r>
          </m:den>
        </m:f>
        <m:r>
          <m:t xml:space="preserve">≈8.62</m:t>
        </m:r>
        <m:r>
          <m:rPr>
            <m:nor/>
          </m:rPr>
          <m:t xml:space="preserve"> мм</m:t>
        </m:r>
      </m:oMath>
      <w:r>
        <w:br/>
        <w:t xml:space="preserve"/>
      </w:r>
      <w:r>
        <w:rPr>
          <w:rFonts w:ascii="Times New Roman" w:eastAsia="SimSun" w:hAnsi="Times New Roman" w:cs="Times New Roman"/>
          <w:sz w:val="24"/>
          <w:szCs w:val="24"/>
        </w:rPr>
        <w:t xml:space="preserve">Полученное значение δпр ≈ 8.62 мм является ключевым параметром для оценки предела огнестойкости прогонов и столбов. Это значение находится в области, где собственный предел огнестойкости может быть близок к требуемому значению R15.</w:t>
      </w:r>
    </w:p>
    <w:p>
      <w:pPr>
        <w:spacing w:before="160" w:after="40" w:line="360"/>
        <w:jc w:val="left"/>
      </w:pPr>
      <w:r>
        <w:rPr>
          <w:rFonts w:ascii="Times New Roman" w:eastAsia="SimSun" w:hAnsi="Times New Roman" w:cs="Times New Roman"/>
          <w:sz w:val="24"/>
          <w:szCs w:val="24"/>
        </w:rPr>
        <w:t xml:space="preserve">Далее переходим к расчету времени (τ) до достижения критической температуры (θкр). Для этого снова используем таблицу, которая связывает приведенную толщину металла (δпр) с собственным пределом огнестойкостью (Pф).</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tblHeader/>
        </w:trPr>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Приведенная толщина металла (δпр), мм</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Собственный предел огнестойкости (Pф), мин</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3</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7</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4</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8</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5</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9</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10</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15</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15</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18</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20</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21</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30</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27</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40</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34</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60</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43</w:t>
            </w:r>
          </w:p>
        </w:tc>
      </w:tr>
    </w:tbl>
    <w:p>
      <w:pPr>
        <w:spacing w:before="160" w:after="40" w:line="360"/>
        <w:jc w:val="left"/>
      </w:pPr>
      <w:r>
        <w:rPr>
          <w:rFonts w:ascii="Times New Roman" w:eastAsia="SimSun" w:hAnsi="Times New Roman" w:cs="Times New Roman"/>
          <w:sz w:val="24"/>
          <w:szCs w:val="24"/>
        </w:rPr>
        <w:t xml:space="preserve">Аналитический вывод: Из таблицы видно, что для δпр = 5 мм соответствующий предел огнестойкости составляет 9 минут, а для δпр = 10 мм — 15 минут [</w:t>
      </w:r>
      <w:hyperlink w:history="1" r:id="rIdj_1etpiy6kxbkz0dgf5zg">
        <w:r>
          <w:rPr>
            <w:rStyle w:val="Hyperlink"/>
            <w:rFonts w:ascii="Times New Roman" w:eastAsia="SimSun" w:hAnsi="Times New Roman" w:cs="Times New Roman"/>
            <w:color w:val="0366D6"/>
            <w:sz w:val="24"/>
            <w:szCs w:val="24"/>
            <w:u w:val="single" w:color="0366D6"/>
          </w:rPr>
          <w:t xml:space="preserve">14</w:t>
        </w:r>
      </w:hyperlink>
      <w:r>
        <w:rPr>
          <w:rFonts w:ascii="Times New Roman" w:eastAsia="SimSun" w:hAnsi="Times New Roman" w:cs="Times New Roman"/>
          <w:sz w:val="24"/>
          <w:szCs w:val="24"/>
        </w:rPr>
        <w:t xml:space="preserve">, </w:t>
      </w:r>
      <w:hyperlink w:history="1" r:id="rIdldism458exkzcvr2wv28w">
        <w:r>
          <w:rPr>
            <w:rStyle w:val="Hyperlink"/>
            <w:rFonts w:ascii="Times New Roman" w:eastAsia="SimSun" w:hAnsi="Times New Roman" w:cs="Times New Roman"/>
            <w:color w:val="0366D6"/>
            <w:sz w:val="24"/>
            <w:szCs w:val="24"/>
            <w:u w:val="single" w:color="0366D6"/>
          </w:rPr>
          <w:t xml:space="preserve">21</w:t>
        </w:r>
      </w:hyperlink>
      <w:r>
        <w:rPr>
          <w:rFonts w:ascii="Times New Roman" w:eastAsia="SimSun" w:hAnsi="Times New Roman" w:cs="Times New Roman"/>
          <w:sz w:val="24"/>
          <w:szCs w:val="24"/>
        </w:rPr>
        <w:t xml:space="preserve">]. Наше значение δпр = 8.62 мм находится между этими двумя точками. Следовательно, предел огнестойкости нашей конструкции будет находиться в интервале от 9 до 15 минут.</w:t>
      </w:r>
    </w:p>
    <w:p>
      <w:pPr>
        <w:spacing w:before="160" w:after="40" w:line="360"/>
        <w:jc w:val="left"/>
      </w:pPr>
      <w:r>
        <w:rPr>
          <w:rFonts w:ascii="Times New Roman" w:eastAsia="SimSun" w:hAnsi="Times New Roman" w:cs="Times New Roman"/>
          <w:sz w:val="24"/>
          <w:szCs w:val="24"/>
        </w:rPr>
        <w:t xml:space="preserve">Для получения более точной оценки можно использовать линейную интерполяцию. Разница между 5 мм и 10 мм составляет 5 мм, а соответствующая разница в пределе огнестойкости — 6 минут (15 - 9 = 6 мин). Наше значение δпр = 8.62 мм находится на расстоянии 3.62 мм от 5 мм. Оценим предел огнестойкости:</w:t>
      </w:r>
      <w:r>
        <w:br/>
        <w:t xml:space="preserve"/>
      </w:r>
      <m:oMath xmlns:m="http://schemas.openxmlformats.org/officeDocument/2006/math" xmlns:w="http://schemas.openxmlformats.org/wordprocessingml/2006/main">
        <m:r>
          <m:t xml:space="preserve">Pф=9+</m:t>
        </m:r>
        <m:f>
          <m:fPr>
            <m:type m:val="bar"/>
          </m:fPr>
          <m:num>
            <m:r>
              <m:t xml:space="preserve">(15−9)</m:t>
            </m:r>
          </m:num>
          <m:den>
            <m:r>
              <m:t xml:space="preserve">(10−5)</m:t>
            </m:r>
          </m:den>
        </m:f>
        <m:r>
          <m:t xml:space="preserve">⋅(8.62−5)=9+</m:t>
        </m:r>
        <m:f>
          <m:fPr>
            <m:type m:val="bar"/>
          </m:fPr>
          <m:num>
            <m:r>
              <m:t xml:space="preserve">6</m:t>
            </m:r>
          </m:num>
          <m:den>
            <m:r>
              <m:t xml:space="preserve">5</m:t>
            </m:r>
          </m:den>
        </m:f>
        <m:r>
          <m:t xml:space="preserve">⋅3.62=9+4.34=13.34</m:t>
        </m:r>
        <m:r>
          <m:rPr>
            <m:nor/>
          </m:rPr>
          <m:t xml:space="preserve"> мин</m:t>
        </m:r>
      </m:oMath>
      <w:r>
        <w:br/>
        <w:t xml:space="preserve"/>
      </w:r>
      <w:r>
        <w:rPr>
          <w:rFonts w:ascii="Times New Roman" w:eastAsia="SimSun" w:hAnsi="Times New Roman" w:cs="Times New Roman"/>
          <w:sz w:val="24"/>
          <w:szCs w:val="24"/>
        </w:rPr>
        <w:t xml:space="preserve">Таким образом, собственный предел огнестойкости прогонов и столбов из двутавров №20, при четырехстороннем нагреве, оценивается в </w:t>
      </w:r>
      <w:r>
        <w:rPr>
          <w:rFonts w:ascii="Times New Roman" w:eastAsia="SimSun" w:hAnsi="Times New Roman" w:cs="Times New Roman"/>
          <w:b/>
          <w:bCs/>
          <w:sz w:val="24"/>
          <w:szCs w:val="24"/>
        </w:rPr>
        <w:t xml:space="preserve">13.34 минуты</w:t>
      </w:r>
      <w:r>
        <w:rPr>
          <w:rFonts w:ascii="Times New Roman" w:eastAsia="SimSun" w:hAnsi="Times New Roman" w:cs="Times New Roman"/>
          <w:sz w:val="24"/>
          <w:szCs w:val="24"/>
        </w:rPr>
        <w:t xml:space="preserve">.</w:t>
      </w:r>
    </w:p>
    <w:p>
      <w:pPr>
        <w:spacing w:before="160" w:after="40" w:line="360"/>
        <w:jc w:val="left"/>
      </w:pPr>
      <w:r>
        <w:rPr>
          <w:rFonts w:ascii="Times New Roman" w:eastAsia="SimSun" w:hAnsi="Times New Roman" w:cs="Times New Roman"/>
          <w:sz w:val="24"/>
          <w:szCs w:val="24"/>
        </w:rPr>
        <w:t xml:space="preserve">Этот результат требует особого внимания. Полученное значение (13.34 мин) </w:t>
      </w:r>
      <w:r>
        <w:rPr>
          <w:rFonts w:ascii="Times New Roman" w:eastAsia="SimSun" w:hAnsi="Times New Roman" w:cs="Times New Roman"/>
          <w:b/>
          <w:bCs/>
          <w:sz w:val="24"/>
          <w:szCs w:val="24"/>
        </w:rPr>
        <w:t xml:space="preserve">меньше</w:t>
      </w:r>
      <w:r>
        <w:rPr>
          <w:rFonts w:ascii="Times New Roman" w:eastAsia="SimSun" w:hAnsi="Times New Roman" w:cs="Times New Roman"/>
          <w:sz w:val="24"/>
          <w:szCs w:val="24"/>
        </w:rPr>
        <w:t xml:space="preserve"> требуемого значения (15 мин). Это означает, что при стандартном огневом воздействии ISO 834, указанные конструкции не будут соответствовать требованию R15, если не будет применено огнезащитное покрытие.</w:t>
      </w:r>
    </w:p>
    <w:p>
      <w:pPr>
        <w:spacing w:before="160" w:after="40" w:line="360"/>
        <w:jc w:val="left"/>
      </w:pPr>
      <w:r>
        <w:rPr>
          <w:rFonts w:ascii="Times New Roman" w:eastAsia="SimSun" w:hAnsi="Times New Roman" w:cs="Times New Roman"/>
          <w:sz w:val="24"/>
          <w:szCs w:val="24"/>
        </w:rPr>
        <w:t xml:space="preserve">Однако здесь необходимо сделать несколько важных оговорок и рассмотреть возможность применения альтернативных подходов.</w:t>
      </w:r>
    </w:p>
    <w:p>
      <w:pPr>
        <w:spacing w:before="160" w:after="40" w:line="360"/>
        <w:jc w:val="left"/>
      </w:pPr>
      <w:r>
        <w:rPr>
          <w:rFonts w:ascii="Times New Roman" w:eastAsia="SimSun" w:hAnsi="Times New Roman" w:cs="Times New Roman"/>
          <w:b/>
          <w:bCs/>
          <w:sz w:val="24"/>
          <w:szCs w:val="24"/>
        </w:rPr>
        <w:t xml:space="preserve">Ограничение 1: Условия нагрева.</w:t>
      </w:r>
      <w:r>
        <w:br/>
        <w:t xml:space="preserve"/>
      </w:r>
      <w:r>
        <w:rPr>
          <w:rFonts w:ascii="Times New Roman" w:eastAsia="SimSun" w:hAnsi="Times New Roman" w:cs="Times New Roman"/>
          <w:sz w:val="24"/>
          <w:szCs w:val="24"/>
        </w:rPr>
        <w:t xml:space="preserve">Наши расчеты были проведены для самого неблагоприятного случая — четырехстороннего нагрева. В реальных условиях прогон или столб может подвергаться трехстороннему нагреву, если одна из его поверхностей обращена в сторону необогреваемого пространства (например, внутренняя сторона кровли или внутренняя стена). В этом случае обогреваемый периметр будет меньше, что приведет к увеличению приведенной толщины металла (δпр) и, как следствие, к увеличению предела огнестойкости. Например, для трехстороннего нагрева обогреваемый периметр составит:</w:t>
      </w:r>
      <w:r>
        <w:br/>
        <w:t xml:space="preserve"/>
      </w:r>
      <m:oMath xmlns:m="http://schemas.openxmlformats.org/officeDocument/2006/math" xmlns:w="http://schemas.openxmlformats.org/wordprocessingml/2006/main">
        <m:sSub>
          <m:sSubPr>
            <m:ctrlPr/>
          </m:sSubPr>
          <m:e>
            <m:r>
              <m:t xml:space="preserve">P</m:t>
            </m:r>
          </m:e>
          <m:sub>
            <m:r>
              <m:t xml:space="preserve">трехсторонний</m:t>
            </m:r>
          </m:sub>
        </m:sSub>
        <m:r>
          <m:t xml:space="preserve">=h+b+b+</m:t>
        </m:r>
        <m:sSub>
          <m:sSubPr>
            <m:ctrlPr/>
          </m:sSubPr>
          <m:e>
            <m:r>
              <m:t xml:space="preserve">t</m:t>
            </m:r>
          </m:e>
          <m:sub>
            <m:r>
              <m:t xml:space="preserve">w</m:t>
            </m:r>
          </m:sub>
        </m:sSub>
        <m:r>
          <m:t xml:space="preserve">=200+100+100+6.0=406</m:t>
        </m:r>
        <m:r>
          <m:rPr>
            <m:nor/>
          </m:rPr>
          <m:t xml:space="preserve"> мм</m:t>
        </m:r>
      </m:oMath>
      <w:r>
        <w:br/>
        <w:t xml:space="preserve"/>
      </w:r>
      <w:r>
        <w:rPr>
          <w:rFonts w:ascii="Times New Roman" w:eastAsia="SimSun" w:hAnsi="Times New Roman" w:cs="Times New Roman"/>
          <w:sz w:val="24"/>
          <w:szCs w:val="24"/>
        </w:rPr>
        <w:t xml:space="preserve">Тогда δпр будет:</w:t>
      </w:r>
      <w:r>
        <w:br/>
        <w:t xml:space="preserve"/>
      </w:r>
      <m:oMath xmlns:m="http://schemas.openxmlformats.org/officeDocument/2006/math" xmlns:w="http://schemas.openxmlformats.org/wordprocessingml/2006/main">
        <m:sSub>
          <m:sSubPr>
            <m:ctrlPr/>
          </m:sSubPr>
          <m:e>
            <m:r>
              <m:t xml:space="preserve">δ</m:t>
            </m:r>
          </m:e>
          <m:sub>
            <m:r>
              <m:t xml:space="preserve">np</m:t>
            </m:r>
          </m:sub>
        </m:sSub>
        <m:r>
          <m:t xml:space="preserve">=</m:t>
        </m:r>
        <m:f>
          <m:fPr>
            <m:type m:val="bar"/>
          </m:fPr>
          <m:num>
            <m:r>
              <m:t xml:space="preserve">3550</m:t>
            </m:r>
            <m:sSup>
              <m:sSupPr>
                <m:ctrlPr/>
              </m:sSupPr>
              <m:e>
                <m:r>
                  <m:rPr>
                    <m:nor/>
                  </m:rPr>
                  <m:t xml:space="preserve"> мм</m:t>
                </m:r>
              </m:e>
              <m:sup>
                <m:r>
                  <m:t xml:space="preserve">2</m:t>
                </m:r>
              </m:sup>
            </m:sSup>
          </m:num>
          <m:den>
            <m:r>
              <m:t xml:space="preserve">406</m:t>
            </m:r>
            <m:r>
              <m:rPr>
                <m:nor/>
              </m:rPr>
              <m:t xml:space="preserve"> мм</m:t>
            </m:r>
          </m:den>
        </m:f>
        <m:r>
          <m:t xml:space="preserve">≈8.74</m:t>
        </m:r>
        <m:r>
          <m:rPr>
            <m:nor/>
          </m:rPr>
          <m:t xml:space="preserve"> мм</m:t>
        </m:r>
      </m:oMath>
      <w:r>
        <w:br/>
        <w:t xml:space="preserve"/>
      </w:r>
      <w:r>
        <w:rPr>
          <w:rFonts w:ascii="Times New Roman" w:eastAsia="SimSun" w:hAnsi="Times New Roman" w:cs="Times New Roman"/>
          <w:sz w:val="24"/>
          <w:szCs w:val="24"/>
        </w:rPr>
        <w:t xml:space="preserve">Это незначительное увеличение приведет к незначительному увеличению предела огнестойкости, который все равно останется ниже 15 минут.</w:t>
      </w:r>
    </w:p>
    <w:p>
      <w:pPr>
        <w:spacing w:before="160" w:after="40" w:line="360"/>
        <w:jc w:val="left"/>
      </w:pPr>
      <w:r>
        <w:rPr>
          <w:rFonts w:ascii="Times New Roman" w:eastAsia="SimSun" w:hAnsi="Times New Roman" w:cs="Times New Roman"/>
          <w:b/>
          <w:bCs/>
          <w:sz w:val="24"/>
          <w:szCs w:val="24"/>
        </w:rPr>
        <w:t xml:space="preserve">Ограничение 2: Критическая температура.</w:t>
      </w:r>
      <w:r>
        <w:br/>
        <w:t xml:space="preserve"/>
      </w:r>
      <w:r>
        <w:rPr>
          <w:rFonts w:ascii="Times New Roman" w:eastAsia="SimSun" w:hAnsi="Times New Roman" w:cs="Times New Roman"/>
          <w:sz w:val="24"/>
          <w:szCs w:val="24"/>
        </w:rPr>
        <w:t xml:space="preserve">Наш расчет был выполнен с использованием стандартного допущения о критической температуре. Если же уровень загрузки прогонов и столбов будет невысоким, их критическая температура может оказаться ниже 500°C. В этом случае, для достижения меньшей температуры потребуется меньше времени, что еще больше уменьшит предел огнестойкости. Однако, если загрузка будет максимальной, критическая температура будет выше, и предел огнестойкости увеличится.</w:t>
      </w:r>
    </w:p>
    <w:p>
      <w:pPr>
        <w:spacing w:before="160" w:after="40" w:line="360"/>
        <w:jc w:val="left"/>
      </w:pPr>
      <w:r>
        <w:rPr>
          <w:rFonts w:ascii="Times New Roman" w:eastAsia="SimSun" w:hAnsi="Times New Roman" w:cs="Times New Roman"/>
          <w:b/>
          <w:bCs/>
          <w:sz w:val="24"/>
          <w:szCs w:val="24"/>
        </w:rPr>
        <w:t xml:space="preserve">Альтернативная методика: Применение пункта 5.4.3 СП 433.1325800.2019.</w:t>
      </w:r>
      <w:r>
        <w:br/>
        <w:t xml:space="preserve"/>
      </w:r>
      <w:r>
        <w:rPr>
          <w:rFonts w:ascii="Times New Roman" w:eastAsia="SimSun" w:hAnsi="Times New Roman" w:cs="Times New Roman"/>
          <w:sz w:val="24"/>
          <w:szCs w:val="24"/>
        </w:rPr>
        <w:t xml:space="preserve">Нормативный документ СП 433.1325800.2019 предлагает альтернативный, более простой путь для оценки. Пункт 5.4.3 гласит, что применение незащищенных стальных конструкций допускается при требовании R15, если их приведенная толщина металла в соответствии с ГОСТ Р 53295 составляет не менее </w:t>
      </w:r>
      <w:r>
        <w:rPr>
          <w:rFonts w:ascii="Times New Roman" w:eastAsia="SimSun" w:hAnsi="Times New Roman" w:cs="Times New Roman"/>
          <w:b/>
          <w:bCs/>
          <w:sz w:val="24"/>
          <w:szCs w:val="24"/>
        </w:rPr>
        <w:t xml:space="preserve">4,0 мм</w:t>
      </w:r>
      <w:r>
        <w:rPr>
          <w:rFonts w:ascii="Times New Roman" w:eastAsia="SimSun" w:hAnsi="Times New Roman" w:cs="Times New Roman"/>
          <w:sz w:val="24"/>
          <w:szCs w:val="24"/>
        </w:rPr>
        <w:t xml:space="preserve"> [</w:t>
      </w:r>
      <w:hyperlink w:history="1" r:id="rIdj13699ep0ntapnlzaz_tq">
        <w:r>
          <w:rPr>
            <w:rStyle w:val="Hyperlink"/>
            <w:rFonts w:ascii="Times New Roman" w:eastAsia="SimSun" w:hAnsi="Times New Roman" w:cs="Times New Roman"/>
            <w:color w:val="0366D6"/>
            <w:sz w:val="24"/>
            <w:szCs w:val="24"/>
            <w:u w:val="single" w:color="0366D6"/>
          </w:rPr>
          <w:t xml:space="preserve">28</w:t>
        </w:r>
      </w:hyperlink>
      <w:r>
        <w:rPr>
          <w:rFonts w:ascii="Times New Roman" w:eastAsia="SimSun" w:hAnsi="Times New Roman" w:cs="Times New Roman"/>
          <w:sz w:val="24"/>
          <w:szCs w:val="24"/>
        </w:rPr>
        <w:t xml:space="preserve">].</w:t>
      </w:r>
      <w:r>
        <w:br/>
        <w:t xml:space="preserve"/>
      </w:r>
      <w:r>
        <w:rPr>
          <w:rFonts w:ascii="Times New Roman" w:eastAsia="SimSun" w:hAnsi="Times New Roman" w:cs="Times New Roman"/>
          <w:sz w:val="24"/>
          <w:szCs w:val="24"/>
        </w:rPr>
        <w:t xml:space="preserve">Наш расчет показал, что для прогонов и столбов δпр ≈ 8.62 мм. Это значение </w:t>
      </w:r>
      <w:r>
        <w:rPr>
          <w:rFonts w:ascii="Times New Roman" w:eastAsia="SimSun" w:hAnsi="Times New Roman" w:cs="Times New Roman"/>
          <w:b/>
          <w:bCs/>
          <w:sz w:val="24"/>
          <w:szCs w:val="24"/>
        </w:rPr>
        <w:t xml:space="preserve">более чем в два раза превышает</w:t>
      </w:r>
      <w:r>
        <w:rPr>
          <w:rFonts w:ascii="Times New Roman" w:eastAsia="SimSun" w:hAnsi="Times New Roman" w:cs="Times New Roman"/>
          <w:sz w:val="24"/>
          <w:szCs w:val="24"/>
        </w:rPr>
        <w:t xml:space="preserve"> минимально допустимый порог в 4.0 мм.</w:t>
      </w:r>
      <w:r>
        <w:br/>
        <w:t xml:space="preserve"/>
      </w:r>
      <w:r>
        <w:rPr>
          <w:rFonts w:ascii="Times New Roman" w:eastAsia="SimSun" w:hAnsi="Times New Roman" w:cs="Times New Roman"/>
          <w:sz w:val="24"/>
          <w:szCs w:val="24"/>
        </w:rPr>
        <w:t xml:space="preserve">Согласно этому пункту, конструкция должна иметь собственный предел огнестойкости не менее R8. Наш расчет показал, что ПОК составляет 13.34 минуты, что больше, чем R8. Это подтверждает, что конструкция соответствует данному условию.</w:t>
      </w:r>
    </w:p>
    <w:p>
      <w:pPr>
        <w:spacing w:before="160" w:after="40" w:line="360"/>
        <w:jc w:val="left"/>
      </w:pPr>
      <w:r>
        <w:rPr>
          <w:rFonts w:ascii="Times New Roman" w:eastAsia="SimSun" w:hAnsi="Times New Roman" w:cs="Times New Roman"/>
          <w:sz w:val="24"/>
          <w:szCs w:val="24"/>
        </w:rPr>
        <w:t xml:space="preserve">Однако, это условие является достаточным, но не обязательным для применения незащищенных конструкций. Оно говорит о том, что конструкция безопасна с точки зрения пожарной опасности (не будет вызывать обрушения в течение 8 минут), но не гарантирует, что она будет соответствовать более строгому требованию R15. Таким образом, хотя конструкция безопасна, она не соответствует требуемому уровню огнестойкости R15.</w:t>
      </w:r>
    </w:p>
    <w:p>
      <w:pPr>
        <w:spacing w:before="160" w:after="40" w:line="360"/>
        <w:jc w:val="left"/>
      </w:pPr>
      <w:r>
        <w:rPr>
          <w:rFonts w:ascii="Times New Roman" w:eastAsia="SimSun" w:hAnsi="Times New Roman" w:cs="Times New Roman"/>
          <w:sz w:val="24"/>
          <w:szCs w:val="24"/>
        </w:rPr>
        <w:t xml:space="preserve">Подводя итоги анализа прогонов и столбов, можно сделать следующие выводы:</w:t>
      </w:r>
    </w:p>
    <w:p>
      <w:pPr>
        <w:pStyle w:val="ListParagraph"/>
        <w:numPr>
          <w:ilvl w:val="0"/>
          <w:numId w:val="4"/>
        </w:numPr>
        <w:spacing w:before="0" w:after="0" w:line="360"/>
        <w:jc w:val="left"/>
      </w:pPr>
      <w:r>
        <w:rPr>
          <w:rFonts w:ascii="Times New Roman" w:eastAsia="SimSun" w:hAnsi="Times New Roman" w:cs="Times New Roman"/>
          <w:b/>
          <w:bCs/>
          <w:sz w:val="24"/>
          <w:szCs w:val="24"/>
        </w:rPr>
        <w:t xml:space="preserve">Приведенная толщина металла (δпр)</w:t>
      </w:r>
      <w:r>
        <w:rPr>
          <w:rFonts w:ascii="Times New Roman" w:eastAsia="SimSun" w:hAnsi="Times New Roman" w:cs="Times New Roman"/>
          <w:sz w:val="24"/>
          <w:szCs w:val="24"/>
        </w:rPr>
        <w:t xml:space="preserve"> для двутавра №20 с четырехсторонним нагревом составляет </w:t>
      </w:r>
      <w:r>
        <w:rPr>
          <w:rFonts w:ascii="Times New Roman" w:eastAsia="SimSun" w:hAnsi="Times New Roman" w:cs="Times New Roman"/>
          <w:b/>
          <w:bCs/>
          <w:sz w:val="24"/>
          <w:szCs w:val="24"/>
        </w:rPr>
        <w:t xml:space="preserve">8.62 мм</w:t>
      </w:r>
      <w:r>
        <w:rPr>
          <w:rFonts w:ascii="Times New Roman" w:eastAsia="SimSun" w:hAnsi="Times New Roman" w:cs="Times New Roman"/>
          <w:sz w:val="24"/>
          <w:szCs w:val="24"/>
        </w:rPr>
        <w:t xml:space="preserve">.</w:t>
      </w:r>
    </w:p>
    <w:p>
      <w:pPr>
        <w:pStyle w:val="ListParagraph"/>
        <w:numPr>
          <w:ilvl w:val="0"/>
          <w:numId w:val="4"/>
        </w:numPr>
        <w:spacing w:before="0" w:after="0" w:line="360"/>
        <w:jc w:val="left"/>
      </w:pPr>
      <w:r>
        <w:rPr>
          <w:rFonts w:ascii="Times New Roman" w:eastAsia="SimSun" w:hAnsi="Times New Roman" w:cs="Times New Roman"/>
          <w:sz w:val="24"/>
          <w:szCs w:val="24"/>
        </w:rPr>
        <w:t xml:space="preserve">Это значение значительно превышает минимально необходимое пороговое значение в </w:t>
      </w:r>
      <w:r>
        <w:rPr>
          <w:rFonts w:ascii="Times New Roman" w:eastAsia="SimSun" w:hAnsi="Times New Roman" w:cs="Times New Roman"/>
          <w:b/>
          <w:bCs/>
          <w:sz w:val="24"/>
          <w:szCs w:val="24"/>
        </w:rPr>
        <w:t xml:space="preserve">4,0 мм</w:t>
      </w:r>
      <w:r>
        <w:rPr>
          <w:rFonts w:ascii="Times New Roman" w:eastAsia="SimSun" w:hAnsi="Times New Roman" w:cs="Times New Roman"/>
          <w:sz w:val="24"/>
          <w:szCs w:val="24"/>
        </w:rPr>
        <w:t xml:space="preserve">, установленное СП 433.1325800.2019 для допуска незащищенных конструкций [</w:t>
      </w:r>
      <w:hyperlink w:history="1" r:id="rIdivgmrrblgs3msrgdma5yc">
        <w:r>
          <w:rPr>
            <w:rStyle w:val="Hyperlink"/>
            <w:rFonts w:ascii="Times New Roman" w:eastAsia="SimSun" w:hAnsi="Times New Roman" w:cs="Times New Roman"/>
            <w:color w:val="0366D6"/>
            <w:sz w:val="24"/>
            <w:szCs w:val="24"/>
            <w:u w:val="single" w:color="0366D6"/>
          </w:rPr>
          <w:t xml:space="preserve">28</w:t>
        </w:r>
      </w:hyperlink>
      <w:r>
        <w:rPr>
          <w:rFonts w:ascii="Times New Roman" w:eastAsia="SimSun" w:hAnsi="Times New Roman" w:cs="Times New Roman"/>
          <w:sz w:val="24"/>
          <w:szCs w:val="24"/>
        </w:rPr>
        <w:t xml:space="preserve">].</w:t>
      </w:r>
    </w:p>
    <w:p>
      <w:pPr>
        <w:pStyle w:val="ListParagraph"/>
        <w:numPr>
          <w:ilvl w:val="0"/>
          <w:numId w:val="4"/>
        </w:numPr>
        <w:spacing w:before="0" w:after="0" w:line="360"/>
        <w:jc w:val="left"/>
      </w:pPr>
      <w:r>
        <w:rPr>
          <w:rFonts w:ascii="Times New Roman" w:eastAsia="SimSun" w:hAnsi="Times New Roman" w:cs="Times New Roman"/>
          <w:sz w:val="24"/>
          <w:szCs w:val="24"/>
        </w:rPr>
        <w:t xml:space="preserve">Собственный предел огнестойкости прогонов и столбов оценивается в </w:t>
      </w:r>
      <w:r>
        <w:rPr>
          <w:rFonts w:ascii="Times New Roman" w:eastAsia="SimSun" w:hAnsi="Times New Roman" w:cs="Times New Roman"/>
          <w:b/>
          <w:bCs/>
          <w:sz w:val="24"/>
          <w:szCs w:val="24"/>
        </w:rPr>
        <w:t xml:space="preserve">13.34 минуты</w:t>
      </w:r>
      <w:r>
        <w:rPr>
          <w:rFonts w:ascii="Times New Roman" w:eastAsia="SimSun" w:hAnsi="Times New Roman" w:cs="Times New Roman"/>
          <w:sz w:val="24"/>
          <w:szCs w:val="24"/>
        </w:rPr>
        <w:t xml:space="preserve">.</w:t>
      </w:r>
    </w:p>
    <w:p>
      <w:pPr>
        <w:pStyle w:val="ListParagraph"/>
        <w:numPr>
          <w:ilvl w:val="0"/>
          <w:numId w:val="4"/>
        </w:numPr>
        <w:spacing w:before="0" w:after="0" w:line="360"/>
        <w:jc w:val="left"/>
      </w:pPr>
      <w:r>
        <w:rPr>
          <w:rFonts w:ascii="Times New Roman" w:eastAsia="SimSun" w:hAnsi="Times New Roman" w:cs="Times New Roman"/>
          <w:sz w:val="24"/>
          <w:szCs w:val="24"/>
        </w:rPr>
        <w:t xml:space="preserve">Полученное значение </w:t>
      </w:r>
      <w:r>
        <w:rPr>
          <w:rFonts w:ascii="Times New Roman" w:eastAsia="SimSun" w:hAnsi="Times New Roman" w:cs="Times New Roman"/>
          <w:b/>
          <w:bCs/>
          <w:sz w:val="24"/>
          <w:szCs w:val="24"/>
        </w:rPr>
        <w:t xml:space="preserve">меньше</w:t>
      </w:r>
      <w:r>
        <w:rPr>
          <w:rFonts w:ascii="Times New Roman" w:eastAsia="SimSun" w:hAnsi="Times New Roman" w:cs="Times New Roman"/>
          <w:sz w:val="24"/>
          <w:szCs w:val="24"/>
        </w:rPr>
        <w:t xml:space="preserve"> требуемого значения </w:t>
      </w:r>
      <w:r>
        <w:rPr>
          <w:rFonts w:ascii="Times New Roman" w:eastAsia="SimSun" w:hAnsi="Times New Roman" w:cs="Times New Roman"/>
          <w:b/>
          <w:bCs/>
          <w:sz w:val="24"/>
          <w:szCs w:val="24"/>
        </w:rPr>
        <w:t xml:space="preserve">R15</w:t>
      </w:r>
      <w:r>
        <w:rPr>
          <w:rFonts w:ascii="Times New Roman" w:eastAsia="SimSun" w:hAnsi="Times New Roman" w:cs="Times New Roman"/>
          <w:sz w:val="24"/>
          <w:szCs w:val="24"/>
        </w:rPr>
        <w:t xml:space="preserve">.</w:t>
      </w:r>
    </w:p>
    <w:p>
      <w:pPr>
        <w:pStyle w:val="ListParagraph"/>
        <w:numPr>
          <w:ilvl w:val="0"/>
          <w:numId w:val="4"/>
        </w:numPr>
        <w:spacing w:before="0" w:after="0" w:line="360"/>
        <w:jc w:val="left"/>
      </w:pPr>
      <w:r>
        <w:rPr>
          <w:rFonts w:ascii="Times New Roman" w:eastAsia="SimSun" w:hAnsi="Times New Roman" w:cs="Times New Roman"/>
          <w:sz w:val="24"/>
          <w:szCs w:val="24"/>
        </w:rPr>
        <w:t xml:space="preserve">Конструкция соответствует условию допуска незащищенных конструкций (ПОК ≥ R8), но </w:t>
      </w:r>
      <w:r>
        <w:rPr>
          <w:rFonts w:ascii="Times New Roman" w:eastAsia="SimSun" w:hAnsi="Times New Roman" w:cs="Times New Roman"/>
          <w:b/>
          <w:bCs/>
          <w:sz w:val="24"/>
          <w:szCs w:val="24"/>
        </w:rPr>
        <w:t xml:space="preserve">не соответствует</w:t>
      </w:r>
      <w:r>
        <w:rPr>
          <w:rFonts w:ascii="Times New Roman" w:eastAsia="SimSun" w:hAnsi="Times New Roman" w:cs="Times New Roman"/>
          <w:sz w:val="24"/>
          <w:szCs w:val="24"/>
        </w:rPr>
        <w:t xml:space="preserve"> требованию по пределу огнестойкости R15.</w:t>
      </w:r>
    </w:p>
    <w:p>
      <w:pPr>
        <w:spacing w:before="160" w:after="40" w:line="360"/>
        <w:jc w:val="left"/>
      </w:pPr>
      <w:r>
        <w:rPr>
          <w:rFonts w:ascii="Times New Roman" w:eastAsia="SimSun" w:hAnsi="Times New Roman" w:cs="Times New Roman"/>
          <w:sz w:val="24"/>
          <w:szCs w:val="24"/>
        </w:rPr>
        <w:t xml:space="preserve">Таким образом, прогонам и столбам из двутавров №20, при соблюдении стандартного температурного режима пожара (ISO 834), не хватает собственного предела огнестойкости для соответствия требованию R15. Для достижения этого уровня огнестойкости для данных конструкций потребуется применение огнезащитного покрытия.</w:t>
      </w:r>
    </w:p>
    <w:p>
      <w:pPr>
        <w:pStyle w:val="Heading2"/>
        <w:jc w:val="left"/>
      </w:pPr>
      <w:r>
        <w:t xml:space="preserve">Итоговый анализ соответствия требованиям и ограничения методики</w:t>
      </w:r>
    </w:p>
    <w:p>
      <w:pPr>
        <w:spacing w:before="160" w:after="40" w:line="360"/>
        <w:jc w:val="left"/>
      </w:pPr>
      <w:r>
        <w:rPr>
          <w:rFonts w:ascii="Times New Roman" w:eastAsia="SimSun" w:hAnsi="Times New Roman" w:cs="Times New Roman"/>
          <w:sz w:val="24"/>
          <w:szCs w:val="24"/>
        </w:rPr>
        <w:t xml:space="preserve">В результате проведенного комплексного расчетно-аналитического исследования собственных пределов огнестойкости несущего каркаса здания IV степени огнестойкости были получены следующие ключевые результаты. Основным нормативным требованием, установленным Федеральным законом №123-ФЗ, является обеспечение предела огнестойкости несущих конструкций, таких как колонны и балки, на уровне не менее R15 [</w:t>
      </w:r>
      <w:hyperlink w:history="1" r:id="rIdpdr6r3fwh6xpbqi4jzuct">
        <w:r>
          <w:rPr>
            <w:rStyle w:val="Hyperlink"/>
            <w:rFonts w:ascii="Times New Roman" w:eastAsia="SimSun" w:hAnsi="Times New Roman" w:cs="Times New Roman"/>
            <w:color w:val="0366D6"/>
            <w:sz w:val="24"/>
            <w:szCs w:val="24"/>
            <w:u w:val="single" w:color="0366D6"/>
          </w:rPr>
          <w:t xml:space="preserve">14</w:t>
        </w:r>
      </w:hyperlink>
      <w:r>
        <w:rPr>
          <w:rFonts w:ascii="Times New Roman" w:eastAsia="SimSun" w:hAnsi="Times New Roman" w:cs="Times New Roman"/>
          <w:sz w:val="24"/>
          <w:szCs w:val="24"/>
        </w:rPr>
        <w:t xml:space="preserve">, </w:t>
      </w:r>
      <w:hyperlink w:history="1" r:id="rIdyyaq0yjhnomyd-lak_z6h">
        <w:r>
          <w:rPr>
            <w:rStyle w:val="Hyperlink"/>
            <w:rFonts w:ascii="Times New Roman" w:eastAsia="SimSun" w:hAnsi="Times New Roman" w:cs="Times New Roman"/>
            <w:color w:val="0366D6"/>
            <w:sz w:val="24"/>
            <w:szCs w:val="24"/>
            <w:u w:val="single" w:color="0366D6"/>
          </w:rPr>
          <w:t xml:space="preserve">22</w:t>
        </w:r>
      </w:hyperlink>
      <w:r>
        <w:rPr>
          <w:rFonts w:ascii="Times New Roman" w:eastAsia="SimSun" w:hAnsi="Times New Roman" w:cs="Times New Roman"/>
          <w:sz w:val="24"/>
          <w:szCs w:val="24"/>
        </w:rPr>
        <w:t xml:space="preserve">, </w:t>
      </w:r>
      <w:hyperlink w:history="1" r:id="rIdtdy3acr5ahffjsckkkp8t">
        <w:r>
          <w:rPr>
            <w:rStyle w:val="Hyperlink"/>
            <w:rFonts w:ascii="Times New Roman" w:eastAsia="SimSun" w:hAnsi="Times New Roman" w:cs="Times New Roman"/>
            <w:color w:val="0366D6"/>
            <w:sz w:val="24"/>
            <w:szCs w:val="24"/>
            <w:u w:val="single" w:color="0366D6"/>
          </w:rPr>
          <w:t xml:space="preserve">30</w:t>
        </w:r>
      </w:hyperlink>
      <w:r>
        <w:rPr>
          <w:rFonts w:ascii="Times New Roman" w:eastAsia="SimSun" w:hAnsi="Times New Roman" w:cs="Times New Roman"/>
          <w:sz w:val="24"/>
          <w:szCs w:val="24"/>
        </w:rPr>
        <w:t xml:space="preserve">]. Расчеты были выполнены в соответствии с методикой, изложенной в СП 433.1325800.2019, которая базируется на определении приведенной толщины металла (δпр) и последующей оценке времени до достижения критической температуры стали при стандартном температурном режиме пожара ISO 834 [</w:t>
      </w:r>
      <w:hyperlink w:history="1" r:id="rIde0bsnva7q30zbtkv0lapb">
        <w:r>
          <w:rPr>
            <w:rStyle w:val="Hyperlink"/>
            <w:rFonts w:ascii="Times New Roman" w:eastAsia="SimSun" w:hAnsi="Times New Roman" w:cs="Times New Roman"/>
            <w:color w:val="0366D6"/>
            <w:sz w:val="24"/>
            <w:szCs w:val="24"/>
            <w:u w:val="single" w:color="0366D6"/>
          </w:rPr>
          <w:t xml:space="preserve">2</w:t>
        </w:r>
      </w:hyperlink>
      <w:r>
        <w:rPr>
          <w:rFonts w:ascii="Times New Roman" w:eastAsia="SimSun" w:hAnsi="Times New Roman" w:cs="Times New Roman"/>
          <w:sz w:val="24"/>
          <w:szCs w:val="24"/>
        </w:rPr>
        <w:t xml:space="preserve">, </w:t>
      </w:r>
      <w:hyperlink w:history="1" r:id="rIdfjpvfshn6m2-omlgn-4pp">
        <w:r>
          <w:rPr>
            <w:rStyle w:val="Hyperlink"/>
            <w:rFonts w:ascii="Times New Roman" w:eastAsia="SimSun" w:hAnsi="Times New Roman" w:cs="Times New Roman"/>
            <w:color w:val="0366D6"/>
            <w:sz w:val="24"/>
            <w:szCs w:val="24"/>
            <w:u w:val="single" w:color="0366D6"/>
          </w:rPr>
          <w:t xml:space="preserve">9</w:t>
        </w:r>
      </w:hyperlink>
      <w:r>
        <w:rPr>
          <w:rFonts w:ascii="Times New Roman" w:eastAsia="SimSun" w:hAnsi="Times New Roman" w:cs="Times New Roman"/>
          <w:sz w:val="24"/>
          <w:szCs w:val="24"/>
        </w:rPr>
        <w:t xml:space="preserve">].</w:t>
      </w:r>
    </w:p>
    <w:p>
      <w:pPr>
        <w:spacing w:before="160" w:after="40" w:line="360"/>
        <w:jc w:val="left"/>
      </w:pPr>
      <w:r>
        <w:rPr>
          <w:rFonts w:ascii="Times New Roman" w:eastAsia="SimSun" w:hAnsi="Times New Roman" w:cs="Times New Roman"/>
          <w:sz w:val="24"/>
          <w:szCs w:val="24"/>
        </w:rPr>
        <w:t xml:space="preserve">Сводные результаты анализа для каждого типа конструкций представлены в таблице ниже.</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tblGrid>
      <w:tr>
        <w:trPr>
          <w:tblHeader/>
        </w:trPr>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Тип конструкции</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Профиль</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Количество/Длина</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Приведенная толщина металла (δпр), мм</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Собственный предел огнестойкости (Pф), мин</w:t>
            </w:r>
          </w:p>
        </w:tc>
        <w:tc>
          <w:tcPr>
            <w:tcBorders>
              <w:top w:val="single" w:color="dfe2e5" w:sz="8"/>
              <w:left w:val="single" w:color="dfe2e5" w:sz="8"/>
              <w:bottom w:val="single" w:color="dfe2e5" w:sz="8"/>
              <w:right w:val="single" w:color="dfe2e5" w:sz="8"/>
            </w:tcBorders>
            <w:shd w:fill="e8eaed"/>
            <w:tcMar>
              <w:top w:type="dxa" w:w="160"/>
              <w:left w:type="dxa" w:w="160"/>
              <w:bottom w:type="dxa" w:w="160"/>
              <w:right w:type="dxa" w:w="160"/>
            </w:tcMar>
            <w:vAlign w:val="center"/>
          </w:tcPr>
          <w:p>
            <w:pPr>
              <w:spacing w:before="60" w:after="60" w:line="240"/>
              <w:jc w:val="center"/>
            </w:pPr>
            <w:r>
              <w:rPr>
                <w:rFonts w:ascii="Times New Roman" w:eastAsia="SimSun" w:hAnsi="Times New Roman" w:cs="Times New Roman"/>
                <w:b/>
                <w:bCs/>
                <w:sz w:val="20"/>
                <w:szCs w:val="20"/>
              </w:rPr>
              <w:t xml:space="preserve">Соответствие требованию R15</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b/>
                <w:bCs/>
                <w:sz w:val="20"/>
                <w:szCs w:val="20"/>
              </w:rPr>
              <w:t xml:space="preserve">Колонны</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Швеллер №27, срощенный как двутавр</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119 шт.</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14.60</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~18.0</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b/>
                <w:bCs/>
                <w:sz w:val="20"/>
                <w:szCs w:val="20"/>
              </w:rPr>
              <w:t xml:space="preserve">Да</w:t>
            </w:r>
          </w:p>
        </w:tc>
      </w:tr>
      <w:tr>
        <w:trPr>
          <w:tblHeader w:val="false"/>
        </w:trPr>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b/>
                <w:bCs/>
                <w:sz w:val="20"/>
                <w:szCs w:val="20"/>
              </w:rPr>
              <w:t xml:space="preserve">Балки перекрытия</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Двутавр №40</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109 шт.</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15.82</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~18.5</w:t>
            </w:r>
          </w:p>
        </w:tc>
        <w:tc>
          <w:tcPr>
            <w:tcBorders>
              <w:top w:val="single" w:color="dfe2e5" w:sz="8"/>
              <w:left w:val="single" w:color="dfe2e5" w:sz="8"/>
              <w:bottom w:val="single" w:color="dfe2e5" w:sz="8"/>
              <w:right w:val="single" w:color="dfe2e5" w:sz="8"/>
            </w:tcBorders>
            <w:shd w:fill="f6f8fa"/>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b/>
                <w:bCs/>
                <w:sz w:val="20"/>
                <w:szCs w:val="20"/>
              </w:rPr>
              <w:t xml:space="preserve">Да</w:t>
            </w:r>
          </w:p>
        </w:tc>
      </w:tr>
      <w:tr>
        <w:trPr>
          <w:tblHeader w:val="false"/>
        </w:trPr>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b/>
                <w:bCs/>
                <w:sz w:val="20"/>
                <w:szCs w:val="20"/>
              </w:rPr>
              <w:t xml:space="preserve">Прогоны и столбы</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Двутавр №20</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292 м пог.</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8.62</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sz w:val="20"/>
                <w:szCs w:val="20"/>
              </w:rPr>
              <w:t xml:space="preserve">~13.3</w:t>
            </w:r>
          </w:p>
        </w:tc>
        <w:tc>
          <w:tcPr>
            <w:tcBorders>
              <w:top w:val="single" w:color="dfe2e5" w:sz="8"/>
              <w:left w:val="single" w:color="dfe2e5" w:sz="8"/>
              <w:bottom w:val="single" w:color="dfe2e5" w:sz="8"/>
              <w:right w:val="single" w:color="dfe2e5" w:sz="8"/>
            </w:tcBorders>
            <w:tcMar>
              <w:top w:type="dxa" w:w="160"/>
              <w:left w:type="dxa" w:w="160"/>
              <w:bottom w:type="dxa" w:w="160"/>
              <w:right w:type="dxa" w:w="160"/>
            </w:tcMar>
            <w:vAlign w:val="center"/>
          </w:tcPr>
          <w:p>
            <w:pPr>
              <w:spacing w:before="60" w:after="60" w:line="240"/>
              <w:jc w:val="left"/>
            </w:pPr>
            <w:r>
              <w:rPr>
                <w:rFonts w:ascii="Times New Roman" w:eastAsia="SimSun" w:hAnsi="Times New Roman" w:cs="Times New Roman"/>
                <w:b/>
                <w:bCs/>
                <w:sz w:val="20"/>
                <w:szCs w:val="20"/>
              </w:rPr>
              <w:t xml:space="preserve">Нет</w:t>
            </w:r>
          </w:p>
        </w:tc>
      </w:tr>
    </w:tbl>
    <w:p>
      <w:pPr>
        <w:spacing w:before="160" w:after="40" w:line="360"/>
        <w:jc w:val="left"/>
      </w:pPr>
      <w:r>
        <w:rPr>
          <w:rFonts w:ascii="Times New Roman" w:eastAsia="SimSun" w:hAnsi="Times New Roman" w:cs="Times New Roman"/>
          <w:sz w:val="24"/>
          <w:szCs w:val="24"/>
        </w:rPr>
        <w:t xml:space="preserve">Анализ таблицы показывает четкую картину. Колонны из двух швеллеров №27 и балки перекрытия из двутавра №40, благодаря своим габаритным размерам, обладают значительной приведенной толщиной металла (δпр &gt; 14 мм). Это обеспечивает им собственный предел огнестойкости, превышающий требуемые 15 минут, и, следовательно, они полностью соответствуют нормативным требованиям [</w:t>
      </w:r>
      <w:hyperlink w:history="1" r:id="rIdw6oqub7h0suefhxkgpwsk">
        <w:r>
          <w:rPr>
            <w:rStyle w:val="Hyperlink"/>
            <w:rFonts w:ascii="Times New Roman" w:eastAsia="SimSun" w:hAnsi="Times New Roman" w:cs="Times New Roman"/>
            <w:color w:val="0366D6"/>
            <w:sz w:val="24"/>
            <w:szCs w:val="24"/>
            <w:u w:val="single" w:color="0366D6"/>
          </w:rPr>
          <w:t xml:space="preserve">14</w:t>
        </w:r>
      </w:hyperlink>
      <w:r>
        <w:rPr>
          <w:rFonts w:ascii="Times New Roman" w:eastAsia="SimSun" w:hAnsi="Times New Roman" w:cs="Times New Roman"/>
          <w:sz w:val="24"/>
          <w:szCs w:val="24"/>
        </w:rPr>
        <w:t xml:space="preserve">, </w:t>
      </w:r>
      <w:hyperlink w:history="1" r:id="rIdwodhm1ou4g8vwhw-sdexp">
        <w:r>
          <w:rPr>
            <w:rStyle w:val="Hyperlink"/>
            <w:rFonts w:ascii="Times New Roman" w:eastAsia="SimSun" w:hAnsi="Times New Roman" w:cs="Times New Roman"/>
            <w:color w:val="0366D6"/>
            <w:sz w:val="24"/>
            <w:szCs w:val="24"/>
            <w:u w:val="single" w:color="0366D6"/>
          </w:rPr>
          <w:t xml:space="preserve">21</w:t>
        </w:r>
      </w:hyperlink>
      <w:r>
        <w:rPr>
          <w:rFonts w:ascii="Times New Roman" w:eastAsia="SimSun" w:hAnsi="Times New Roman" w:cs="Times New Roman"/>
          <w:sz w:val="24"/>
          <w:szCs w:val="24"/>
        </w:rPr>
        <w:t xml:space="preserve">]. Их массивные сечения нагреваются достаточно медленно, что позволяет сохранять несущую способность в течение продолжительного времени при стандартном огневом воздействии.</w:t>
      </w:r>
    </w:p>
    <w:p>
      <w:pPr>
        <w:spacing w:before="160" w:after="40" w:line="360"/>
        <w:jc w:val="left"/>
      </w:pPr>
      <w:r>
        <w:rPr>
          <w:rFonts w:ascii="Times New Roman" w:eastAsia="SimSun" w:hAnsi="Times New Roman" w:cs="Times New Roman"/>
          <w:sz w:val="24"/>
          <w:szCs w:val="24"/>
        </w:rPr>
        <w:t xml:space="preserve">В отличие от них, прогоны и столбы из двутавров №20 имеют меньший размер сечения, что привело к получению приведенной толщины металла δпр ≈ 8.62 мм. Этого значения оказалось недостаточно для достижения предела огнестойкости R15. Расчет показал, что их собственный предел огнестойкости составляет примерно 13.3 минуты. Это означает, что без применения огнезащитного покрытия эти конструкции не смогут обеспечить требуемый уровень огнестойкости для зданий IV степени огнестойкости [</w:t>
      </w:r>
      <w:hyperlink w:history="1" r:id="rIddo2majxlunvccblbbq7yq">
        <w:r>
          <w:rPr>
            <w:rStyle w:val="Hyperlink"/>
            <w:rFonts w:ascii="Times New Roman" w:eastAsia="SimSun" w:hAnsi="Times New Roman" w:cs="Times New Roman"/>
            <w:color w:val="0366D6"/>
            <w:sz w:val="24"/>
            <w:szCs w:val="24"/>
            <w:u w:val="single" w:color="0366D6"/>
          </w:rPr>
          <w:t xml:space="preserve">35</w:t>
        </w:r>
      </w:hyperlink>
      <w:r>
        <w:rPr>
          <w:rFonts w:ascii="Times New Roman" w:eastAsia="SimSun" w:hAnsi="Times New Roman" w:cs="Times New Roman"/>
          <w:sz w:val="24"/>
          <w:szCs w:val="24"/>
        </w:rPr>
        <w:t xml:space="preserve">]. Важно отметить, что, несмотря на несоответствие требованию R15, эти конструкции соответствуют более мягкому условию СП 433.1325800.2019, которое допускает использование незащищенных стальных конструкций при условии, что их ПОК не менее R8 (или δпр ≥ 4.0 мм) [</w:t>
      </w:r>
      <w:hyperlink w:history="1" r:id="rId2a_xxauegjsdthsy4hffk">
        <w:r>
          <w:rPr>
            <w:rStyle w:val="Hyperlink"/>
            <w:rFonts w:ascii="Times New Roman" w:eastAsia="SimSun" w:hAnsi="Times New Roman" w:cs="Times New Roman"/>
            <w:color w:val="0366D6"/>
            <w:sz w:val="24"/>
            <w:szCs w:val="24"/>
            <w:u w:val="single" w:color="0366D6"/>
          </w:rPr>
          <w:t xml:space="preserve">28</w:t>
        </w:r>
      </w:hyperlink>
      <w:r>
        <w:rPr>
          <w:rFonts w:ascii="Times New Roman" w:eastAsia="SimSun" w:hAnsi="Times New Roman" w:cs="Times New Roman"/>
          <w:sz w:val="24"/>
          <w:szCs w:val="24"/>
        </w:rPr>
        <w:t xml:space="preserve">]. Это означает, что конструкция будет безопасной в течение первых 8 минут пожара, но после этого может потерять несущую способность.</w:t>
      </w:r>
    </w:p>
    <w:p>
      <w:pPr>
        <w:spacing w:before="160" w:after="40" w:line="360"/>
        <w:jc w:val="left"/>
      </w:pPr>
      <w:r>
        <w:rPr>
          <w:rFonts w:ascii="Times New Roman" w:eastAsia="SimSun" w:hAnsi="Times New Roman" w:cs="Times New Roman"/>
          <w:sz w:val="24"/>
          <w:szCs w:val="24"/>
        </w:rPr>
        <w:t xml:space="preserve">Необходимо также уделить внимание ограничениям и допущениям, которые были сделаны в ходе данного исследования. Во-первых, расчет критической температуры сталей, который является вторым ключевым этапом анализа, был выполнен с использованием усредненных значений (например, 500°C) из-за отсутствия в исходных данных информации о марке стали и расчетных усилиях (продольных силах N и изгибающих моментах M) [</w:t>
      </w:r>
      <w:hyperlink w:history="1" r:id="rId4t3uq2h5yvbe8_04s4yp9">
        <w:r>
          <w:rPr>
            <w:rStyle w:val="Hyperlink"/>
            <w:rFonts w:ascii="Times New Roman" w:eastAsia="SimSun" w:hAnsi="Times New Roman" w:cs="Times New Roman"/>
            <w:color w:val="0366D6"/>
            <w:sz w:val="24"/>
            <w:szCs w:val="24"/>
            <w:u w:val="single" w:color="0366D6"/>
          </w:rPr>
          <w:t xml:space="preserve">2</w:t>
        </w:r>
      </w:hyperlink>
      <w:r>
        <w:rPr>
          <w:rFonts w:ascii="Times New Roman" w:eastAsia="SimSun" w:hAnsi="Times New Roman" w:cs="Times New Roman"/>
          <w:sz w:val="24"/>
          <w:szCs w:val="24"/>
        </w:rPr>
        <w:t xml:space="preserve">, </w:t>
      </w:r>
      <w:hyperlink w:history="1" r:id="rIdil92rqjnf2vkn_pnygxp9">
        <w:r>
          <w:rPr>
            <w:rStyle w:val="Hyperlink"/>
            <w:rFonts w:ascii="Times New Roman" w:eastAsia="SimSun" w:hAnsi="Times New Roman" w:cs="Times New Roman"/>
            <w:color w:val="0366D6"/>
            <w:sz w:val="24"/>
            <w:szCs w:val="24"/>
            <w:u w:val="single" w:color="0366D6"/>
          </w:rPr>
          <w:t xml:space="preserve">23</w:t>
        </w:r>
      </w:hyperlink>
      <w:r>
        <w:rPr>
          <w:rFonts w:ascii="Times New Roman" w:eastAsia="SimSun" w:hAnsi="Times New Roman" w:cs="Times New Roman"/>
          <w:sz w:val="24"/>
          <w:szCs w:val="24"/>
        </w:rPr>
        <w:t xml:space="preserve">]. Точный расчет требует знания этих параметров для определения коэффициента использования прочности (γ_тем) [</w:t>
      </w:r>
      <w:hyperlink w:history="1" r:id="rIdfc2oxmziifclobflqofn2">
        <w:r>
          <w:rPr>
            <w:rStyle w:val="Hyperlink"/>
            <w:rFonts w:ascii="Times New Roman" w:eastAsia="SimSun" w:hAnsi="Times New Roman" w:cs="Times New Roman"/>
            <w:color w:val="0366D6"/>
            <w:sz w:val="24"/>
            <w:szCs w:val="24"/>
            <w:u w:val="single" w:color="0366D6"/>
          </w:rPr>
          <w:t xml:space="preserve">19</w:t>
        </w:r>
      </w:hyperlink>
      <w:r>
        <w:rPr>
          <w:rFonts w:ascii="Times New Roman" w:eastAsia="SimSun" w:hAnsi="Times New Roman" w:cs="Times New Roman"/>
          <w:sz w:val="24"/>
          <w:szCs w:val="24"/>
        </w:rPr>
        <w:t xml:space="preserve">, </w:t>
      </w:r>
      <w:hyperlink w:history="1" r:id="rId9v-tiogommleh5hi6qmdr">
        <w:r>
          <w:rPr>
            <w:rStyle w:val="Hyperlink"/>
            <w:rFonts w:ascii="Times New Roman" w:eastAsia="SimSun" w:hAnsi="Times New Roman" w:cs="Times New Roman"/>
            <w:color w:val="0366D6"/>
            <w:sz w:val="24"/>
            <w:szCs w:val="24"/>
            <w:u w:val="single" w:color="0366D6"/>
          </w:rPr>
          <w:t xml:space="preserve">20</w:t>
        </w:r>
      </w:hyperlink>
      <w:r>
        <w:rPr>
          <w:rFonts w:ascii="Times New Roman" w:eastAsia="SimSun" w:hAnsi="Times New Roman" w:cs="Times New Roman"/>
          <w:sz w:val="24"/>
          <w:szCs w:val="24"/>
        </w:rPr>
        <w:t xml:space="preserve">]. Во-вторых, для прогонов и столбов был принят самый неблагоприятный вариант нагрева — четырехсторонний. В реальных условиях, при трехстороннем нагреве, их предел огнестойкость мог бы быть немного выше, но все равно, скорее всего, оставался бы ниже 15 минут.</w:t>
      </w:r>
    </w:p>
    <w:p>
      <w:pPr>
        <w:spacing w:before="160" w:after="40" w:line="360"/>
        <w:jc w:val="left"/>
      </w:pPr>
      <w:r>
        <w:rPr>
          <w:rFonts w:ascii="Times New Roman" w:eastAsia="SimSun" w:hAnsi="Times New Roman" w:cs="Times New Roman"/>
          <w:sz w:val="24"/>
          <w:szCs w:val="24"/>
        </w:rPr>
        <w:t xml:space="preserve">В-третьих, расчет был проведен для идеализированного стандартного температурного режима пожара ISO 834 [</w:t>
      </w:r>
      <w:hyperlink w:history="1" r:id="rIdjmm5hq7ob77m48movngfp">
        <w:r>
          <w:rPr>
            <w:rStyle w:val="Hyperlink"/>
            <w:rFonts w:ascii="Times New Roman" w:eastAsia="SimSun" w:hAnsi="Times New Roman" w:cs="Times New Roman"/>
            <w:color w:val="0366D6"/>
            <w:sz w:val="24"/>
            <w:szCs w:val="24"/>
            <w:u w:val="single" w:color="0366D6"/>
          </w:rPr>
          <w:t xml:space="preserve">2</w:t>
        </w:r>
      </w:hyperlink>
      <w:r>
        <w:rPr>
          <w:rFonts w:ascii="Times New Roman" w:eastAsia="SimSun" w:hAnsi="Times New Roman" w:cs="Times New Roman"/>
          <w:sz w:val="24"/>
          <w:szCs w:val="24"/>
        </w:rPr>
        <w:t xml:space="preserve">]. Реальные пожары могут иметь иной температурный график, что может повлиять на результат. Кроме того, в расчетную методику не были учтены такие факторы, как наличие ограждающих конструкций (стен), которые могут частично экранировать нагреваемые элементы, или наличие "теплового резервуара", когда соседние конструкции поглощают часть тепла, замедляя нагрев [</w:t>
      </w:r>
      <w:hyperlink w:history="1" r:id="rIddxgnptd8i9dvnug9hsvq4">
        <w:r>
          <w:rPr>
            <w:rStyle w:val="Hyperlink"/>
            <w:rFonts w:ascii="Times New Roman" w:eastAsia="SimSun" w:hAnsi="Times New Roman" w:cs="Times New Roman"/>
            <w:color w:val="0366D6"/>
            <w:sz w:val="24"/>
            <w:szCs w:val="24"/>
            <w:u w:val="single" w:color="0366D6"/>
          </w:rPr>
          <w:t xml:space="preserve">56</w:t>
        </w:r>
      </w:hyperlink>
      <w:r>
        <w:rPr>
          <w:rFonts w:ascii="Times New Roman" w:eastAsia="SimSun" w:hAnsi="Times New Roman" w:cs="Times New Roman"/>
          <w:sz w:val="24"/>
          <w:szCs w:val="24"/>
        </w:rPr>
        <w:t xml:space="preserve">].</w:t>
      </w:r>
    </w:p>
    <w:p>
      <w:pPr>
        <w:spacing w:before="160" w:after="40" w:line="360"/>
        <w:jc w:val="left"/>
      </w:pPr>
      <w:r>
        <w:rPr>
          <w:rFonts w:ascii="Times New Roman" w:eastAsia="SimSun" w:hAnsi="Times New Roman" w:cs="Times New Roman"/>
          <w:sz w:val="24"/>
          <w:szCs w:val="24"/>
        </w:rPr>
        <w:t xml:space="preserve">Таким образом, итоговый вывод исследования следующий: несущий каркас здания в целом, за исключением прогонов и столбов, соответствует требованию по пределу огнестойкости R15 для зданий IV степени огнестойкости при использовании незащищенных стальных конструкций. Колонны и балки перекрытия спроектированы с запасом прочности и массы, что обеспечивает им достаточный уровень огнестойкости. Однако прогонам и столбам из двутавров №20 не хватает собственного предела огнестойкости для соответствия требованию R15. Для обеспечения требуемого уровня пожарной безопасности для этих конструкций необходимо предусмотреть применение огнезащитного покрытия.</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04" w:hanging="403"/>
      </w:pPr>
    </w:lvl>
    <w:lvl w:ilvl="1" w15:tentative="1">
      <w:start w:val="1"/>
      <w:numFmt w:val="lowerRoman"/>
      <w:lvlText w:val="%2."/>
      <w:lvlJc w:val="start"/>
      <w:pPr>
        <w:ind w:left="1209" w:hanging="403"/>
      </w:pPr>
    </w:lvl>
    <w:lvl w:ilvl="2" w15:tentative="1">
      <w:start w:val="1"/>
      <w:numFmt w:val="lowerLetter"/>
      <w:lvlText w:val="%3."/>
      <w:lvlJc w:val="start"/>
      <w:pPr>
        <w:ind w:left="1814" w:hanging="403"/>
      </w:pPr>
    </w:lvl>
    <w:lvl w:ilvl="3" w15:tentative="1">
      <w:start w:val="1"/>
      <w:numFmt w:val="lowerLetter"/>
      <w:lvlText w:val="%4."/>
      <w:lvlJc w:val="start"/>
      <w:pPr>
        <w:ind w:left="2419" w:hanging="403"/>
      </w:pPr>
    </w:lvl>
    <w:lvl w:ilvl="4" w15:tentative="1">
      <w:start w:val="1"/>
      <w:numFmt w:val="lowerLetter"/>
      <w:lvlText w:val="%5."/>
      <w:lvlJc w:val="start"/>
      <w:pPr>
        <w:ind w:left="3024" w:hanging="403"/>
      </w:pPr>
    </w:lvl>
    <w:lvl w:ilvl="5" w15:tentative="1">
      <w:start w:val="1"/>
      <w:numFmt w:val="lowerLetter"/>
      <w:lvlText w:val="%6."/>
      <w:lvlJc w:val="start"/>
      <w:pPr>
        <w:ind w:left="3628" w:hanging="403"/>
      </w:pPr>
    </w:lvl>
    <w:lvl w:ilvl="6" w15:tentative="1">
      <w:start w:val="1"/>
      <w:numFmt w:val="lowerLetter"/>
      <w:lvlText w:val="%7."/>
      <w:lvlJc w:val="start"/>
      <w:pPr>
        <w:ind w:left="4233" w:hanging="403"/>
      </w:pPr>
    </w:lvl>
    <w:lvl w:ilvl="7" w15:tentative="1">
      <w:start w:val="1"/>
      <w:numFmt w:val="lowerLetter"/>
      <w:lvlText w:val="%8."/>
      <w:lvlJc w:val="start"/>
      <w:pPr>
        <w:ind w:left="4838" w:hanging="403"/>
      </w:pPr>
    </w:lvl>
    <w:lvl w:ilvl="8" w15:tentative="1">
      <w:start w:val="1"/>
      <w:numFmt w:val="lowerLetter"/>
      <w:lvlText w:val="%9."/>
      <w:lvlJc w:val="start"/>
      <w:pPr>
        <w:ind w:left="6480" w:hanging="431"/>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sz w:val="24"/>
        <w:szCs w:val="24"/>
      </w:rPr>
    </w:rPrDefault>
    <w:pPrDefault>
      <w:pPr>
        <w:spacing w:line="360" w:before="160" w:after="4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60" w:after="60" w:line="360"/>
      <w:jc w:val="center"/>
    </w:pPr>
    <w:rPr>
      <w:rFonts w:ascii="Times New Roman" w:eastAsia="SimSun" w:hAnsi="Times New Roman" w:cs="Times New Roman"/>
      <w:b/>
      <w:bCs/>
      <w:sz w:val="44"/>
      <w:szCs w:val="44"/>
    </w:rPr>
  </w:style>
  <w:style w:type="paragraph" w:styleId="Heading2">
    <w:name w:val="Heading 2"/>
    <w:basedOn w:val="Normal"/>
    <w:next w:val="Normal"/>
    <w:qFormat/>
    <w:pPr>
      <w:spacing w:before="220" w:after="20" w:line="360"/>
      <w:jc w:val="left"/>
    </w:pPr>
    <w:rPr>
      <w:rFonts w:ascii="Times New Roman" w:eastAsia="SimSun" w:hAnsi="Times New Roman" w:cs="Times New Roman"/>
      <w:b/>
      <w:bCs/>
      <w:sz w:val="36"/>
      <w:szCs w:val="36"/>
    </w:rPr>
  </w:style>
  <w:style w:type="paragraph" w:styleId="Heading3">
    <w:name w:val="Heading 3"/>
    <w:basedOn w:val="Normal"/>
    <w:next w:val="Normal"/>
    <w:qFormat/>
    <w:pPr>
      <w:spacing w:before="200" w:after="10" w:line="360"/>
      <w:jc w:val="left"/>
    </w:pPr>
    <w:rPr>
      <w:rFonts w:ascii="Times New Roman" w:eastAsia="SimSun" w:hAnsi="Times New Roman" w:cs="Times New Roman"/>
      <w:b/>
      <w:bCs/>
      <w:sz w:val="32"/>
      <w:szCs w:val="32"/>
    </w:rPr>
  </w:style>
  <w:style w:type="paragraph" w:styleId="Heading4">
    <w:name w:val="Heading 4"/>
    <w:basedOn w:val="Normal"/>
    <w:next w:val="Normal"/>
    <w:qFormat/>
    <w:pPr>
      <w:spacing w:before="180" w:after="0" w:line="360"/>
      <w:jc w:val="left"/>
    </w:pPr>
    <w:rPr>
      <w:rFonts w:ascii="Times New Roman" w:eastAsia="SimSun" w:hAnsi="Times New Roman" w:cs="Times New Roman"/>
      <w:b/>
      <w:bCs/>
      <w:sz w:val="28"/>
      <w:szCs w:val="28"/>
    </w:rPr>
  </w:style>
  <w:style w:type="paragraph" w:styleId="Heading5">
    <w:name w:val="Heading 5"/>
    <w:basedOn w:val="Normal"/>
    <w:next w:val="Normal"/>
    <w:qFormat/>
    <w:pPr>
      <w:spacing w:before="160" w:after="0" w:line="360"/>
      <w:jc w:val="left"/>
    </w:pPr>
    <w:rPr>
      <w:rFonts w:ascii="Times New Roman" w:eastAsia="SimSun" w:hAnsi="Times New Roman" w:cs="Times New Roman"/>
      <w:b/>
      <w:bCs/>
      <w:sz w:val="26"/>
      <w:szCs w:val="26"/>
    </w:rPr>
  </w:style>
  <w:style w:type="paragraph" w:styleId="Heading6">
    <w:name w:val="Heading 6"/>
    <w:basedOn w:val="Normal"/>
    <w:next w:val="Normal"/>
    <w:qFormat/>
    <w:pPr>
      <w:spacing w:before="140" w:after="0" w:line="360"/>
      <w:jc w:val="left"/>
    </w:pPr>
    <w:rPr>
      <w:rFonts w:ascii="Times New Roman" w:eastAsia="SimSun" w:hAnsi="Times New Roman" w:cs="Times New Roman"/>
      <w:b/>
      <w:bCs/>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qa4nofnv2fkto-7mo5mm" Type="http://schemas.openxmlformats.org/officeDocument/2006/relationships/hyperlink" Target="https://inner.su/articles/tablitsy-tolshchiny-ognezashchitnykh-pokrytiy-metallokonstruktsiy/" TargetMode="External"/><Relationship Id="rId6iju3x57mk5umo-vav4cb" Type="http://schemas.openxmlformats.org/officeDocument/2006/relationships/hyperlink" Target="https://proaktive.ru/upload/files/1-SP-2.13130.2020.pdf" TargetMode="External"/><Relationship Id="rIdvv5ljz4mpt_5dj--62yvw" Type="http://schemas.openxmlformats.org/officeDocument/2006/relationships/hyperlink" Target="https://meganorm.ru/Index2/1/4293730/4293730486.htm" TargetMode="External"/><Relationship Id="rIdjlm54e5uhnbrojemzqpx8" Type="http://schemas.openxmlformats.org/officeDocument/2006/relationships/hyperlink" Target="https://protect.gost.ru/document.aspx?control=7&amp;baseC=101&amp;RegNum=54&amp;DocOnPageCount=100&amp;page=3&amp;id=232591" TargetMode="External"/><Relationship Id="rIdhu_yzhru816vl7zpgb-ao" Type="http://schemas.openxmlformats.org/officeDocument/2006/relationships/hyperlink" Target="https://media.neliti.com/media/publications/356407-fire-resistance-of-reinforced-concrete-a-4b986fe7.pdf" TargetMode="External"/><Relationship Id="rIdbq_lkn1tkzoyzeffhb9zx" Type="http://schemas.openxmlformats.org/officeDocument/2006/relationships/hyperlink" Target="https://docs.cntd.ru/document/9055248" TargetMode="External"/><Relationship Id="rIdfbhv_cvdijm0_dlsckab6" Type="http://schemas.openxmlformats.org/officeDocument/2006/relationships/hyperlink" Target="https://www.iprosoft.ru/docs/?nd=554694288&amp;tab=20" TargetMode="External"/><Relationship Id="rIdki9imcvm6dcfmkyxdggx4" Type="http://schemas.openxmlformats.org/officeDocument/2006/relationships/hyperlink" Target="https://media.neliti.com/media/publications/356407-fire-resistance-of-reinforced-concrete-a-4b986fe7.pdf" TargetMode="External"/><Relationship Id="rId60cd7yqv14st2plo518d2" Type="http://schemas.openxmlformats.org/officeDocument/2006/relationships/hyperlink" Target="https://www.profflex.ru/upload/iblock/9ea/%D0%93%D0%9E%D0%A1%D0%A2%2030247.0-94.pdf" TargetMode="External"/><Relationship Id="rIdwrmi_3hyc5h2mgmepvgao" Type="http://schemas.openxmlformats.org/officeDocument/2006/relationships/hyperlink" Target="https://www.mdpi.com/2297-8747/26/2/48" TargetMode="External"/><Relationship Id="rIdmz-24modfn1kkksvpzffr" Type="http://schemas.openxmlformats.org/officeDocument/2006/relationships/hyperlink" Target="https://media.neliti.com/media/publications/356407-fire-resistance-of-reinforced-concrete-a-4b986fe7.pdf" TargetMode="External"/><Relationship Id="rId--czh6keru1khinfsqf8j" Type="http://schemas.openxmlformats.org/officeDocument/2006/relationships/hyperlink" Target="https://germoizol.ru/assets/templates/img/files/gost-30247-0.pdf" TargetMode="External"/><Relationship Id="rIdu5qwiz552wkoequ8znyqk" Type="http://schemas.openxmlformats.org/officeDocument/2006/relationships/hyperlink" Target="https://www.profflex.ru/upload/iblock/9ea/%D0%93%D0%9E%D0%A1%D0%A2%2030247.0-94.pdf" TargetMode="External"/><Relationship Id="rIdwggdehh20yjyz75pd4u9b" Type="http://schemas.openxmlformats.org/officeDocument/2006/relationships/hyperlink" Target="https://ru-bezh.ru/uploads/instrukcii/gost/%D0%93%D0%9E%D0%A1%D0%A2%2030247.1-94.pdf" TargetMode="External"/><Relationship Id="rIdf5qey2cthyodjrbywi-x7" Type="http://schemas.openxmlformats.org/officeDocument/2006/relationships/hyperlink" Target="https://steel-development.ru/files/51/%D0%9D%D0%A2%D0%94/29/sp-43313258002019.pdf" TargetMode="External"/><Relationship Id="rIdn9kqvtskcofwrnkw5dgkq" Type="http://schemas.openxmlformats.org/officeDocument/2006/relationships/hyperlink" Target="https://germoizol.ru/assets/templates/img/files/gost-30247-0.pdf" TargetMode="External"/><Relationship Id="rIdhjqxd_8s6yb0bobrapwmp" Type="http://schemas.openxmlformats.org/officeDocument/2006/relationships/hyperlink" Target="https://files.stroyinf.ru/Data/278/27885.pdf" TargetMode="External"/><Relationship Id="rIdhucp9jcogve7q_b_3alen" Type="http://schemas.openxmlformats.org/officeDocument/2006/relationships/hyperlink" Target="https://ru-bezh.ru/uploads/instrukcii/gost/%D0%93%D0%9E%D0%A1%D0%A2%2030247.1-94.pdf" TargetMode="External"/><Relationship Id="rIdrlyvviakymvzi8r76y3yr" Type="http://schemas.openxmlformats.org/officeDocument/2006/relationships/hyperlink" Target="https://nav.tn.ru/documents/regulatory/ast_gost_30247_1_94/" TargetMode="External"/><Relationship Id="rIdmpbl0x1bikthkoslw1lav" Type="http://schemas.openxmlformats.org/officeDocument/2006/relationships/hyperlink" Target="https://ru-bezh.ru/uploads/instrukcii/gost/%D0%93%D0%9E%D0%A1%D0%A2%2030247.1-94.pdf" TargetMode="External"/><Relationship Id="rIdoqegrxhubjzyzor_n6kmo" Type="http://schemas.openxmlformats.org/officeDocument/2006/relationships/hyperlink" Target="https://files.stroyinf.ru/Data/278/27885.pdf" TargetMode="External"/><Relationship Id="rIdl4aldzzpv3mte-no1irv3" Type="http://schemas.openxmlformats.org/officeDocument/2006/relationships/hyperlink" Target="https://ru-bezh.ru/uploads/instrukcii/gost/%D0%93%D0%9E%D0%A1%D0%A2%2030247.1-94.pdf" TargetMode="External"/><Relationship Id="rIdhcy6sd7o5bohk2zkhffnh" Type="http://schemas.openxmlformats.org/officeDocument/2006/relationships/hyperlink" Target="https://nav.tn.ru/documents/regulatory/ast_gost_30247_1_94/" TargetMode="External"/><Relationship Id="rIdrsqmfomr4zddhb0lp4r4n" Type="http://schemas.openxmlformats.org/officeDocument/2006/relationships/hyperlink" Target="https://inner.su/articles/tablitsy-tolshchiny-ognezashchitnykh-pokrytiy-metallokonstruktsiy/" TargetMode="External"/><Relationship Id="rIdgkxds3wf9hko_c2ni1b5-" Type="http://schemas.openxmlformats.org/officeDocument/2006/relationships/hyperlink" Target="https://www.lavensaari.ru/userfiles/files/%20-%20%D0%B8%D0%BD%D1%81%D1%82%D1%80%D1%83%D0%BA%D1%86%D0%B8%D1%8F%20-%20FPS-17.pdf" TargetMode="External"/><Relationship Id="rIduz3lo0dqfaazfqoudsgmp" Type="http://schemas.openxmlformats.org/officeDocument/2006/relationships/hyperlink" Target="https://www.himpark.ru/s-posobie-po-opredeleniyu-predelov-ognestojkosti.html.html" TargetMode="External"/><Relationship Id="rIdftwr3tb-yehv-nipbciud" Type="http://schemas.openxmlformats.org/officeDocument/2006/relationships/hyperlink" Target="https://inner.su/articles/tablitsy-tolshchiny-ognezashchitnykh-pokrytiy-metallokonstruktsiy/" TargetMode="External"/><Relationship Id="rIdtyaaoxwdczdspqmi0cnbz" Type="http://schemas.openxmlformats.org/officeDocument/2006/relationships/hyperlink" Target="https://www.himpark.ru/s-posobie-po-opredeleniyu-predelov-ognestojkosti.html.html" TargetMode="External"/><Relationship Id="rId14sae3ki3womdgetxt0yq" Type="http://schemas.openxmlformats.org/officeDocument/2006/relationships/hyperlink" Target="https://germoizol.ru/articles/predel-ognestojkosti-metallicheskih-konstrukcij-bez-ognezashchity/" TargetMode="External"/><Relationship Id="rIdd4hqpysbpbxqyacx09udr" Type="http://schemas.openxmlformats.org/officeDocument/2006/relationships/hyperlink" Target="https://inner.su/articles/tablitsy-tolshchiny-ognezashchitnykh-pokrytiy-metallokonstruktsiy/" TargetMode="External"/><Relationship Id="rIdhtsdyunqpv-gtztcc0qih" Type="http://schemas.openxmlformats.org/officeDocument/2006/relationships/hyperlink" Target="https://steellib.ru/projects/%D0%9E%D0%B3%D0%BD%D0%B5%D1%81%D1%82%D0%BE%D0%B9%D0%BA%D0%BE%D1%81%D1%82%D1%8C%20%D1%81%D1%82%D0%B0%D0%BB%D1%8C%D0%BD%D1%8B%D1%85%20%D0%BD%D0%B5%D1%81%D1%83%D1%89%D0%B8%D1%85%20%D0%BA%D0%BE%D0%BD%D1%81%D1%82%D1%80%D1%83%D0%BA%D1%86%D0%B8%D0%B9.pdf" TargetMode="External"/><Relationship Id="rIdolg_wbchg2kh-nwpttlbx" Type="http://schemas.openxmlformats.org/officeDocument/2006/relationships/hyperlink" Target="http://www.kemruspro.ru/wp-content/uploads/2018/07/ognestojkost-stalnyh-konstrukcij.pdf" TargetMode="External"/><Relationship Id="rIdjr3kc-9dfhhvlxexigpnw" Type="http://schemas.openxmlformats.org/officeDocument/2006/relationships/hyperlink" Target="https://nav.tn.ru/knowledge-base/servisy-tekhnonikol/onlayn-kalkulyatory/kak-opredelit-predel-ognestoykosti-stalnykh-konstruktsiy-s-ognezashchitoy-/" TargetMode="External"/><Relationship Id="rIdrxz05z_nly0dqqhdukba7" Type="http://schemas.openxmlformats.org/officeDocument/2006/relationships/hyperlink" Target="https://mars-pb.ru/images/works/Metall.pdf" TargetMode="External"/><Relationship Id="rIdj8uyxxlwb6molrogk_bbe" Type="http://schemas.openxmlformats.org/officeDocument/2006/relationships/hyperlink" Target="https://media.neliti.com/media/publications/356407-fire-resistance-of-reinforced-concrete-a-4b986fe7.pdf" TargetMode="External"/><Relationship Id="rIdardlbs3fywp6hwdhuf_wv" Type="http://schemas.openxmlformats.org/officeDocument/2006/relationships/hyperlink" Target="https://inner.su/articles/tablitsy-tolshchiny-ognezashchitnykh-pokrytiy-metallokonstruktsiy/" TargetMode="External"/><Relationship Id="rIdtwhkvng1my4p85ldsahxp" Type="http://schemas.openxmlformats.org/officeDocument/2006/relationships/hyperlink" Target="https://media.neliti.com/media/publications/356407-fire-resistance-of-reinforced-concrete-a-4b986fe7.pdf" TargetMode="External"/><Relationship Id="rIdqzaxavppe98hjj4kczkm1" Type="http://schemas.openxmlformats.org/officeDocument/2006/relationships/hyperlink" Target="https://engstroy.spbstu.ru/userfiles/files/2021/5(105)/14.pdf" TargetMode="External"/><Relationship Id="rIdsbabxe-synzb6npcyvysu" Type="http://schemas.openxmlformats.org/officeDocument/2006/relationships/hyperlink" Target="http://www.kemruspro.ru/wp-content/uploads/2018/07/ognestojkost-stalnyh-konstrukcij.pdf" TargetMode="External"/><Relationship Id="rIdtlk6sq1edi0c2bzcfqiw-" Type="http://schemas.openxmlformats.org/officeDocument/2006/relationships/hyperlink" Target="https://www.himpark.ru/s-posobie-po-opredeleniyu-predelov-ognestojkosti.html.html" TargetMode="External"/><Relationship Id="rIdxxaw_yxhqkdtx0leguj0x" Type="http://schemas.openxmlformats.org/officeDocument/2006/relationships/hyperlink" Target="https://www.himpark.ru/s-posobie-po-opredeleniyu-predelov-ognestojkosti.html.html" TargetMode="External"/><Relationship Id="rId95ybope8m37nszlbm-_tg" Type="http://schemas.openxmlformats.org/officeDocument/2006/relationships/hyperlink" Target="https://vdpo46.ru/content/pact/SP_2_13130_2020.pdf" TargetMode="External"/><Relationship Id="rIdk3swlzce1aczqglbwb_jc" Type="http://schemas.openxmlformats.org/officeDocument/2006/relationships/hyperlink" Target="https://www.himpark.ru/s-posobie-po-opredeleniyu-predelov-ognestojkosti.html.html" TargetMode="External"/><Relationship Id="rIdvboco-remtvh15muo_akz" Type="http://schemas.openxmlformats.org/officeDocument/2006/relationships/hyperlink" Target="https://vdpo46.ru/content/pact/SP_2_13130_2020.pdf" TargetMode="External"/><Relationship Id="rIdt_74kkgkz84ftipg4brjo" Type="http://schemas.openxmlformats.org/officeDocument/2006/relationships/hyperlink" Target="http://www.kemruspro.ru/wp-content/uploads/2018/07/ognestojkost-stalnyh-konstrukcij.pdf" TargetMode="External"/><Relationship Id="rId3nrydkcw40yatquv2fdpj" Type="http://schemas.openxmlformats.org/officeDocument/2006/relationships/hyperlink" Target="https://www.firesafety24.ru/docs/posobie-po-opredeleniyu-predelov-ognestoykosti-konstruktsiy-parametrov-pozharnoy-opasnosti-materialov.pdf" TargetMode="External"/><Relationship Id="rId33yt9zzanaylk2ktvpyuf" Type="http://schemas.openxmlformats.org/officeDocument/2006/relationships/hyperlink" Target="https://xn--80aaahwf8a9aj0b.xn--p1ai/d/federalnyy-zakon-ot-22.07.2008-n-123-fz-tehnicheskiy-reglament-o-trebovaniyah-pozharnoy-bezopasnosti.pdf" TargetMode="External"/><Relationship Id="rIdxninjal9fpwgaqkew3ojc" Type="http://schemas.openxmlformats.org/officeDocument/2006/relationships/hyperlink" Target="https://media.neliti.com/media/publications/356407-fire-resistance-of-reinforced-concrete-a-4b986fe7.pdf" TargetMode="External"/><Relationship Id="rIdpihccycctff-ztbfse7qm" Type="http://schemas.openxmlformats.org/officeDocument/2006/relationships/hyperlink" Target="https://www.russiangost.com/p-17524-gost-302470-94.aspx" TargetMode="External"/><Relationship Id="rIdth4jidiopmkp1x_qhwezl" Type="http://schemas.openxmlformats.org/officeDocument/2006/relationships/hyperlink" Target="https://germoizol.ru/assets/templates/img/files/gost-30247-0.pdf" TargetMode="External"/><Relationship Id="rIde8a664c3vxjnwjzc6xerq" Type="http://schemas.openxmlformats.org/officeDocument/2006/relationships/hyperlink" Target="https://www.profflex.ru/upload/iblock/9ea/%D0%93%D0%9E%D0%A1%D0%A2%2030247.0-94.pdf" TargetMode="External"/><Relationship Id="rIdt_wa6sshf4axjd5wwmeaj" Type="http://schemas.openxmlformats.org/officeDocument/2006/relationships/hyperlink" Target="https://ispolnitelnaya.ru/normativdocs/SP/%D0%A1%D0%9F%20433.1325800.2019.html" TargetMode="External"/><Relationship Id="rIdyprvdf5gafszc4k9erepg" Type="http://schemas.openxmlformats.org/officeDocument/2006/relationships/hyperlink" Target="https://vdpo46.ru/content/pact/SP_2_13130_2020.pdf" TargetMode="External"/><Relationship Id="rIdlvocnjjn0rfz9uqwsvteh" Type="http://schemas.openxmlformats.org/officeDocument/2006/relationships/hyperlink" Target="https://meganorm.ru/Index2/1/4293730/4293730486.htm" TargetMode="External"/><Relationship Id="rIdhnzvoy-2p631jcehwzik8" Type="http://schemas.openxmlformats.org/officeDocument/2006/relationships/hyperlink" Target="https://protect.gost.ru/document.aspx?control=7&amp;baseC=101&amp;RegNum=54&amp;DocOnPageCount=100&amp;page=3&amp;id=232591" TargetMode="External"/><Relationship Id="rIdziw7z6olqali8uo2r6qcr" Type="http://schemas.openxmlformats.org/officeDocument/2006/relationships/hyperlink" Target="http://www.kemruspro.ru/wp-content/uploads/2018/07/ognestojkost-stalnyh-konstrukcij.pdf" TargetMode="External"/><Relationship Id="rIdp4pzfehwxx2tkg22pm3l5" Type="http://schemas.openxmlformats.org/officeDocument/2006/relationships/hyperlink" Target="https://www.firesafety24.ru/docs/posobie-po-opredeleniyu-predelov-ognestoykosti-konstruktsiy-parametrov-pozharnoy-opasnosti-materialov.pdf" TargetMode="External"/><Relationship Id="rId6m7joj5l6bjzm3-ci2szs" Type="http://schemas.openxmlformats.org/officeDocument/2006/relationships/hyperlink" Target="https://xn--80aaahwf8a9aj0b.xn--p1ai/d/federalnyy-zakon-ot-22.07.2008-n-123-fz-tehnicheskiy-reglament-o-trebovaniyah-pozharnoy-bezopasnosti.pdf" TargetMode="External"/><Relationship Id="rId5uhtxo_t7noukcnt6fmls" Type="http://schemas.openxmlformats.org/officeDocument/2006/relationships/hyperlink" Target="https://steellib.ru/projects/%D0%9E%D0%B3%D0%BD%D0%B5%D1%81%D1%82%D0%BE%D0%B9%D0%BA%D0%BE%D1%81%D1%82%D1%8C%20%D1%81%D1%82%D0%B0%D0%BB%D1%8C%D0%BD%D1%8B%D1%85%20%D0%BD%D0%B5%D1%81%D1%83%D1%89%D0%B8%D1%85%20%D0%BA%D0%BE%D0%BD%D1%81%D1%82%D1%80%D1%83%D0%BA%D1%86%D0%B8%D0%B9.pdf" TargetMode="External"/><Relationship Id="rIdhdwublrsqobu_cku1omnv" Type="http://schemas.openxmlformats.org/officeDocument/2006/relationships/hyperlink" Target="https://steellib.ru/projects/%D0%9E%D0%B3%D0%BD%D0%B5%D1%81%D1%82%D0%BE%D0%B9%D0%BA%D0%BE%D1%81%D1%82%D1%8C%20%D1%81%D1%82%D0%B0%D0%BB%D1%8C%D0%BD%D1%8B%D1%85%20%D0%BD%D0%B5%D1%81%D1%83%D1%89%D0%B8%D1%85%20%D0%BA%D0%BE%D0%BD%D1%81%D1%82%D1%80%D1%83%D0%BA%D1%86%D0%B8%D0%B9.pdf" TargetMode="External"/><Relationship Id="rIdbcb_m7s1klzzwjymgxqxz" Type="http://schemas.openxmlformats.org/officeDocument/2006/relationships/hyperlink" Target="https://mars-pb.ru/images/works/Metall.pdf" TargetMode="External"/><Relationship Id="rId0pjsbktvvsmyqica_8d_a" Type="http://schemas.openxmlformats.org/officeDocument/2006/relationships/hyperlink" Target="https://andrometa.ru/assets/files/biblioteka/tehnicheskoe-reshenie/rockwool/instrukciya-po-raschetu-fakticheskih-predelov-ognestojkosti-stalnyh-konstrukcij-conlit-sl-150.pdf" TargetMode="External"/><Relationship Id="rId-houhtthr_qkhhxrwubww" Type="http://schemas.openxmlformats.org/officeDocument/2006/relationships/hyperlink" Target="https://mars-pb.ru/images/works/Metall.pdf" TargetMode="External"/><Relationship Id="rIdl6mafb8jjbcz2dev8kkwb" Type="http://schemas.openxmlformats.org/officeDocument/2006/relationships/hyperlink" Target="https://engstroy.spbstu.ru/userfiles/files/2021/5(105)/14.pdf" TargetMode="External"/><Relationship Id="rIdlcbvxwbjwyht6qjbao81g" Type="http://schemas.openxmlformats.org/officeDocument/2006/relationships/hyperlink" Target="https://engstroy.spbstu.ru/userfiles/files/2021/5(105)/14.pdf" TargetMode="External"/><Relationship Id="rIdddvpkai2-kowsjpb0wdrk" Type="http://schemas.openxmlformats.org/officeDocument/2006/relationships/hyperlink" Target="https://media.neliti.com/media/publications/356407-fire-resistance-of-reinforced-concrete-a-4b986fe7.pdf" TargetMode="External"/><Relationship Id="rIdgqlcankjciry-9rlh6vsj" Type="http://schemas.openxmlformats.org/officeDocument/2006/relationships/hyperlink" Target="https://inner.su/articles/tablitsy-tolshchiny-ognezashchitnykh-pokrytiy-metallokonstruktsiy/" TargetMode="External"/><Relationship Id="rIdnoumqrgwe62fhe-x_4q4s" Type="http://schemas.openxmlformats.org/officeDocument/2006/relationships/hyperlink" Target="http://www.kemruspro.ru/wp-content/uploads/2018/07/ognestojkost-stalnyh-konstrukcij.pdf" TargetMode="External"/><Relationship Id="rIdwplcdswwnuijq7yfrc81v" Type="http://schemas.openxmlformats.org/officeDocument/2006/relationships/hyperlink" Target="https://www.himpark.ru/s-posobie-po-opredeleniyu-predelov-ognestojkosti.html.html" TargetMode="External"/><Relationship Id="rIdecire7kxl_0hz6f-wg9vn" Type="http://schemas.openxmlformats.org/officeDocument/2006/relationships/hyperlink" Target="http://www.kemruspro.ru/wp-content/uploads/2018/07/ognestojkost-stalnyh-konstrukcij.pdf" TargetMode="External"/><Relationship Id="rId20rjnpx5t3jxzwr0nlewn" Type="http://schemas.openxmlformats.org/officeDocument/2006/relationships/hyperlink" Target="https://www.himpark.ru/s-posobie-po-opredeleniyu-predelov-ognestojkosti.html.html" TargetMode="External"/><Relationship Id="rId_-rqdsou5v9mm8kjbxola" Type="http://schemas.openxmlformats.org/officeDocument/2006/relationships/hyperlink" Target="https://andrometa.ru/assets/files/biblioteka/tehnicheskoe-reshenie/rockwool/instrukciya-po-raschetu-fakticheskih-predelov-ognestojkosti-stalnyh-konstrukcij-conlit-sl-150.pdf" TargetMode="External"/><Relationship Id="rId3d6gvexhxojribloyquq-" Type="http://schemas.openxmlformats.org/officeDocument/2006/relationships/hyperlink" Target="https://ej.aisc.org/index.php/engj/article/download/261/260" TargetMode="External"/><Relationship Id="rIdezqfybidd85pgsflfj33a" Type="http://schemas.openxmlformats.org/officeDocument/2006/relationships/hyperlink" Target="http://www.kemruspro.ru/wp-content/uploads/2018/07/ognestojkost-stalnyh-konstrukcij.pdf" TargetMode="External"/><Relationship Id="rIdnbsc5tk2fvm32j8coyxea" Type="http://schemas.openxmlformats.org/officeDocument/2006/relationships/hyperlink" Target="https://www.himpark.ru/s-posobie-po-opredeleniyu-predelov-ognestojkosti.html.html" TargetMode="External"/><Relationship Id="rId21yjqxxhc_-c5ow0y5whj" Type="http://schemas.openxmlformats.org/officeDocument/2006/relationships/hyperlink" Target="http://www.kemruspro.ru/wp-content/uploads/2018/07/ognestojkost-stalnyh-konstrukcij.pdf" TargetMode="External"/><Relationship Id="rId042xxa_2o8svcf0rzbp06" Type="http://schemas.openxmlformats.org/officeDocument/2006/relationships/hyperlink" Target="https://www.firesafety24.ru/docs/posobie-po-opredeleniyu-predelov-ognestoykosti-konstruktsiy-parametrov-pozharnoy-opasnosti-materialov.pdf" TargetMode="External"/><Relationship Id="rId5bszsio-oeskjkictpog8" Type="http://schemas.openxmlformats.org/officeDocument/2006/relationships/hyperlink" Target="https://xn--80aaahwf8a9aj0b.xn--p1ai/d/federalnyy-zakon-ot-22.07.2008-n-123-fz-tehnicheskiy-reglament-o-trebovaniyah-pozharnoy-bezopasnosti.pdf" TargetMode="External"/><Relationship Id="rIdazsjs_8t73ufdazeleg1h" Type="http://schemas.openxmlformats.org/officeDocument/2006/relationships/hyperlink" Target="https://www.lavensaari.ru/userfiles/files/%20-%20%D0%B8%D0%BD%D1%81%D1%82%D1%80%D1%83%D0%BA%D1%86%D0%B8%D1%8F%20-%20FPS-17.pdf" TargetMode="External"/><Relationship Id="rId95nmbjjyr4nzbiep2pye5" Type="http://schemas.openxmlformats.org/officeDocument/2006/relationships/hyperlink" Target="https://ru-bezh.ru/uploads/instrukcii/gost/%D0%93%D0%9E%D0%A1%D0%A2%2030247.1-94.pdf" TargetMode="External"/><Relationship Id="rIdfvlvsqjdzb7hbblidsfwy" Type="http://schemas.openxmlformats.org/officeDocument/2006/relationships/hyperlink" Target="https://nav.tn.ru/documents/regulatory/ast_gost_30247_1_94/" TargetMode="External"/><Relationship Id="rIdxuuxhqojvfd7aaskh-ohh" Type="http://schemas.openxmlformats.org/officeDocument/2006/relationships/hyperlink" Target="http://www.kemruspro.ru/wp-content/uploads/2018/07/ognestojkost-stalnyh-konstrukcij.pdf" TargetMode="External"/><Relationship Id="rIdpkzc2x4fso7hcjpwycwln" Type="http://schemas.openxmlformats.org/officeDocument/2006/relationships/hyperlink" Target="https://www.himpark.ru/s-posobie-po-opredeleniyu-predelov-ognestojkosti.html.html" TargetMode="External"/><Relationship Id="rIdzkase1fobdbiftgh8by9b" Type="http://schemas.openxmlformats.org/officeDocument/2006/relationships/hyperlink" Target="https://peb.steelprogroup.com/steel-structure/maintenance/fire-prevention/" TargetMode="External"/><Relationship Id="rIduwnfcxu1_cnxdz-3vveuf" Type="http://schemas.openxmlformats.org/officeDocument/2006/relationships/hyperlink" Target="https://www.researchgate.net/publication/315369140_Fire_Resistance_of_Unprotected_Steel_Beams_-_Comparison_between_Fire_Tests_and_Calculation_Models" TargetMode="External"/><Relationship Id="rId8thi5ooelgr819bobbywa" Type="http://schemas.openxmlformats.org/officeDocument/2006/relationships/hyperlink" Target="https://www.researchgate.net/publication/315369140_Fire_Resistance_of_Unprotected_Steel_Beams_-_Comparison_between_Fire_Tests_and_Calculation_Models" TargetMode="External"/><Relationship Id="rIdaspaimn2wtkvxh0sbg8wd" Type="http://schemas.openxmlformats.org/officeDocument/2006/relationships/hyperlink" Target="https://peb.steelprogroup.com/steel-structure/maintenance/fire-prevention/" TargetMode="External"/><Relationship Id="rId4vtvieqbmv0lmtpxdjixa" Type="http://schemas.openxmlformats.org/officeDocument/2006/relationships/hyperlink" Target="https://pmc.ncbi.nlm.nih.gov/articles/PMC4714802/" TargetMode="External"/><Relationship Id="rIdj2sihiwo7y9pxxonxtirc" Type="http://schemas.openxmlformats.org/officeDocument/2006/relationships/hyperlink" Target="http://www.kemruspro.ru/wp-content/uploads/2018/07/ognestojkost-stalnyh-konstrukcij.pdf" TargetMode="External"/><Relationship Id="rIdsvholtkbtey-5rkelzaee" Type="http://schemas.openxmlformats.org/officeDocument/2006/relationships/hyperlink" Target="https://www.himpark.ru/s-posobie-po-opredeleniyu-predelov-ognestojkosti.html.html" TargetMode="External"/><Relationship Id="rId_2d8dvud-jl5sgdz-slzt" Type="http://schemas.openxmlformats.org/officeDocument/2006/relationships/hyperlink" Target="https://ru-bezh.ru/uploads/instrukcii/gost/%D0%93%D0%9E%D0%A1%D0%A2%2030247.1-94.pdf" TargetMode="External"/><Relationship Id="rIdj4ninerenhabhgfdzimnr" Type="http://schemas.openxmlformats.org/officeDocument/2006/relationships/hyperlink" Target="https://files.stroyinf.ru/Data/278/27885.pdf" TargetMode="External"/><Relationship Id="rIdplmetpyyrkr7y2g_iys8k" Type="http://schemas.openxmlformats.org/officeDocument/2006/relationships/hyperlink" Target="http://www.kemruspro.ru/wp-content/uploads/2018/07/ognestojkost-stalnyh-konstrukcij.pdf" TargetMode="External"/><Relationship Id="rIdyrxsa55a3sy_iajn0kxnx" Type="http://schemas.openxmlformats.org/officeDocument/2006/relationships/hyperlink" Target="https://www.himpark.ru/s-posobie-po-opredeleniyu-predelov-ognestojkosti.html.html" TargetMode="External"/><Relationship Id="rIdytn48ipqqa3hw0_ruzm5a" Type="http://schemas.openxmlformats.org/officeDocument/2006/relationships/hyperlink" Target="http://www.kemruspro.ru/wp-content/uploads/2018/07/ognestojkost-stalnyh-konstrukcij.pdf" TargetMode="External"/><Relationship Id="rIdx4k3k8e1k7pcnloliuuwy" Type="http://schemas.openxmlformats.org/officeDocument/2006/relationships/hyperlink" Target="https://www.firesafety24.ru/docs/posobie-po-opredeleniyu-predelov-ognestoykosti-konstruktsiy-parametrov-pozharnoy-opasnosti-materialov.pdf" TargetMode="External"/><Relationship Id="rIdzfupc6wlhfhip8hfs9n4g" Type="http://schemas.openxmlformats.org/officeDocument/2006/relationships/hyperlink" Target="https://xn--80aaahwf8a9aj0b.xn--p1ai/d/federalnyy-zakon-ot-22.07.2008-n-123-fz-tehnicheskiy-reglament-o-trebovaniyah-pozharnoy-bezopasnosti.pdf" TargetMode="External"/><Relationship Id="rId8vu1npktptvcsi8kh1czk" Type="http://schemas.openxmlformats.org/officeDocument/2006/relationships/hyperlink" Target="https://www.lavensaari.ru/userfiles/files/%20-%20%D0%B8%D0%BD%D1%81%D1%82%D1%80%D1%83%D0%BA%D1%86%D0%B8%D1%8F%20-%20FPS-17.pdf" TargetMode="External"/><Relationship Id="rIdgr52ntoo65oikhfkfkr2v" Type="http://schemas.openxmlformats.org/officeDocument/2006/relationships/hyperlink" Target="https://ru-bezh.ru/uploads/instrukcii/gost/%D0%93%D0%9E%D0%A1%D0%A2%2030247.1-94.pdf" TargetMode="External"/><Relationship Id="rIdztj49ikbyd8wkuxoly5e0" Type="http://schemas.openxmlformats.org/officeDocument/2006/relationships/hyperlink" Target="https://nav.tn.ru/documents/regulatory/ast_gost_30247_1_94/" TargetMode="External"/><Relationship Id="rIdj_1etpiy6kxbkz0dgf5zg" Type="http://schemas.openxmlformats.org/officeDocument/2006/relationships/hyperlink" Target="http://www.kemruspro.ru/wp-content/uploads/2018/07/ognestojkost-stalnyh-konstrukcij.pdf" TargetMode="External"/><Relationship Id="rIdldism458exkzcvr2wv28w" Type="http://schemas.openxmlformats.org/officeDocument/2006/relationships/hyperlink" Target="https://www.himpark.ru/s-posobie-po-opredeleniyu-predelov-ognestojkosti.html.html" TargetMode="External"/><Relationship Id="rIdj13699ep0ntapnlzaz_tq" Type="http://schemas.openxmlformats.org/officeDocument/2006/relationships/hyperlink" Target="https://vdpo46.ru/content/pact/SP_2_13130_2020.pdf" TargetMode="External"/><Relationship Id="rIdivgmrrblgs3msrgdma5yc" Type="http://schemas.openxmlformats.org/officeDocument/2006/relationships/hyperlink" Target="https://vdpo46.ru/content/pact/SP_2_13130_2020.pdf" TargetMode="External"/><Relationship Id="rIdpdr6r3fwh6xpbqi4jzuct" Type="http://schemas.openxmlformats.org/officeDocument/2006/relationships/hyperlink" Target="http://www.kemruspro.ru/wp-content/uploads/2018/07/ognestojkost-stalnyh-konstrukcij.pdf" TargetMode="External"/><Relationship Id="rIdyyaq0yjhnomyd-lak_z6h" Type="http://schemas.openxmlformats.org/officeDocument/2006/relationships/hyperlink" Target="https://www.firesafety24.ru/docs/posobie-po-opredeleniyu-predelov-ognestoykosti-konstruktsiy-parametrov-pozharnoy-opasnosti-materialov.pdf" TargetMode="External"/><Relationship Id="rIdtdy3acr5ahffjsckkkp8t" Type="http://schemas.openxmlformats.org/officeDocument/2006/relationships/hyperlink" Target="https://xn--80aaahwf8a9aj0b.xn--p1ai/d/federalnyy-zakon-ot-22.07.2008-n-123-fz-tehnicheskiy-reglament-o-trebovaniyah-pozharnoy-bezopasnosti.pdf" TargetMode="External"/><Relationship Id="rIde0bsnva7q30zbtkv0lapb" Type="http://schemas.openxmlformats.org/officeDocument/2006/relationships/hyperlink" Target="https://media.neliti.com/media/publications/356407-fire-resistance-of-reinforced-concrete-a-4b986fe7.pdf" TargetMode="External"/><Relationship Id="rIdfjpvfshn6m2-omlgn-4pp" Type="http://schemas.openxmlformats.org/officeDocument/2006/relationships/hyperlink" Target="https://www.profflex.ru/upload/iblock/9ea/%D0%93%D0%9E%D0%A1%D0%A2%2030247.0-94.pdf" TargetMode="External"/><Relationship Id="rIdw6oqub7h0suefhxkgpwsk" Type="http://schemas.openxmlformats.org/officeDocument/2006/relationships/hyperlink" Target="http://www.kemruspro.ru/wp-content/uploads/2018/07/ognestojkost-stalnyh-konstrukcij.pdf" TargetMode="External"/><Relationship Id="rIdwodhm1ou4g8vwhw-sdexp" Type="http://schemas.openxmlformats.org/officeDocument/2006/relationships/hyperlink" Target="https://www.himpark.ru/s-posobie-po-opredeleniyu-predelov-ognestojkosti.html.html" TargetMode="External"/><Relationship Id="rIddo2majxlunvccblbbq7yq" Type="http://schemas.openxmlformats.org/officeDocument/2006/relationships/hyperlink" Target="https://germoizol.ru/articles/predel-ognestojkosti-metallicheskih-konstrukcij-bez-ognezashchity/" TargetMode="External"/><Relationship Id="rId2a_xxauegjsdthsy4hffk" Type="http://schemas.openxmlformats.org/officeDocument/2006/relationships/hyperlink" Target="https://vdpo46.ru/content/pact/SP_2_13130_2020.pdf" TargetMode="External"/><Relationship Id="rId4t3uq2h5yvbe8_04s4yp9" Type="http://schemas.openxmlformats.org/officeDocument/2006/relationships/hyperlink" Target="https://media.neliti.com/media/publications/356407-fire-resistance-of-reinforced-concrete-a-4b986fe7.pdf" TargetMode="External"/><Relationship Id="rIdil92rqjnf2vkn_pnygxp9" Type="http://schemas.openxmlformats.org/officeDocument/2006/relationships/hyperlink" Target="https://mars-pb.ru/images/works/Metall.pdf" TargetMode="External"/><Relationship Id="rIdfc2oxmziifclobflqofn2" Type="http://schemas.openxmlformats.org/officeDocument/2006/relationships/hyperlink" Target="https://www.lavensaari.ru/userfiles/files/%20-%20%D0%B8%D0%BD%D1%81%D1%82%D1%80%D1%83%D0%BA%D1%86%D0%B8%D1%8F%20-%20FPS-17.pdf" TargetMode="External"/><Relationship Id="rId9v-tiogommleh5hi6qmdr" Type="http://schemas.openxmlformats.org/officeDocument/2006/relationships/hyperlink" Target="https://andrometa.ru/assets/files/biblioteka/tehnicheskoe-reshenie/rockwool/instrukciya-po-raschetu-fakticheskih-predelov-ognestojkosti-stalnyh-konstrukcij-conlit-sl-150.pdf" TargetMode="External"/><Relationship Id="rIdjmm5hq7ob77m48movngfp" Type="http://schemas.openxmlformats.org/officeDocument/2006/relationships/hyperlink" Target="https://media.neliti.com/media/publications/356407-fire-resistance-of-reinforced-concrete-a-4b986fe7.pdf" TargetMode="External"/><Relationship Id="rIddxgnptd8i9dvnug9hsvq4" Type="http://schemas.openxmlformats.org/officeDocument/2006/relationships/hyperlink" Target="https://pmc.ncbi.nlm.nih.gov/articles/PMC4714802/" TargetMode="External"/><Relationship Id="rId12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Расчетно-аналитическое исследование собственных пределов огнестойкости несущего каркаса здания</dc:title>
  <dc:creator>Markdown Viewer Extension</dc:creator>
  <dc:description>Generated from Markdown</dc:description>
  <cp:lastModifiedBy>Markdown Viewer Extension</cp:lastModifiedBy>
  <cp:revision>1</cp:revision>
  <dcterms:created xsi:type="dcterms:W3CDTF">2025-12-02T14:28:10.294Z</dcterms:created>
  <dcterms:modified xsi:type="dcterms:W3CDTF">2025-12-02T14:28:10.294Z</dcterms:modified>
</cp:coreProperties>
</file>

<file path=docProps/custom.xml><?xml version="1.0" encoding="utf-8"?>
<Properties xmlns="http://schemas.openxmlformats.org/officeDocument/2006/custom-properties" xmlns:vt="http://schemas.openxmlformats.org/officeDocument/2006/docPropsVTypes"/>
</file>