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Расчет показателей пожаровзрывоопасности для помещений 3.66 и 3.64</w:t>
      </w:r>
    </w:p>
    <w:p>
      <w:pPr>
        <w:pStyle w:val="Heading2"/>
        <w:jc w:val="left"/>
      </w:pPr>
      <w:r>
        <w:t xml:space="preserve">1. Общие сведения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Настоящий расчет выполнен в соответствии с методикой определения показателей пожаровзрывоопасности технологических сред, утвержденной в нормативных документах пожарной безопасности. Расчет охватывает помещения 3.66 (склад хранения проб) и 3.64 (склад прекурсоров) Исследовательского центра "Тугрик" г. Тюмень, ул. Ивановского, 15.</w:t>
      </w:r>
    </w:p>
    <w:p>
      <w:pPr>
        <w:pStyle w:val="Heading2"/>
        <w:jc w:val="left"/>
      </w:pPr>
      <w:r>
        <w:t xml:space="preserve">2. Анализ исходных данных</w:t>
      </w:r>
    </w:p>
    <w:p>
      <w:pPr>
        <w:pStyle w:val="Heading3"/>
        <w:jc w:val="left"/>
      </w:pPr>
      <w:r>
        <w:t xml:space="preserve">2.1 Помещение 3.66 - Склад хранения проб (в том числе устьевых проб нефти и газа)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Площадь помещения:</w:t>
      </w:r>
      <w:r>
        <w:rPr>
          <w:rFonts w:ascii="Times New Roman" w:eastAsia="SimSun" w:hAnsi="Times New Roman" w:cs="Times New Roman"/>
          <w:sz w:val="24"/>
          <w:szCs w:val="24"/>
        </w:rPr>
        <w:t xml:space="preserve"> 34,30 м²</w:t>
      </w:r>
      <w:r>
        <w:br/>
        <w:t xml:space="preserve"/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Высота помещения:</w:t>
      </w:r>
      <w:r>
        <w:rPr>
          <w:rFonts w:ascii="Times New Roman" w:eastAsia="SimSun" w:hAnsi="Times New Roman" w:cs="Times New Roman"/>
          <w:sz w:val="24"/>
          <w:szCs w:val="24"/>
        </w:rPr>
        <w:t xml:space="preserve"> 2,7 м</w:t>
      </w:r>
      <w:r>
        <w:br/>
        <w:t xml:space="preserve"/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Объем помещения:</w:t>
      </w:r>
      <w:r>
        <w:rPr>
          <w:rFonts w:ascii="Times New Roman" w:eastAsia="SimSun" w:hAnsi="Times New Roman" w:cs="Times New Roman"/>
          <w:sz w:val="24"/>
          <w:szCs w:val="24"/>
        </w:rPr>
        <w:t xml:space="preserve"> 92,61 м³</w:t>
      </w:r>
      <w:r>
        <w:br/>
        <w:t xml:space="preserve"/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Температура в помещении:</w:t>
      </w:r>
      <w:r>
        <w:rPr>
          <w:rFonts w:ascii="Times New Roman" w:eastAsia="SimSun" w:hAnsi="Times New Roman" w:cs="Times New Roman"/>
          <w:sz w:val="24"/>
          <w:szCs w:val="24"/>
        </w:rPr>
        <w:t xml:space="preserve"> 15-18°C (принимаем 18°C для расчетов)</w:t>
      </w:r>
      <w:r>
        <w:br/>
        <w:t xml:space="preserve"/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Кратность вентиляции:</w:t>
      </w:r>
      <w:r>
        <w:rPr>
          <w:rFonts w:ascii="Times New Roman" w:eastAsia="SimSun" w:hAnsi="Times New Roman" w:cs="Times New Roman"/>
          <w:sz w:val="24"/>
          <w:szCs w:val="24"/>
        </w:rPr>
        <w:t xml:space="preserve"> 4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Состав пожарной нагрузки: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Пробы сырой устьевой нефти: 430 литров в ПЭТ-контейнерах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Стабильный конденсат: 2,5 литра в ПЭТ-контейнерах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Углеводородные газы: 170 литров в баллонах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Пробоотборники с флюидами нефти (углеводородный газ): 1,8 литра в пробоотборниках</w:t>
      </w:r>
    </w:p>
    <w:p>
      <w:pPr>
        <w:pStyle w:val="Heading3"/>
        <w:jc w:val="left"/>
      </w:pPr>
      <w:r>
        <w:t xml:space="preserve">2.2 Помещение 3.64 - Склад прекурсоров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Площадь помещения:</w:t>
      </w:r>
      <w:r>
        <w:rPr>
          <w:rFonts w:ascii="Times New Roman" w:eastAsia="SimSun" w:hAnsi="Times New Roman" w:cs="Times New Roman"/>
          <w:sz w:val="24"/>
          <w:szCs w:val="24"/>
        </w:rPr>
        <w:t xml:space="preserve"> 23,15 м²</w:t>
      </w:r>
      <w:r>
        <w:br/>
        <w:t xml:space="preserve"/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Высота помещения:</w:t>
      </w:r>
      <w:r>
        <w:rPr>
          <w:rFonts w:ascii="Times New Roman" w:eastAsia="SimSun" w:hAnsi="Times New Roman" w:cs="Times New Roman"/>
          <w:sz w:val="24"/>
          <w:szCs w:val="24"/>
        </w:rPr>
        <w:t xml:space="preserve"> 2,7 м</w:t>
      </w:r>
      <w:r>
        <w:br/>
        <w:t xml:space="preserve"/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Объем помещения:</w:t>
      </w:r>
      <w:r>
        <w:rPr>
          <w:rFonts w:ascii="Times New Roman" w:eastAsia="SimSun" w:hAnsi="Times New Roman" w:cs="Times New Roman"/>
          <w:sz w:val="24"/>
          <w:szCs w:val="24"/>
        </w:rPr>
        <w:t xml:space="preserve"> 62,51 м³</w:t>
      </w:r>
      <w:r>
        <w:br/>
        <w:t xml:space="preserve"/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Температура в помещении:</w:t>
      </w:r>
      <w:r>
        <w:rPr>
          <w:rFonts w:ascii="Times New Roman" w:eastAsia="SimSun" w:hAnsi="Times New Roman" w:cs="Times New Roman"/>
          <w:sz w:val="24"/>
          <w:szCs w:val="24"/>
        </w:rPr>
        <w:t xml:space="preserve"> 15-18°C (принимаем 18°C для расчетов)</w:t>
      </w:r>
      <w:r>
        <w:br/>
        <w:t xml:space="preserve"/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Кратность вентиляции:</w:t>
      </w:r>
      <w:r>
        <w:rPr>
          <w:rFonts w:ascii="Times New Roman" w:eastAsia="SimSun" w:hAnsi="Times New Roman" w:cs="Times New Roman"/>
          <w:sz w:val="24"/>
          <w:szCs w:val="24"/>
        </w:rPr>
        <w:t xml:space="preserve"> 3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Состав пожарной нагрузки: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Ацетон технический: 15 литров (в канистрах по 5 литров)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Ацетон химически чистый: 22 литра (в бутылках по 1 литру)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Толуол: 20 литров (в бутылках по 1 литру)</w:t>
      </w:r>
    </w:p>
    <w:p>
      <w:pPr>
        <w:pStyle w:val="Heading2"/>
        <w:jc w:val="left"/>
      </w:pPr>
      <w:r>
        <w:t xml:space="preserve">3. Расчет показателей пожаровзрывоопасности для помещения 3.66</w:t>
      </w:r>
    </w:p>
    <w:p>
      <w:pPr>
        <w:pStyle w:val="Heading3"/>
        <w:jc w:val="left"/>
      </w:pPr>
      <w:r>
        <w:t xml:space="preserve">3.1 Устьевая нефть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Согласно данным из "нефть устьевая.docx", устьевая нефть скв. 405Р Орехово-Ермаковского месторождения имеет следующие характеристики: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Плотность при 20°C: 881,2 кг/м³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Температура вспышки не указана, но по фракционному составу (фракция 1% выходит при 120°C) можно судить о наличии легких фракций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Содержание серы: 1,29% масс.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Молекулярная масса: 264 г/моль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Для устьевой нефти с легкими фракциями принимаем ориентировочную температуру вспышки 28°C (на основе фракционного состава и аналогичных нефтей с низкокипящими фракциями).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Расчет температуры вспышки:</w:t>
      </w:r>
      <w:r>
        <w:br/>
        <w:t xml:space="preserve"/>
      </w:r>
      <w:r>
        <w:rPr>
          <w:rFonts w:ascii="Times New Roman" w:eastAsia="SimSun" w:hAnsi="Times New Roman" w:cs="Times New Roman"/>
          <w:sz w:val="24"/>
          <w:szCs w:val="24"/>
        </w:rPr>
        <w:t xml:space="preserve">Для нефти с фракцией 1% при 120°C, согласно приложению Б методики [1], можно отнести к легким фракциям с температурой вспышки до 61°C, что делает ее легковоспламеняющейся жидкостью (ЛВЖ).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Низшая теплота сгорания:</w:t>
      </w:r>
      <w:r>
        <w:rPr>
          <w:rFonts w:ascii="Times New Roman" w:eastAsia="SimSun" w:hAnsi="Times New Roman" w:cs="Times New Roman"/>
          <w:sz w:val="24"/>
          <w:szCs w:val="24"/>
        </w:rPr>
        <w:t xml:space="preserve"> Для нефти принимаем Qн = 43,0 МДж/кг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Расчет массы нефти:</w:t>
      </w:r>
      <w:r>
        <w:br/>
        <w:t xml:space="preserve"/>
      </w:r>
      <w:r>
        <w:rPr>
          <w:rFonts w:ascii="Times New Roman" w:eastAsia="SimSun" w:hAnsi="Times New Roman" w:cs="Times New Roman"/>
          <w:sz w:val="24"/>
          <w:szCs w:val="24"/>
        </w:rPr>
        <w:t xml:space="preserve">Масса нефти = 430 л × 0,8812 кг/л = 378,92 кг</w:t>
      </w:r>
    </w:p>
    <w:p>
      <w:pPr>
        <w:pStyle w:val="Heading3"/>
        <w:jc w:val="left"/>
      </w:pPr>
      <w:r>
        <w:t xml:space="preserve">3.2 Стабильный конденсат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Стабильный конденсат - легкий углеводородный продукт, близкий по составу к нефти, но с более высоким содержанием легких фракций.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Температура вспышки:</w:t>
      </w:r>
      <w:r>
        <w:rPr>
          <w:rFonts w:ascii="Times New Roman" w:eastAsia="SimSun" w:hAnsi="Times New Roman" w:cs="Times New Roman"/>
          <w:sz w:val="24"/>
          <w:szCs w:val="24"/>
        </w:rPr>
        <w:t xml:space="preserve"> Принимаем 25°C (характерно для стабильного конденсата)</w:t>
      </w:r>
      <w:r>
        <w:br/>
        <w:t xml:space="preserve"/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Низшая теплота сгорания:</w:t>
      </w:r>
      <w:r>
        <w:rPr>
          <w:rFonts w:ascii="Times New Roman" w:eastAsia="SimSun" w:hAnsi="Times New Roman" w:cs="Times New Roman"/>
          <w:sz w:val="24"/>
          <w:szCs w:val="24"/>
        </w:rPr>
        <w:t xml:space="preserve"> Qн = 45,0 МДж/кг</w:t>
      </w:r>
      <w:r>
        <w:br/>
        <w:t xml:space="preserve"/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Плотность:</w:t>
      </w:r>
      <w:r>
        <w:rPr>
          <w:rFonts w:ascii="Times New Roman" w:eastAsia="SimSun" w:hAnsi="Times New Roman" w:cs="Times New Roman"/>
          <w:sz w:val="24"/>
          <w:szCs w:val="24"/>
        </w:rPr>
        <w:t xml:space="preserve"> Принимаем 750 кг/м³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Расчет массы конденсата:</w:t>
      </w:r>
      <w:r>
        <w:br/>
        <w:t xml:space="preserve"/>
      </w:r>
      <w:r>
        <w:rPr>
          <w:rFonts w:ascii="Times New Roman" w:eastAsia="SimSun" w:hAnsi="Times New Roman" w:cs="Times New Roman"/>
          <w:sz w:val="24"/>
          <w:szCs w:val="24"/>
        </w:rPr>
        <w:t xml:space="preserve">Масса конденсата = 2,5 л × 0,75 кг/л = 1,88 кг</w:t>
      </w:r>
    </w:p>
    <w:p>
      <w:pPr>
        <w:pStyle w:val="Heading3"/>
        <w:jc w:val="left"/>
      </w:pPr>
      <w:r>
        <w:t xml:space="preserve">3.3 Углеводородные газы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Объем газов: 170 литров в баллонах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Для углеводородных газов (предположительно, легкие фракции нефти/газоконденсата):</w:t>
      </w:r>
      <w:r>
        <w:br/>
        <w:t xml:space="preserve"/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Температура самовоспламенения:</w:t>
      </w:r>
      <w:r>
        <w:rPr>
          <w:rFonts w:ascii="Times New Roman" w:eastAsia="SimSun" w:hAnsi="Times New Roman" w:cs="Times New Roman"/>
          <w:sz w:val="24"/>
          <w:szCs w:val="24"/>
        </w:rPr>
        <w:t xml:space="preserve"> Принимаем 480°C</w:t>
      </w:r>
      <w:r>
        <w:br/>
        <w:t xml:space="preserve"/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Нижний концентрационный предел воспламенения (НКПВ):</w:t>
      </w:r>
      <w:r>
        <w:rPr>
          <w:rFonts w:ascii="Times New Roman" w:eastAsia="SimSun" w:hAnsi="Times New Roman" w:cs="Times New Roman"/>
          <w:sz w:val="24"/>
          <w:szCs w:val="24"/>
        </w:rPr>
        <w:t xml:space="preserve"> Принимаем 1,5% об.</w:t>
      </w:r>
      <w:r>
        <w:br/>
        <w:t xml:space="preserve"/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Верхний концентрационный предел воспламенения (ВКПВ):</w:t>
      </w:r>
      <w:r>
        <w:rPr>
          <w:rFonts w:ascii="Times New Roman" w:eastAsia="SimSun" w:hAnsi="Times New Roman" w:cs="Times New Roman"/>
          <w:sz w:val="24"/>
          <w:szCs w:val="24"/>
        </w:rPr>
        <w:t xml:space="preserve"> Принимаем 8,5% об.</w:t>
      </w:r>
      <w:r>
        <w:br/>
        <w:t xml:space="preserve"/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Минимальная энергия зажигания:</w:t>
      </w:r>
      <w:r>
        <w:rPr>
          <w:rFonts w:ascii="Times New Roman" w:eastAsia="SimSun" w:hAnsi="Times New Roman" w:cs="Times New Roman"/>
          <w:sz w:val="24"/>
          <w:szCs w:val="24"/>
        </w:rPr>
        <w:t xml:space="preserve"> Принимаем 0,25 мДж</w:t>
      </w:r>
    </w:p>
    <w:p>
      <w:pPr>
        <w:pStyle w:val="Heading3"/>
        <w:jc w:val="left"/>
      </w:pPr>
      <w:r>
        <w:t xml:space="preserve">3.4 Флюиды нефти (углеводородный газ)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Объем: 1,8 литра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Также углеводородная смесь:</w:t>
      </w:r>
      <w:r>
        <w:br/>
        <w:t xml:space="preserve"/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Температура самовоспламенения:</w:t>
      </w:r>
      <w:r>
        <w:rPr>
          <w:rFonts w:ascii="Times New Roman" w:eastAsia="SimSun" w:hAnsi="Times New Roman" w:cs="Times New Roman"/>
          <w:sz w:val="24"/>
          <w:szCs w:val="24"/>
        </w:rPr>
        <w:t xml:space="preserve"> Принимаем 480°C</w:t>
      </w:r>
      <w:r>
        <w:br/>
        <w:t xml:space="preserve"/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НКПВ:</w:t>
      </w:r>
      <w:r>
        <w:rPr>
          <w:rFonts w:ascii="Times New Roman" w:eastAsia="SimSun" w:hAnsi="Times New Roman" w:cs="Times New Roman"/>
          <w:sz w:val="24"/>
          <w:szCs w:val="24"/>
        </w:rPr>
        <w:t xml:space="preserve"> Принимаем 1,5% об.</w:t>
      </w:r>
      <w:r>
        <w:br/>
        <w:t xml:space="preserve"/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ВКПВ:</w:t>
      </w:r>
      <w:r>
        <w:rPr>
          <w:rFonts w:ascii="Times New Roman" w:eastAsia="SimSun" w:hAnsi="Times New Roman" w:cs="Times New Roman"/>
          <w:sz w:val="24"/>
          <w:szCs w:val="24"/>
        </w:rPr>
        <w:t xml:space="preserve"> Принимаем 8,5% об.</w:t>
      </w:r>
      <w:r>
        <w:br/>
        <w:t xml:space="preserve"/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Минимальная энергия зажигания:</w:t>
      </w:r>
      <w:r>
        <w:rPr>
          <w:rFonts w:ascii="Times New Roman" w:eastAsia="SimSun" w:hAnsi="Times New Roman" w:cs="Times New Roman"/>
          <w:sz w:val="24"/>
          <w:szCs w:val="24"/>
        </w:rPr>
        <w:t xml:space="preserve"> Принимаем 0,25 мДж</w:t>
      </w:r>
    </w:p>
    <w:p>
      <w:pPr>
        <w:pStyle w:val="Heading2"/>
        <w:jc w:val="left"/>
      </w:pPr>
      <w:r>
        <w:t xml:space="preserve">4. Расчет показателей пожаровзрывоопасности для помещения 3.64</w:t>
      </w:r>
    </w:p>
    <w:p>
      <w:pPr>
        <w:pStyle w:val="Heading3"/>
        <w:jc w:val="left"/>
      </w:pPr>
      <w:r>
        <w:t xml:space="preserve">4.1 Ацетон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Общее количество: 15 + 22 = 37 литров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Физико-химические характеристики ацетона: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Температура вспышки: -20°C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Температура самовоспламенения: 538°C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НКПВ: 2,5% об.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ВКПВ: 13,0% об.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Плотность: 790 кг/м³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Низшая теплота сгорания: 29,6 МДж/кг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Минимальная энергия зажигания: 1,15 мДж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Расчет массы ацетона:</w:t>
      </w:r>
      <w:r>
        <w:br/>
        <w:t xml:space="preserve"/>
      </w:r>
      <w:r>
        <w:rPr>
          <w:rFonts w:ascii="Times New Roman" w:eastAsia="SimSun" w:hAnsi="Times New Roman" w:cs="Times New Roman"/>
          <w:sz w:val="24"/>
          <w:szCs w:val="24"/>
        </w:rPr>
        <w:t xml:space="preserve">Масса ацетона = 37 л × 0,79 кг/л = 29,23 кг</w:t>
      </w:r>
    </w:p>
    <w:p>
      <w:pPr>
        <w:pStyle w:val="Heading3"/>
        <w:jc w:val="left"/>
      </w:pPr>
      <w:r>
        <w:t xml:space="preserve">4.2 Толуол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Общее количество: 20 литров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Физико-химические характеристики толуола: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Температура вспышки: 4°C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Температура самовоспламенения: 480°C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НКПВ: 1,2% об.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ВКПВ: 7,0% об.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Плотность: 870 кг/м³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Низшая теплота сгорания: 40,1 МДж/кг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Минимальная энергия зажигания: 2,4 мДж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Расчет массы толуола:</w:t>
      </w:r>
      <w:r>
        <w:br/>
        <w:t xml:space="preserve"/>
      </w:r>
      <w:r>
        <w:rPr>
          <w:rFonts w:ascii="Times New Roman" w:eastAsia="SimSun" w:hAnsi="Times New Roman" w:cs="Times New Roman"/>
          <w:sz w:val="24"/>
          <w:szCs w:val="24"/>
        </w:rPr>
        <w:t xml:space="preserve">Масса толуола = 20 л × 0,87 кг/л = 17,4 кг</w:t>
      </w:r>
    </w:p>
    <w:p>
      <w:pPr>
        <w:pStyle w:val="Heading2"/>
        <w:jc w:val="left"/>
      </w:pPr>
      <w:r>
        <w:t xml:space="preserve">5. Оценка условий образования взрывоопасных концентраций</w:t>
      </w:r>
    </w:p>
    <w:p>
      <w:pPr>
        <w:pStyle w:val="Heading3"/>
        <w:jc w:val="left"/>
      </w:pPr>
      <w:r>
        <w:t xml:space="preserve">5.1 Помещение 3.66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Для помещения 3.66 основной потенциал по образованию взрывоопасных концентраций связан с:</w:t>
      </w:r>
    </w:p>
    <w:p>
      <w:pPr>
        <w:pStyle w:val="ListParagraph"/>
        <w:numPr>
          <w:ilvl w:val="0"/>
          <w:numId w:val="2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Испарением легких фракций нефти</w:t>
      </w:r>
    </w:p>
    <w:p>
      <w:pPr>
        <w:pStyle w:val="ListParagraph"/>
        <w:numPr>
          <w:ilvl w:val="0"/>
          <w:numId w:val="2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Возможным выделением углеводородных газов из баллонов и пробоотборников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Расчет возможного образования паров нефти:</w:t>
      </w:r>
      <w:r>
        <w:br/>
        <w:t xml:space="preserve"/>
      </w:r>
      <w:r>
        <w:rPr>
          <w:rFonts w:ascii="Times New Roman" w:eastAsia="SimSun" w:hAnsi="Times New Roman" w:cs="Times New Roman"/>
          <w:sz w:val="24"/>
          <w:szCs w:val="24"/>
        </w:rPr>
        <w:t xml:space="preserve">При температуре 18°C давление насыщенных паров нефти с легкими фракциями можно оценить по уравнению Антуана.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Для упрощения расчета используем приближенную оценку. Для нефти с температурой вспышки 28°C при 18°C (ниже температуры вспышки) концентрация паров будет значительно ниже НКПВ.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Оценка по методике для ЛВЖ:</w:t>
      </w:r>
      <w:r>
        <w:br/>
        <w:t xml:space="preserve"/>
      </w:r>
      <w:r>
        <w:rPr>
          <w:rFonts w:ascii="Times New Roman" w:eastAsia="SimSun" w:hAnsi="Times New Roman" w:cs="Times New Roman"/>
          <w:sz w:val="24"/>
          <w:szCs w:val="24"/>
        </w:rPr>
        <w:t xml:space="preserve">Для нефти с температурой вспышки 28°C и температурой помещения 18°C: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Температура помещения ниже температуры вспышки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Концентрация паров будет ниже НКПВ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Пожароопасность обусловлена наличием ЛВЖ при возможном нагреве</w:t>
      </w:r>
    </w:p>
    <w:p>
      <w:pPr>
        <w:pStyle w:val="Heading3"/>
        <w:jc w:val="left"/>
      </w:pPr>
      <w:r>
        <w:t xml:space="preserve">5.2 Помещение 3.64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Для помещения 3.64 основной потенциал по образованию взрывоопасных концентраций связан с:</w:t>
      </w:r>
    </w:p>
    <w:p>
      <w:pPr>
        <w:pStyle w:val="ListParagraph"/>
        <w:numPr>
          <w:ilvl w:val="0"/>
          <w:numId w:val="3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Испарением ацетона (температура вспышки -20°C)</w:t>
      </w:r>
    </w:p>
    <w:p>
      <w:pPr>
        <w:pStyle w:val="ListParagraph"/>
        <w:numPr>
          <w:ilvl w:val="0"/>
          <w:numId w:val="3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Испарением толуола (температура вспышки 4°C)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Расчет концентрации паров ацетона при 18°C:</w:t>
      </w:r>
      <w:r>
        <w:br/>
        <w:t xml:space="preserve"/>
      </w:r>
      <w:r>
        <w:rPr>
          <w:rFonts w:ascii="Times New Roman" w:eastAsia="SimSun" w:hAnsi="Times New Roman" w:cs="Times New Roman"/>
          <w:sz w:val="24"/>
          <w:szCs w:val="24"/>
        </w:rPr>
        <w:t xml:space="preserve">Давление насыщенных паров ацетона при 18°C можно рассчитать по уравнению Антуана:</w:t>
      </w:r>
      <w:r>
        <w:br/>
        <w:t xml:space="preserve"/>
      </w:r>
      <w:r>
        <w:rPr>
          <w:rFonts w:ascii="Times New Roman" w:eastAsia="SimSun" w:hAnsi="Times New Roman" w:cs="Times New Roman"/>
          <w:sz w:val="24"/>
          <w:szCs w:val="24"/>
        </w:rPr>
        <w:t xml:space="preserve">lg P = A - B/(T + C)</w:t>
      </w:r>
      <w:r>
        <w:br/>
        <w:t xml:space="preserve"/>
      </w:r>
      <w:r>
        <w:rPr>
          <w:rFonts w:ascii="Times New Roman" w:eastAsia="SimSun" w:hAnsi="Times New Roman" w:cs="Times New Roman"/>
          <w:sz w:val="24"/>
          <w:szCs w:val="24"/>
        </w:rPr>
        <w:t xml:space="preserve">Для ацетона: A = 7,024, B = 1161,0, C = 224,0</w:t>
      </w:r>
      <w:r>
        <w:br/>
        <w:t xml:space="preserve"/>
      </w:r>
      <w:r>
        <w:rPr>
          <w:rFonts w:ascii="Times New Roman" w:eastAsia="SimSun" w:hAnsi="Times New Roman" w:cs="Times New Roman"/>
          <w:sz w:val="24"/>
          <w:szCs w:val="24"/>
        </w:rPr>
        <w:t xml:space="preserve">T = 18°C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lg P = 7,024 - 1161,0/(18 + 224,0) = 7,024 - 1161,0/242,0 = 7,024 - 4,797 = 2,227</w:t>
      </w:r>
      <w:r>
        <w:br/>
        <w:t xml:space="preserve"/>
      </w:r>
      <w:r>
        <w:rPr>
          <w:rFonts w:ascii="Times New Roman" w:eastAsia="SimSun" w:hAnsi="Times New Roman" w:cs="Times New Roman"/>
          <w:sz w:val="24"/>
          <w:szCs w:val="24"/>
        </w:rPr>
        <w:t xml:space="preserve">P = 10^2,227 = 168,7 мм рт. ст. = 22,5 кПа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Концентрация паров ацетона в объеме помещения:</w:t>
      </w:r>
      <w:r>
        <w:br/>
        <w:t xml:space="preserve"/>
      </w:r>
      <w:r>
        <w:rPr>
          <w:rFonts w:ascii="Times New Roman" w:eastAsia="SimSun" w:hAnsi="Times New Roman" w:cs="Times New Roman"/>
          <w:sz w:val="24"/>
          <w:szCs w:val="24"/>
        </w:rPr>
        <w:t xml:space="preserve">C = (P_нас × M)/(R × T × P_0) × 100%</w:t>
      </w:r>
      <w:r>
        <w:br/>
        <w:t xml:space="preserve"/>
      </w:r>
      <w:r>
        <w:rPr>
          <w:rFonts w:ascii="Times New Roman" w:eastAsia="SimSun" w:hAnsi="Times New Roman" w:cs="Times New Roman"/>
          <w:sz w:val="24"/>
          <w:szCs w:val="24"/>
        </w:rPr>
        <w:t xml:space="preserve">Где M - молекулярная масса ацетона (58,08 г/моль)</w:t>
      </w:r>
      <w:r>
        <w:br/>
        <w:t xml:space="preserve"/>
      </w:r>
      <w:r>
        <w:rPr>
          <w:rFonts w:ascii="Times New Roman" w:eastAsia="SimSun" w:hAnsi="Times New Roman" w:cs="Times New Roman"/>
          <w:sz w:val="24"/>
          <w:szCs w:val="24"/>
        </w:rPr>
        <w:t xml:space="preserve">R - универсальная газовая постоянная (8,314 Дж/(моль·К))</w:t>
      </w:r>
      <w:r>
        <w:br/>
        <w:t xml:space="preserve"/>
      </w:r>
      <w:r>
        <w:rPr>
          <w:rFonts w:ascii="Times New Roman" w:eastAsia="SimSun" w:hAnsi="Times New Roman" w:cs="Times New Roman"/>
          <w:sz w:val="24"/>
          <w:szCs w:val="24"/>
        </w:rPr>
        <w:t xml:space="preserve">T - температура в Кельвинах (291,15 К)</w:t>
      </w:r>
      <w:r>
        <w:br/>
        <w:t xml:space="preserve"/>
      </w:r>
      <w:r>
        <w:rPr>
          <w:rFonts w:ascii="Times New Roman" w:eastAsia="SimSun" w:hAnsi="Times New Roman" w:cs="Times New Roman"/>
          <w:sz w:val="24"/>
          <w:szCs w:val="24"/>
        </w:rPr>
        <w:t xml:space="preserve">P_0 - атмосферное давление (101,3 кПа)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C = (22,5 × 58,08)/(8,314 × 291,15 × 101,3) × 100% = 0,056 = 5,6% об.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Это значительно выше НКПВ ацетона (2,5%), что указывает на высокую взрывоопасность при наличии источника зажигания.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Расчет концентрации паров толуола при 18°C:</w:t>
      </w:r>
      <w:r>
        <w:br/>
        <w:t xml:space="preserve"/>
      </w:r>
      <w:r>
        <w:rPr>
          <w:rFonts w:ascii="Times New Roman" w:eastAsia="SimSun" w:hAnsi="Times New Roman" w:cs="Times New Roman"/>
          <w:sz w:val="24"/>
          <w:szCs w:val="24"/>
        </w:rPr>
        <w:t xml:space="preserve">lg P = 6,954 - 1344,8/(18 + 219,5) = 6,954 - 1344,8/237,5 = 6,954 - 5,662 = 1,292</w:t>
      </w:r>
      <w:r>
        <w:br/>
        <w:t xml:space="preserve"/>
      </w:r>
      <w:r>
        <w:rPr>
          <w:rFonts w:ascii="Times New Roman" w:eastAsia="SimSun" w:hAnsi="Times New Roman" w:cs="Times New Roman"/>
          <w:sz w:val="24"/>
          <w:szCs w:val="24"/>
        </w:rPr>
        <w:t xml:space="preserve">P = 10^1,292 = 19,6 мм рт. ст. = 2,6 кПа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C = (2,6 × 92,14)/(8,314 × 291,15 × 101,3) × 100% = 0,010 = 1,0% об.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Это близко к НКПВ толуола (1,2%), что также указывает на взрывоопасность.</w:t>
      </w:r>
    </w:p>
    <w:p>
      <w:pPr>
        <w:pStyle w:val="Heading2"/>
        <w:jc w:val="left"/>
      </w:pPr>
      <w:r>
        <w:t xml:space="preserve">6. Классификация по группам пожаровзрывоопасности</w:t>
      </w:r>
    </w:p>
    <w:p>
      <w:pPr>
        <w:pStyle w:val="Heading3"/>
        <w:jc w:val="left"/>
      </w:pPr>
      <w:r>
        <w:t xml:space="preserve">6.1 Помещение 3.66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Содержит ЛВЖ (нефть с легкими фракциями, конденсат)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Содержит углеводородные газы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При реализации наихудших условий (повышение температуры, разгерметизация емкостей) возможно образование взрывоопасных концентраций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Группа 3 (взрывоопасные)</w:t>
      </w:r>
      <w:r>
        <w:rPr>
          <w:rFonts w:ascii="Times New Roman" w:eastAsia="SimSun" w:hAnsi="Times New Roman" w:cs="Times New Roman"/>
          <w:sz w:val="24"/>
          <w:szCs w:val="24"/>
        </w:rPr>
        <w:t xml:space="preserve"> - при условии образования смесей с концентрацией в пределах НКПР-ВКПР</w:t>
      </w:r>
    </w:p>
    <w:p>
      <w:pPr>
        <w:pStyle w:val="Heading3"/>
        <w:jc w:val="left"/>
      </w:pPr>
      <w:r>
        <w:t xml:space="preserve">6.2 Помещение 3.64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Содержит ЛВЖ с низкой температурой вспышки (ацетон, толуол)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При температуре 18°C возможно образование взрывоопасных концентраций паров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Высокая концентрация паров ацетона (5,6% об.) значительно превышает НКПВ (2,5%)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Группа 3 (взрывоопасные)</w:t>
      </w:r>
      <w:r>
        <w:rPr>
          <w:rFonts w:ascii="Times New Roman" w:eastAsia="SimSun" w:hAnsi="Times New Roman" w:cs="Times New Roman"/>
          <w:sz w:val="24"/>
          <w:szCs w:val="24"/>
        </w:rPr>
        <w:t xml:space="preserve"> - при условии образования смесей с концентрацией в пределах НКПР-ВКПР</w:t>
      </w:r>
    </w:p>
    <w:p>
      <w:pPr>
        <w:pStyle w:val="Heading2"/>
        <w:jc w:val="left"/>
      </w:pPr>
      <w:r>
        <w:t xml:space="preserve">7. Заключение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Оба помещения (3.66 и 3.64) содержат вещества, способные при определенных условиях (повышение температуры, разгерметизация емкостей, нарушение вентиляции) образовывать взрывоопасные концентрации. При этом:</w:t>
      </w:r>
    </w:p>
    <w:p>
      <w:pPr>
        <w:pStyle w:val="ListParagraph"/>
        <w:numPr>
          <w:ilvl w:val="0"/>
          <w:numId w:val="4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Помещение 3.66 содержит устьевую нефть с легкими фракциями, стабильный конденсат и углеводородные газы, что создает потенциал для образования взрывоопасных паровоздушных смесей.</w:t>
      </w:r>
    </w:p>
    <w:p>
      <w:pPr>
        <w:pStyle w:val="ListParagraph"/>
        <w:numPr>
          <w:ilvl w:val="0"/>
          <w:numId w:val="4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Помещение 3.64 содержит легковоспламеняющиеся жидкости (ацетон и толуол) с низкой температурой вспышки, что создает высокий потенциал по образованию взрывоопасных концентраций даже при комнатной температуре.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Оба помещения по результатам расчета показателей пожаровзрывоопасности относятся к </w:t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взрывоопасным</w:t>
      </w:r>
      <w:r>
        <w:rPr>
          <w:rFonts w:ascii="Times New Roman" w:eastAsia="SimSun" w:hAnsi="Times New Roman" w:cs="Times New Roman"/>
          <w:sz w:val="24"/>
          <w:szCs w:val="24"/>
        </w:rPr>
        <w:t xml:space="preserve"> (группа 3) технологическим средам в соответствии с методикой определения показателей пожаровзрывоопасности.</w:t>
      </w:r>
    </w:p>
    <w:p>
      <w:pPr>
        <w:pStyle w:val="Heading2"/>
        <w:jc w:val="left"/>
      </w:pPr>
      <w:r>
        <w:t xml:space="preserve">8. Используемые нормативные документы</w:t>
      </w:r>
    </w:p>
    <w:p>
      <w:pPr>
        <w:pStyle w:val="ListParagraph"/>
        <w:numPr>
          <w:ilvl w:val="0"/>
          <w:numId w:val="5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Методика определения показателей пожаровзрывоопасности технологических сред</w:t>
      </w:r>
    </w:p>
    <w:p>
      <w:pPr>
        <w:pStyle w:val="ListParagraph"/>
        <w:numPr>
          <w:ilvl w:val="0"/>
          <w:numId w:val="5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ГОСТ 12.1.044-2018 "Система стандартов безопасности труда. Пожаровзрывоопасность веществ и материалов. Номенклатура показателей и методы их определения"</w:t>
      </w:r>
    </w:p>
    <w:p>
      <w:pPr>
        <w:pStyle w:val="ListParagraph"/>
        <w:numPr>
          <w:ilvl w:val="0"/>
          <w:numId w:val="5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СП 12.130.2009 "Определение категорий помещений, зданий и наружных установок по взрывопожарной и пожарной опасности"</w:t>
      </w:r>
    </w:p>
    <w:p>
      <w:pPr>
        <w:pStyle w:val="ListParagraph"/>
        <w:numPr>
          <w:ilvl w:val="0"/>
          <w:numId w:val="5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Техническое задание "Выполнение комплекса работ по расчету категорий по взрывопожарной и пожарной опасности"</w:t>
      </w:r>
    </w:p>
    <w:p>
      <w:pPr>
        <w:pStyle w:val="ListParagraph"/>
        <w:numPr>
          <w:ilvl w:val="0"/>
          <w:numId w:val="5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Физико-химическая характеристика устьевой нефти скв. 405Р Орехово-Ермаковского месторождения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604" w:hanging="403"/>
      </w:pPr>
    </w:lvl>
    <w:lvl w:ilvl="1" w15:tentative="1">
      <w:start w:val="1"/>
      <w:numFmt w:val="lowerRoman"/>
      <w:lvlText w:val="%2."/>
      <w:lvlJc w:val="start"/>
      <w:pPr>
        <w:ind w:left="1209" w:hanging="403"/>
      </w:pPr>
    </w:lvl>
    <w:lvl w:ilvl="2" w15:tentative="1">
      <w:start w:val="1"/>
      <w:numFmt w:val="lowerLetter"/>
      <w:lvlText w:val="%3."/>
      <w:lvlJc w:val="start"/>
      <w:pPr>
        <w:ind w:left="1814" w:hanging="403"/>
      </w:pPr>
    </w:lvl>
    <w:lvl w:ilvl="3" w15:tentative="1">
      <w:start w:val="1"/>
      <w:numFmt w:val="lowerLetter"/>
      <w:lvlText w:val="%4."/>
      <w:lvlJc w:val="start"/>
      <w:pPr>
        <w:ind w:left="2419" w:hanging="403"/>
      </w:pPr>
    </w:lvl>
    <w:lvl w:ilvl="4" w15:tentative="1">
      <w:start w:val="1"/>
      <w:numFmt w:val="lowerLetter"/>
      <w:lvlText w:val="%5."/>
      <w:lvlJc w:val="start"/>
      <w:pPr>
        <w:ind w:left="3024" w:hanging="403"/>
      </w:pPr>
    </w:lvl>
    <w:lvl w:ilvl="5" w15:tentative="1">
      <w:start w:val="1"/>
      <w:numFmt w:val="lowerLetter"/>
      <w:lvlText w:val="%6."/>
      <w:lvlJc w:val="start"/>
      <w:pPr>
        <w:ind w:left="3628" w:hanging="403"/>
      </w:pPr>
    </w:lvl>
    <w:lvl w:ilvl="6" w15:tentative="1">
      <w:start w:val="1"/>
      <w:numFmt w:val="lowerLetter"/>
      <w:lvlText w:val="%7."/>
      <w:lvlJc w:val="start"/>
      <w:pPr>
        <w:ind w:left="4233" w:hanging="403"/>
      </w:pPr>
    </w:lvl>
    <w:lvl w:ilvl="7" w15:tentative="1">
      <w:start w:val="1"/>
      <w:numFmt w:val="lowerLetter"/>
      <w:lvlText w:val="%8."/>
      <w:lvlJc w:val="start"/>
      <w:pPr>
        <w:ind w:left="4838" w:hanging="403"/>
      </w:pPr>
    </w:lvl>
    <w:lvl w:ilvl="8" w15:tentative="1">
      <w:start w:val="1"/>
      <w:numFmt w:val="lowerLetter"/>
      <w:lvlText w:val="%9."/>
      <w:lvlJc w:val="start"/>
      <w:pPr>
        <w:ind w:left="6480" w:hanging="431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sz w:val="24"/>
        <w:szCs w:val="24"/>
      </w:rPr>
    </w:rPrDefault>
    <w:pPrDefault>
      <w:pPr>
        <w:spacing w:line="360" w:before="160" w:after="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60" w:after="60" w:line="360"/>
      <w:jc w:val="center"/>
    </w:pPr>
    <w:rPr>
      <w:rFonts w:ascii="Times New Roman" w:eastAsia="SimSun" w:hAnsi="Times New Roman" w:cs="Times New Roman"/>
      <w:b/>
      <w:bCs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220" w:after="20" w:line="360"/>
      <w:jc w:val="left"/>
    </w:pPr>
    <w:rPr>
      <w:rFonts w:ascii="Times New Roman" w:eastAsia="SimSu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spacing w:before="200" w:after="10" w:line="360"/>
      <w:jc w:val="left"/>
    </w:pPr>
    <w:rPr>
      <w:rFonts w:ascii="Times New Roman" w:eastAsia="SimSun" w:hAnsi="Times New Roman" w:cs="Times New Roman"/>
      <w:b/>
      <w:bCs/>
      <w:sz w:val="32"/>
      <w:szCs w:val="32"/>
    </w:rPr>
  </w:style>
  <w:style w:type="paragraph" w:styleId="Heading4">
    <w:name w:val="Heading 4"/>
    <w:basedOn w:val="Normal"/>
    <w:next w:val="Normal"/>
    <w:qFormat/>
    <w:pPr>
      <w:spacing w:before="180" w:after="0" w:line="360"/>
      <w:jc w:val="left"/>
    </w:pPr>
    <w:rPr>
      <w:rFonts w:ascii="Times New Roman" w:eastAsia="SimSun" w:hAnsi="Times New Roman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160" w:after="0" w:line="360"/>
      <w:jc w:val="left"/>
    </w:pPr>
    <w:rPr>
      <w:rFonts w:ascii="Times New Roman" w:eastAsia="SimSun" w:hAnsi="Times New Roman" w:cs="Times New Roman"/>
      <w:b/>
      <w:bCs/>
      <w:sz w:val="26"/>
      <w:szCs w:val="26"/>
    </w:rPr>
  </w:style>
  <w:style w:type="paragraph" w:styleId="Heading6">
    <w:name w:val="Heading 6"/>
    <w:basedOn w:val="Normal"/>
    <w:next w:val="Normal"/>
    <w:qFormat/>
    <w:pPr>
      <w:spacing w:before="140" w:after="0" w:line="360"/>
      <w:jc w:val="left"/>
    </w:pPr>
    <w:rPr>
      <w:rFonts w:ascii="Times New Roman" w:eastAsia="SimSun" w:hAnsi="Times New Roman" w:cs="Times New Roman"/>
      <w:b/>
      <w:bCs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 Расчет_показателей_пожаровзрывоопасности_помещений_3.66_и_3.64</dc:title>
  <dc:creator>Markdown Viewer Extension</dc:creator>
  <dc:description>Generated from Markdown</dc:description>
  <cp:lastModifiedBy>Markdown Viewer Extension</cp:lastModifiedBy>
  <cp:revision>1</cp:revision>
  <dcterms:created xsi:type="dcterms:W3CDTF">2025-11-23T16:26:06.747Z</dcterms:created>
  <dcterms:modified xsi:type="dcterms:W3CDTF">2025-11-23T16:26:06.747Z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