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Расчет классификационных показателей пожароопасных и взрывоопасных зон помещений 3.6 и 3.64</w:t>
      </w:r>
    </w:p>
    <w:p>
      <w:pPr>
        <w:pStyle w:val="Heading2"/>
        <w:jc w:val="left"/>
      </w:pPr>
      <w:r>
        <w:t xml:space="preserve">1. Общие сведения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Настоящий расчет выполнен в соответствии с методикой определения классификационных показателей пожароопасных и взрывоопасных зон в соответствии с требованиями Федерального закона от 22 июля 2008 года N 123-ФЗ "Технический регламент о требованиях пожарной безопасности". Расчет охватывает помещения 3.6 (склад хранения проб) и 3.64 (склад прекурсоров) Исследовательского центра "Тугрик" г. Тюмень, ул. Ивановского, 15.</w:t>
      </w:r>
    </w:p>
    <w:p>
      <w:pPr>
        <w:pStyle w:val="Heading2"/>
        <w:jc w:val="left"/>
      </w:pPr>
      <w:r>
        <w:t xml:space="preserve">2. Анализ исходных данных</w:t>
      </w:r>
    </w:p>
    <w:p>
      <w:pPr>
        <w:pStyle w:val="Heading3"/>
        <w:jc w:val="left"/>
      </w:pPr>
      <w:r>
        <w:t xml:space="preserve">2.1 Помещение 3.66 - Склад хранения проб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34,30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92,61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в помещении: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Пробы сырой устьевой нефти: 430 литров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Стабильный конденсат: 2,5 литра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Углеводородные газы: 170 литров в баллонах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Пробоотборники с флюидами нефти (углеводородный газ): 1,8 литра</w:t>
      </w:r>
    </w:p>
    <w:p>
      <w:pPr>
        <w:pStyle w:val="Heading3"/>
        <w:jc w:val="left"/>
      </w:pPr>
      <w:r>
        <w:t xml:space="preserve">2.2 Помещение 3.64 - Склад прекурсоров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23,15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62,51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в помещении: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3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Ацетон: 37 литров (15 л технический + 22 л химически чистый)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Толуол: 20 литров</w:t>
      </w:r>
    </w:p>
    <w:p>
      <w:pPr>
        <w:pStyle w:val="Heading2"/>
        <w:jc w:val="left"/>
      </w:pPr>
      <w:r>
        <w:t xml:space="preserve">3. Методика определения классификационных показателей</w:t>
      </w:r>
    </w:p>
    <w:p>
      <w:pPr>
        <w:pStyle w:val="Heading3"/>
        <w:jc w:val="left"/>
      </w:pPr>
      <w:r>
        <w:t xml:space="preserve">3.1 Классификация по взрывоопасности (классы 0, 1, 2)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Согласно методике определения классификационных показателей пожароопасных и взрывоопасных зон, помещения классифицируются как взрывоопасные при следующих условиях: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0</w:t>
      </w:r>
      <w:r>
        <w:rPr>
          <w:rFonts w:ascii="Times New Roman" w:eastAsia="SimSun" w:hAnsi="Times New Roman" w:cs="Times New Roman"/>
          <w:sz w:val="24"/>
          <w:szCs w:val="24"/>
        </w:rPr>
        <w:t xml:space="preserve">: Взрывоопасная смесь газов или паров жидкостей с воздухом присутствует постоянно или в течение одного часа и более при нормальном режиме работы.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1</w:t>
      </w:r>
      <w:r>
        <w:rPr>
          <w:rFonts w:ascii="Times New Roman" w:eastAsia="SimSun" w:hAnsi="Times New Roman" w:cs="Times New Roman"/>
          <w:sz w:val="24"/>
          <w:szCs w:val="24"/>
        </w:rPr>
        <w:t xml:space="preserve">: При нормальном режиме работы оборудования выделяются горючие газы или пары ЛВЖ, образующие с воздухом взрывоопасные смеси.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2</w:t>
      </w:r>
      <w:r>
        <w:rPr>
          <w:rFonts w:ascii="Times New Roman" w:eastAsia="SimSun" w:hAnsi="Times New Roman" w:cs="Times New Roman"/>
          <w:sz w:val="24"/>
          <w:szCs w:val="24"/>
        </w:rPr>
        <w:t xml:space="preserve">: При нормальном режиме работы взрывоопасные смеси не образуются, но возможно их образование только в результате аварии или повреждения оборудования.</w:t>
      </w:r>
    </w:p>
    <w:p>
      <w:pPr>
        <w:pStyle w:val="Heading3"/>
        <w:jc w:val="left"/>
      </w:pPr>
      <w:r>
        <w:t xml:space="preserve">3.2 Классификация пожароопасности (классы П-I, П-II, П-IIа, П-III)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П-I</w:t>
      </w:r>
      <w:r>
        <w:rPr>
          <w:rFonts w:ascii="Times New Roman" w:eastAsia="SimSun" w:hAnsi="Times New Roman" w:cs="Times New Roman"/>
          <w:sz w:val="24"/>
          <w:szCs w:val="24"/>
        </w:rPr>
        <w:t xml:space="preserve">: Горючие жидкости с температурой вспышки 61°C и более, размещенные в помещении.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П-II</w:t>
      </w:r>
      <w:r>
        <w:rPr>
          <w:rFonts w:ascii="Times New Roman" w:eastAsia="SimSun" w:hAnsi="Times New Roman" w:cs="Times New Roman"/>
          <w:sz w:val="24"/>
          <w:szCs w:val="24"/>
        </w:rPr>
        <w:t xml:space="preserve">: Горючие пыли или волокна, размещенные в помещении.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П-IIа</w:t>
      </w:r>
      <w:r>
        <w:rPr>
          <w:rFonts w:ascii="Times New Roman" w:eastAsia="SimSun" w:hAnsi="Times New Roman" w:cs="Times New Roman"/>
          <w:sz w:val="24"/>
          <w:szCs w:val="24"/>
        </w:rPr>
        <w:t xml:space="preserve">: Твердые горючие вещества, удельная пожарная нагрузка ≥ 1 МДж/м².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П-III</w:t>
      </w:r>
      <w:r>
        <w:rPr>
          <w:rFonts w:ascii="Times New Roman" w:eastAsia="SimSun" w:hAnsi="Times New Roman" w:cs="Times New Roman"/>
          <w:sz w:val="24"/>
          <w:szCs w:val="24"/>
        </w:rPr>
        <w:t xml:space="preserve">: Горючие вещества, размещенные вне зданий или при определенных условиях внутри.</w:t>
      </w:r>
    </w:p>
    <w:p>
      <w:pPr>
        <w:pStyle w:val="Heading2"/>
        <w:jc w:val="left"/>
      </w:pPr>
      <w:r>
        <w:t xml:space="preserve">4. Расчет классификационных показателей для помещения 3.66</w:t>
      </w:r>
    </w:p>
    <w:p>
      <w:pPr>
        <w:pStyle w:val="Heading3"/>
        <w:jc w:val="left"/>
      </w:pPr>
      <w:r>
        <w:t xml:space="preserve">4.1 Оценка условий для формирования взрывоопасных зон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Анализ состава веществ: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Устьевая нефть - содержит легкие фракции с температурой вспышки около 28°C (отнесена к ЛВЖ)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Стабильный конденсат - легкие углеводороды с температурой вспышки около 25°C (отнесены к ЛВЖ)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Углеводородные газы - легкие фракции, НКПВ около 1,5%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Флюиды нефти - углеводородные газы с аналогичными характеристиками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концентраций при нормальном режиме: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(ниже температур вспышки нефти и конденсата) концентрация паров будет ниже НКПВ при герметичном хранении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Герметичные емкости (ПЭТ-контейнеры, баллоны, пробоотборники) обеспечивают ограниченное выделение паров/газов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Система вентиляции с кратностью 4 обеспечивает дополнительное разбавление возможных выделений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условий при аварийной ситуации: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разгерметизации емкостей возможно выделение значительного количества паров/газов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Общее количество ЛВЖ: 430 + 2,5 = 432,5 литров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Общее количество газов: 170 + 1,8 = 171,8 литров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возможной концентрации при аварии: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упрощенной оценки рассмотрим сценарий полной разгерметизации всех емкостей с ЛВЖ: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Масса ЛВЖ: 378,92 кг (нефть) + 1,88 кг (конденсат) = 380,8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испарении всей массы в объеме помещения (92,61 м³):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Концентрация паров будет зависеть от плотности паров и условий испарения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 классам взрывоопасности: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режиме: концентрация паров/газов ниже НКПВ благодаря герметичности емкостей и вентиляции →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не класс 0 или 1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аварийной ситуации возможна концентрация выше НКПВ →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2</w:t>
      </w:r>
    </w:p>
    <w:p>
      <w:pPr>
        <w:pStyle w:val="Heading3"/>
        <w:jc w:val="left"/>
      </w:pPr>
      <w:r>
        <w:t xml:space="preserve">4.2 Оценка условий для формирования пожароопасных зон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Удельная пожарная нагрузка: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Масса ЛВЖ: 380,8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Низшая теплота сгорания (усредненная): 43,0 МДж/кг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Общая пожарная нагрузка: Q = 380,8 × 43,0 = 16 374,4 МДж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Удельная пожарная нагрузка: q = 16 374,4 / 34,30 = 477,4 МДж/м²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Поскольку удельная пожарная нагрузка &gt; 180 МДж/м², но &lt; 1400 МДж/м², и в помещении обращаются ЛВЖ, помещение не может быть отнесено к классу П-IIа.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Определение класса пожароопасной зоны: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 помещении обращаются ЛВЖ с температурой вспышки &lt; 61°C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внутри здания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Удельная пожарная нагрузка значительна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Однако, основной риск связан с возможностью образования взрывоопасных смесей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Вывод помещению 3.66: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Взрывоопасная зона класса 2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при нормальном режиме взрывоопасные смеси не образуются, но возможно их образование при аварии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Пожароопасная классификация не применяется из-за приоритета взрывоопасности</w:t>
      </w:r>
    </w:p>
    <w:p>
      <w:pPr>
        <w:pStyle w:val="Heading2"/>
        <w:jc w:val="left"/>
      </w:pPr>
      <w:r>
        <w:t xml:space="preserve">5. Расчет классификационных показателей для помещения 3.64</w:t>
      </w:r>
    </w:p>
    <w:p>
      <w:pPr>
        <w:pStyle w:val="Heading3"/>
        <w:jc w:val="left"/>
      </w:pPr>
      <w:r>
        <w:t xml:space="preserve">5.1 Оценка условий для формирования взрывоопасных зон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Анализ состава веществ: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 - ЛВЖ с температурой вспышки -20°C, НКПВ 2,5%, ВКПВ 13,0%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Толуол - ЛВЖ с температурой вспышки 4°C, НКПВ 1,2%, ВКПВ 7,0%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концентраций паров при нормальной температуре (18°C):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ацетона: при 18°C давление насыщенных паров составляет около 22,5 кПа, что дает концентрацию около 5,6% об., что значительно выше НКПВ (2,5%)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толуола: при 18°C давление насыщенных паров составляет около 2,6 кПа, что дает концентрацию около 1,0% об., что близко к НКПВ (1,2%)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условий при нормальном режиме: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Общее количество ЛВЖ: 37 + 20 = 57 литров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Общая масса: 29,23 кг (ацетон) + 17,4 кг (толуол) = 46,63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герметичном хранении в бутылках/канистрах выделение паров ограничено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 при открытии емкостей или при нарушении герметичности возможно образование взрывоопасных концентраций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Кратность вентиляции 3 обеспечивает частичное разбавление возможных выделений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условий при аварийной ситуации: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разгерметизации всех емкостей возможна массовая утечка ЛВЖ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Образование взрывоопасных концентраций паров ацетона и толуола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 классам взрывоопасности: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при герметичном хранении концентрация паров может быть ниже НКПВ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 при эксплуатации (открытие емкостей, перенос веществ) возможно кратковременное превышение НКПВ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аварийной ситуации возможна концентрация значительно выше НКПВ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2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наиболее вероятный, с учетом возможности кратковременного превышения НКПВ при нормальной эксплуатации</w:t>
      </w:r>
    </w:p>
    <w:p>
      <w:pPr>
        <w:pStyle w:val="Heading3"/>
        <w:jc w:val="left"/>
      </w:pPr>
      <w:r>
        <w:t xml:space="preserve">5.2 Оценка условий для формирования пожаропасных зон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Удельная пожарная нагрузка: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Масса ЛВЖ: 46,63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Усредненная низшая теплота сгорания: ((29,23×29,6)+(17,4×40,1))/(29,23+17,4) = 33,8 МДж/кг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Общая пожарная нагрузка: Q = 46,63 × 33,8 = 1 576,1 МДж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Удельная пожарная нагрузка: q = 1 576,1 / 23,15 = 68,1 МДж/м²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Определение класса пожаропасной зоны: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 помещении обращаются ЛВЖ с температурой вспышки &lt; 61°C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внутри здания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Однако, основной риск связан с возможностью образования взрывоопасных смесей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Вывод по помещению 3.64: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Взрывоопасная зона класса 2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при нормальном режиме взрывоопасные смеси не образуются постоянно, но возможно их образование при аварии или при нарушении герметичности емкостей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Пожароопасная классификация не применяется из-за приоритета взрывоопасности</w:t>
      </w:r>
    </w:p>
    <w:p>
      <w:pPr>
        <w:pStyle w:val="Heading2"/>
        <w:jc w:val="left"/>
      </w:pPr>
      <w:r>
        <w:t xml:space="preserve">6. Учет влияния вентиляции</w:t>
      </w:r>
    </w:p>
    <w:p>
      <w:pPr>
        <w:pStyle w:val="Heading3"/>
        <w:jc w:val="left"/>
      </w:pPr>
      <w:r>
        <w:t xml:space="preserve">6.1 Помещение 3.66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Кратность вентиляции: 4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Объем воздуха, подаваемый за час: 92,61 × 4 = 370,44 м³/ч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Вентиляция способствует разбавлению возможных выделений паров/газов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аварийной ситуации может быть недостаточной для предотвращения образования взрывоопасных концентраций</w:t>
      </w:r>
    </w:p>
    <w:p>
      <w:pPr>
        <w:pStyle w:val="Heading3"/>
        <w:jc w:val="left"/>
      </w:pPr>
      <w:r>
        <w:t xml:space="preserve">6.2 Помещение 3.64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Кратность вентиляции: 3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Объем воздуха, подаваемый за час: 62,51 × 3 = 187,53 м³/ч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Вентиляция частично компенсирует выделение паров ЛВЖ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аварийной ситуации может быть недостаточной</w:t>
      </w:r>
    </w:p>
    <w:p>
      <w:pPr>
        <w:pStyle w:val="Heading2"/>
        <w:jc w:val="left"/>
      </w:pPr>
      <w:r>
        <w:t xml:space="preserve">7. Оценка по классам взрывоопасных зон</w:t>
      </w:r>
    </w:p>
    <w:p>
      <w:pPr>
        <w:pStyle w:val="Heading3"/>
        <w:jc w:val="left"/>
      </w:pPr>
      <w:r>
        <w:t xml:space="preserve">7.1 Помещение 3.66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2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наиболее подходящий: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не образуются взрывоопасные смеси (благодаря герметичности емкостей)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Возможность образования взрывоопасных смесей только при аварии или повреждении оборудования (разгерметизация емкостей)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Время присутствия взрывоопасной смеси при аварии не превышает допустимые пределы при наличии систем вентиляции</w:t>
      </w:r>
    </w:p>
    <w:p>
      <w:pPr>
        <w:pStyle w:val="Heading3"/>
        <w:jc w:val="left"/>
      </w:pPr>
      <w:r>
        <w:t xml:space="preserve">7.2 Помещение 3.64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2</w:t>
      </w:r>
      <w:r>
        <w:rPr>
          <w:rFonts w:ascii="Times New Roman" w:eastAsia="SimSun" w:hAnsi="Times New Roman" w:cs="Times New Roman"/>
          <w:sz w:val="24"/>
          <w:szCs w:val="24"/>
        </w:rPr>
        <w:t xml:space="preserve"> - наиболее подходящий: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при герметичном хранении взрывоопасные смеси не образуются постоянно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Возможность образования взрывоопасных смесей при аварии или при нарушении герметичности емкостей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эксплуатации (открытие емкостей) возможно кратковременное образование взрывоопасных концентраций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Время присутствия взрывоопасной смеси при аварии не превышает допустимые пределы при наличии систем вентиляции</w:t>
      </w:r>
    </w:p>
    <w:p>
      <w:pPr>
        <w:pStyle w:val="Heading2"/>
        <w:jc w:val="left"/>
      </w:pPr>
      <w:r>
        <w:t xml:space="preserve">8. Заключение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Оба помещения (3.66 и 3.64) по результатам анализа и расчета классификационных показателей относятся к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взрывоопасным зонам класса 2</w:t>
      </w:r>
      <w:r>
        <w:rPr>
          <w:rFonts w:ascii="Times New Roman" w:eastAsia="SimSun" w:hAnsi="Times New Roman" w:cs="Times New Roman"/>
          <w:sz w:val="24"/>
          <w:szCs w:val="24"/>
        </w:rPr>
        <w:t xml:space="preserve"> в соответствии с методикой определения классификационных показателей пожароопасных и взрывоопасных зон.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3.66 (склад хранения проб):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Класс взрывоопасной зоны: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2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взрывоопасные смеси не образуются, но возможно их образование при аварии или повреждении герметичности емкостей с нефтью, конденсатом и углеводородными газами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3.64 (склад прекурсоров):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Класс взрывоопасной зоны: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2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при герметичном хранении взрывоопасные смеси не образуются постоянно, но возможно их образование при аварии или при нарушении герметичности емкостей с ацетоном и толуолом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 обоих помещениях должны применяться соответствующие меры по обеспечению взрывобезопасности, включая: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герметичности емкостей для хранения ЛВЖ и газов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эффективной вентиляции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Контроль за состоянием емкостей и целостностью упаковки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Ограничение возможных источников зажигания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Наличие систем противопожарной защиты</w:t>
      </w:r>
    </w:p>
    <w:p>
      <w:pPr>
        <w:pStyle w:val="Heading2"/>
        <w:jc w:val="left"/>
      </w:pPr>
      <w:r>
        <w:t xml:space="preserve">9. Используемые нормативные документы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Методика определения классификационных показателей пожароопасных и взрывоопасных зон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Федеральный закон от 22 июля 2008 года N 123-ФЗ "Технический регламент о требованиях пожарной безопасности"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12.1.004-2015 "Система стандартов безопасности труда. Пожарная безопасность. Общие требования"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12.1.010-2017 "Система стандартов безопасности труда. Взрывобезопасность. Общие требования"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СП 12.130.2009 "Определение категорий помещений, зданий и наружных установок по взрывопожарной и пожарной опасности"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Результаты расчета показателей пожаровзрывоопасности помещений 3.66 и 3.64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648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1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60" w:after="60" w:line="360"/>
      <w:jc w:val="center"/>
    </w:pPr>
    <w:rPr>
      <w:rFonts w:ascii="Times New Roman" w:eastAsia="SimSu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20" w:after="20" w:line="360"/>
      <w:jc w:val="left"/>
    </w:pPr>
    <w:rPr>
      <w:rFonts w:ascii="Times New Roman" w:eastAsia="SimSu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" w:line="360"/>
      <w:jc w:val="left"/>
    </w:pPr>
    <w:rPr>
      <w:rFonts w:ascii="Times New Roman" w:eastAsia="SimSu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0" w:line="360"/>
      <w:jc w:val="left"/>
    </w:pPr>
    <w:rPr>
      <w:rFonts w:ascii="Times New Roman" w:eastAsia="SimSu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160" w:after="0" w:line="360"/>
      <w:jc w:val="left"/>
    </w:pPr>
    <w:rPr>
      <w:rFonts w:ascii="Times New Roman" w:eastAsia="SimSun" w:hAnsi="Times New Roman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140" w:after="0" w:line="360"/>
      <w:jc w:val="left"/>
    </w:pPr>
    <w:rPr>
      <w:rFonts w:ascii="Times New Roman" w:eastAsia="SimSun" w:hAnsi="Times New Roman" w:cs="Times New Roman"/>
      <w:b/>
      <w:bCs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Расчет_классификационных_показателей_пожароопасных_и_взрывоопасных_зон_помещений_3.66_и_3.64</dc:title>
  <dc:creator>Markdown Viewer Extension</dc:creator>
  <dc:description>Generated from Markdown</dc:description>
  <cp:lastModifiedBy>Markdown Viewer Extension</cp:lastModifiedBy>
  <cp:revision>1</cp:revision>
  <dcterms:created xsi:type="dcterms:W3CDTF">2025-11-23T16:26:32.053Z</dcterms:created>
  <dcterms:modified xsi:type="dcterms:W3CDTF">2025-11-23T16:26:32.053Z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