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CJK SC" w:hAnsi="Noto Sans CJK SC" w:eastAsia="Noto Sans CJK SC"/>
          <w:b/>
          <w:color w:val="152D55"/>
          <w:sz w:val="52"/>
        </w:rPr>
        <w:t>归一量化项目书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4B5564"/>
          <w:sz w:val="26"/>
        </w:rPr>
        <w:t>本地国内期货量化研究与半自动交易辅助系统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F1F8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项目名称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归一量化</w:t>
            </w:r>
          </w:p>
        </w:tc>
      </w:tr>
      <w:tr>
        <w:tc>
          <w:tcPr>
            <w:tcW w:type="dxa" w:w="5083"/>
            <w:shd w:fill="EAF1F8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项目定位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本地国内期货量化研究、回测、复盘、信号扫描、模拟与半自动交易辅助系统</w:t>
            </w:r>
          </w:p>
        </w:tc>
      </w:tr>
      <w:tr>
        <w:tc>
          <w:tcPr>
            <w:tcW w:type="dxa" w:w="5083"/>
            <w:shd w:fill="EAF1F8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适用对象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焱轶本人及少量共同研究的朋友，不面向公开 SaaS / 卖信号 / 代客交易</w:t>
            </w:r>
          </w:p>
        </w:tc>
      </w:tr>
      <w:tr>
        <w:tc>
          <w:tcPr>
            <w:tcW w:type="dxa" w:w="5083"/>
            <w:shd w:fill="EAF1F8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版本日期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V1.0 / 2026-06-22</w:t>
            </w:r>
          </w:p>
        </w:tc>
      </w:tr>
      <w:tr>
        <w:tc>
          <w:tcPr>
            <w:tcW w:type="dxa" w:w="5083"/>
            <w:shd w:fill="EAF1F8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核心原则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先研究闭环，后模拟验证，再小资金半自动；不做第一版全自动实盘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b/>
          <w:color w:val="963C37"/>
          <w:sz w:val="19"/>
        </w:rPr>
        <w:t>本文件为项目规划与执行边界文件，不构成投资建议，不承诺盈利。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rPr>
          <w:rFonts w:ascii="Noto Sans CJK SC" w:hAnsi="Noto Sans CJK SC" w:eastAsia="Noto Sans CJK SC"/>
        </w:rPr>
        <w:t>0. 文件用途与风险声明</w:t>
      </w:r>
    </w:p>
    <w:p>
      <w:pPr>
        <w:pStyle w:val="ListNumber"/>
      </w:pPr>
      <w:r>
        <w:rPr>
          <w:rFonts w:ascii="Noto Sans CJK SC" w:hAnsi="Noto Sans CJK SC" w:eastAsia="Noto Sans CJK SC"/>
        </w:rPr>
        <w:t>1. 诚实结论：这个项目到底值不值得做</w:t>
      </w:r>
    </w:p>
    <w:p>
      <w:pPr>
        <w:pStyle w:val="ListNumber"/>
      </w:pPr>
      <w:r>
        <w:rPr>
          <w:rFonts w:ascii="Noto Sans CJK SC" w:hAnsi="Noto Sans CJK SC" w:eastAsia="Noto Sans CJK SC"/>
        </w:rPr>
        <w:t>2. 用户画像、交易约束与项目边界</w:t>
      </w:r>
    </w:p>
    <w:p>
      <w:pPr>
        <w:pStyle w:val="ListNumber"/>
      </w:pPr>
      <w:r>
        <w:rPr>
          <w:rFonts w:ascii="Noto Sans CJK SC" w:hAnsi="Noto Sans CJK SC" w:eastAsia="Noto Sans CJK SC"/>
        </w:rPr>
        <w:t>3. 5-10 年市场视角与项目价值推演</w:t>
      </w:r>
    </w:p>
    <w:p>
      <w:pPr>
        <w:pStyle w:val="ListNumber"/>
      </w:pPr>
      <w:r>
        <w:rPr>
          <w:rFonts w:ascii="Noto Sans CJK SC" w:hAnsi="Noto Sans CJK SC" w:eastAsia="Noto Sans CJK SC"/>
        </w:rPr>
        <w:t>4. 项目定位与总体目标</w:t>
      </w:r>
    </w:p>
    <w:p>
      <w:pPr>
        <w:pStyle w:val="ListNumber"/>
      </w:pPr>
      <w:r>
        <w:rPr>
          <w:rFonts w:ascii="Noto Sans CJK SC" w:hAnsi="Noto Sans CJK SC" w:eastAsia="Noto Sans CJK SC"/>
        </w:rPr>
        <w:t>5. 系统总架构</w:t>
      </w:r>
    </w:p>
    <w:p>
      <w:pPr>
        <w:pStyle w:val="ListNumber"/>
      </w:pPr>
      <w:r>
        <w:rPr>
          <w:rFonts w:ascii="Noto Sans CJK SC" w:hAnsi="Noto Sans CJK SC" w:eastAsia="Noto Sans CJK SC"/>
        </w:rPr>
        <w:t>6. 技术选型冻结版</w:t>
      </w:r>
    </w:p>
    <w:p>
      <w:pPr>
        <w:pStyle w:val="ListNumber"/>
      </w:pPr>
      <w:r>
        <w:rPr>
          <w:rFonts w:ascii="Noto Sans CJK SC" w:hAnsi="Noto Sans CJK SC" w:eastAsia="Noto Sans CJK SC"/>
        </w:rPr>
        <w:t>7. V0/V1/V1.5/V2/V3 阶段路线</w:t>
      </w:r>
    </w:p>
    <w:p>
      <w:pPr>
        <w:pStyle w:val="ListNumber"/>
      </w:pPr>
      <w:r>
        <w:rPr>
          <w:rFonts w:ascii="Noto Sans CJK SC" w:hAnsi="Noto Sans CJK SC" w:eastAsia="Noto Sans CJK SC"/>
        </w:rPr>
        <w:t>8. 第一版 V1 功能范围</w:t>
      </w:r>
    </w:p>
    <w:p>
      <w:pPr>
        <w:pStyle w:val="ListNumber"/>
      </w:pPr>
      <w:r>
        <w:rPr>
          <w:rFonts w:ascii="Noto Sans CJK SC" w:hAnsi="Noto Sans CJK SC" w:eastAsia="Noto Sans CJK SC"/>
        </w:rPr>
        <w:t>9. 数据中心设计</w:t>
      </w:r>
    </w:p>
    <w:p>
      <w:pPr>
        <w:pStyle w:val="ListNumber"/>
      </w:pPr>
      <w:r>
        <w:rPr>
          <w:rFonts w:ascii="Noto Sans CJK SC" w:hAnsi="Noto Sans CJK SC" w:eastAsia="Noto Sans CJK SC"/>
        </w:rPr>
        <w:t>10. 策略中心设计</w:t>
      </w:r>
    </w:p>
    <w:p>
      <w:pPr>
        <w:pStyle w:val="ListNumber"/>
      </w:pPr>
      <w:r>
        <w:rPr>
          <w:rFonts w:ascii="Noto Sans CJK SC" w:hAnsi="Noto Sans CJK SC" w:eastAsia="Noto Sans CJK SC"/>
        </w:rPr>
        <w:t>11. 回测引擎设计</w:t>
      </w:r>
    </w:p>
    <w:p>
      <w:pPr>
        <w:pStyle w:val="ListNumber"/>
      </w:pPr>
      <w:r>
        <w:rPr>
          <w:rFonts w:ascii="Noto Sans CJK SC" w:hAnsi="Noto Sans CJK SC" w:eastAsia="Noto Sans CJK SC"/>
        </w:rPr>
        <w:t>12. K 线工作台与信号扫描</w:t>
      </w:r>
    </w:p>
    <w:p>
      <w:pPr>
        <w:pStyle w:val="ListNumber"/>
      </w:pPr>
      <w:r>
        <w:rPr>
          <w:rFonts w:ascii="Noto Sans CJK SC" w:hAnsi="Noto Sans CJK SC" w:eastAsia="Noto Sans CJK SC"/>
        </w:rPr>
        <w:t>13. 复盘中心与风控中心</w:t>
      </w:r>
    </w:p>
    <w:p>
      <w:pPr>
        <w:pStyle w:val="ListNumber"/>
      </w:pPr>
      <w:r>
        <w:rPr>
          <w:rFonts w:ascii="Noto Sans CJK SC" w:hAnsi="Noto Sans CJK SC" w:eastAsia="Noto Sans CJK SC"/>
        </w:rPr>
        <w:t>14. 模拟与实盘半自动路径</w:t>
      </w:r>
    </w:p>
    <w:p>
      <w:pPr>
        <w:pStyle w:val="ListNumber"/>
      </w:pPr>
      <w:r>
        <w:rPr>
          <w:rFonts w:ascii="Noto Sans CJK SC" w:hAnsi="Noto Sans CJK SC" w:eastAsia="Noto Sans CJK SC"/>
        </w:rPr>
        <w:t>15. AI 开发与策略迭代工作流</w:t>
      </w:r>
    </w:p>
    <w:p>
      <w:pPr>
        <w:pStyle w:val="ListNumber"/>
      </w:pPr>
      <w:r>
        <w:rPr>
          <w:rFonts w:ascii="Noto Sans CJK SC" w:hAnsi="Noto Sans CJK SC" w:eastAsia="Noto Sans CJK SC"/>
        </w:rPr>
        <w:t>16. 数据表与 API 原型</w:t>
      </w:r>
    </w:p>
    <w:p>
      <w:pPr>
        <w:pStyle w:val="ListNumber"/>
      </w:pPr>
      <w:r>
        <w:rPr>
          <w:rFonts w:ascii="Noto Sans CJK SC" w:hAnsi="Noto Sans CJK SC" w:eastAsia="Noto Sans CJK SC"/>
        </w:rPr>
        <w:t>17. 成本预算与资源投入</w:t>
      </w:r>
    </w:p>
    <w:p>
      <w:pPr>
        <w:pStyle w:val="ListNumber"/>
      </w:pPr>
      <w:r>
        <w:rPr>
          <w:rFonts w:ascii="Noto Sans CJK SC" w:hAnsi="Noto Sans CJK SC" w:eastAsia="Noto Sans CJK SC"/>
        </w:rPr>
        <w:t>18. 验收标准、风险清单与决策闸门</w:t>
      </w:r>
    </w:p>
    <w:p>
      <w:pPr>
        <w:pStyle w:val="ListNumber"/>
      </w:pPr>
      <w:r>
        <w:rPr>
          <w:rFonts w:ascii="Noto Sans CJK SC" w:hAnsi="Noto Sans CJK SC" w:eastAsia="Noto Sans CJK SC"/>
        </w:rPr>
        <w:t>附录：参考资料</w:t>
      </w:r>
    </w:p>
    <w:p>
      <w:r>
        <w:br w:type="page"/>
      </w:r>
    </w:p>
    <w:p>
      <w:pPr>
        <w:pStyle w:val="Heading1"/>
      </w:pPr>
      <w:r>
        <w:t>0. 文件用途与风险声明</w:t>
      </w:r>
    </w:p>
    <w:p>
      <w:r>
        <w:rPr>
          <w:rFonts w:ascii="Noto Sans CJK SC" w:hAnsi="Noto Sans CJK SC" w:eastAsia="Noto Sans CJK SC"/>
        </w:rPr>
        <w:t>本文件汇总此前围绕“归一量化”项目的所有核心讨论，重新收敛为一份可执行的项目书。它的目标不是宣传项目，而是用于判断是否继续投入、怎样投入、先做什么、暂缓什么、哪些边界不能碰。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F0"/>
          </w:tcPr>
          <w:p>
            <w:r>
              <w:rPr>
                <w:rFonts w:ascii="Noto Sans CJK SC" w:hAnsi="Noto Sans CJK SC" w:eastAsia="Noto Sans CJK SC"/>
                <w:b/>
                <w:color w:val="1E466E"/>
                <w:sz w:val="20"/>
              </w:rPr>
              <w:t>重要声明</w:t>
            </w:r>
          </w:p>
          <w:p>
            <w:r>
              <w:rPr>
                <w:rFonts w:ascii="Noto Sans CJK SC" w:hAnsi="Noto Sans CJK SC" w:eastAsia="Noto Sans CJK SC"/>
                <w:b w:val="0"/>
                <w:color w:val="232D37"/>
                <w:sz w:val="17"/>
              </w:rPr>
              <w:t>• 本项目不承诺盈利，不构成投资建议，不应作为替他人管理资金或提供收费交易建议的依据。</w:t>
            </w:r>
          </w:p>
          <w:p>
            <w:r>
              <w:rPr>
                <w:rFonts w:ascii="Noto Sans CJK SC" w:hAnsi="Noto Sans CJK SC" w:eastAsia="Noto Sans CJK SC"/>
                <w:b w:val="0"/>
                <w:color w:val="232D37"/>
                <w:sz w:val="17"/>
              </w:rPr>
              <w:t>• 回测结果不等于实盘结果；任何策略上线前必须经过样本外验证、模拟盘验证和小资金验证。</w:t>
            </w:r>
          </w:p>
          <w:p>
            <w:r>
              <w:rPr>
                <w:rFonts w:ascii="Noto Sans CJK SC" w:hAnsi="Noto Sans CJK SC" w:eastAsia="Noto Sans CJK SC"/>
                <w:b w:val="0"/>
                <w:color w:val="232D37"/>
                <w:sz w:val="17"/>
              </w:rPr>
              <w:t>• 第一版只做研究闭环，不做无人值守自动实盘。</w:t>
            </w:r>
          </w:p>
          <w:p>
            <w:r>
              <w:rPr>
                <w:rFonts w:ascii="Noto Sans CJK SC" w:hAnsi="Noto Sans CJK SC" w:eastAsia="Noto Sans CJK SC"/>
                <w:b w:val="0"/>
                <w:color w:val="232D37"/>
                <w:sz w:val="17"/>
              </w:rPr>
              <w:t>• 系统必须默认防范未来函数、数据泄露、过拟合、手续费滑点低估、保证金占用误判。</w:t>
            </w:r>
          </w:p>
        </w:tc>
      </w:tr>
    </w:tbl>
    <w:p>
      <w:pPr>
        <w:pStyle w:val="Heading1"/>
      </w:pPr>
      <w:r>
        <w:t>1. 诚实结论：这个项目到底值不值得做</w:t>
      </w:r>
    </w:p>
    <w:p>
      <w:r>
        <w:rPr>
          <w:rFonts w:ascii="Noto Sans CJK SC" w:hAnsi="Noto Sans CJK SC" w:eastAsia="Noto Sans CJK SC"/>
        </w:rPr>
        <w:t>结论：值得做，但必须按“个人交易能力工程化”的方向做，不值得按“自动赚钱系统”或“商业化量化平台”的方向做。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判断维度</w:t>
            </w:r>
          </w:p>
        </w:tc>
        <w:tc>
          <w:tcPr>
            <w:tcW w:type="dxa" w:w="1440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结论</w:t>
            </w:r>
          </w:p>
        </w:tc>
        <w:tc>
          <w:tcPr>
            <w:tcW w:type="dxa" w:w="6336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自用价值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能把主观有效交易法转成可扫描、可回测、可复盘、可风控的流程。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短期赚钱确定性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低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系统本身不产生 Alpha，只能验证和放大已有规则中的有效部分。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对少量朋友协作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中高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可统一信号标准、复盘字段和风控语言，但不能代客交易或承诺收益。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对外商业化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低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当前不适合做 SaaS、卖策略、收会员或代客理财。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5-10 年长期价值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中高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个人裸交易会更难，系统化扫描、复盘、风控能力会更重要。</w:t>
            </w:r>
          </w:p>
        </w:tc>
      </w:tr>
    </w:tbl>
    <w:p>
      <w:r>
        <w:rPr>
          <w:rFonts w:ascii="Noto Sans CJK SC" w:hAnsi="Noto Sans CJK SC" w:eastAsia="Noto Sans CJK SC"/>
        </w:rPr>
        <w:t>你的真实需求不是“用量化从零发明一个神奇策略”，而是把已经在主观交易中发现可能有效的方法，例如苏冰 EMA21 趋势系统、N 字结构、均线突破、趋势过滤，通过系统实现自动扫描、自动提醒、人工确认、统一复盘。这个方向现实且有价值。</w:t>
      </w:r>
    </w:p>
    <w:p>
      <w:pPr>
        <w:pStyle w:val="Heading1"/>
      </w:pPr>
      <w:r>
        <w:t>2. 用户画像、交易约束与项目边界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项目因素</w:t>
            </w:r>
          </w:p>
        </w:tc>
        <w:tc>
          <w:tcPr>
            <w:tcW w:type="dxa" w:w="7488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当前设定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市场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国内期货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优先品种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黑色、化工、能源；后续可扩展到有色、农产品、贵金属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交易风格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趋势 / 波段为主，不做高频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资金规模假设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 10 万级别中小账户设计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时间约束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白天工作中无法长期盯盘，夜盘可复盘和确认；需要预警驱动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第一阶段目标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研究、回测、复盘、信号扫描、模拟，不直接做全自动实盘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后期目标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天勤模拟/实盘接口，人工确认下单，风控拦截，半自动交易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项目服务范围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本人和少量朋友共同研究，不公开销售、不代客、不承诺收益</w:t>
            </w:r>
          </w:p>
        </w:tc>
      </w:tr>
    </w:tbl>
    <w:p>
      <w:r>
        <w:rPr>
          <w:rFonts w:ascii="Noto Sans CJK SC" w:hAnsi="Noto Sans CJK SC" w:eastAsia="Noto Sans CJK SC"/>
        </w:rPr>
        <w:t>项目的第一性原则是：帮你把有限注意力放大，把交易机会筛出来，把交易过程留下证据，把亏损原因归类，把风控执行前置。</w:t>
      </w:r>
    </w:p>
    <w:p>
      <w:pPr>
        <w:pStyle w:val="Heading1"/>
      </w:pPr>
      <w:r>
        <w:t>3. 5-10 年市场视角与项目价值推演</w:t>
      </w:r>
    </w:p>
    <w:p>
      <w:r>
        <w:rPr>
          <w:rFonts w:ascii="Noto Sans CJK SC" w:hAnsi="Noto Sans CJK SC" w:eastAsia="Noto Sans CJK SC"/>
        </w:rPr>
        <w:t>从市场容量看，国内期货市场仍然活跃。中国期货业协会数据经媒体报道，2025 年全国期货市场累计成交量为 90.74 亿手，成交额为 766.25 万亿元；2026 年 1-5 月累计成交量约 41.66 亿手，成交额约 402.08 万亿元。这说明期货市场并非没有交易空间，但市场大不代表个人策略必然盈利。</w:t>
      </w:r>
    </w:p>
    <w:p>
      <w:r>
        <w:rPr>
          <w:rFonts w:ascii="Noto Sans CJK SC" w:hAnsi="Noto Sans CJK SC" w:eastAsia="Noto Sans CJK SC"/>
        </w:rPr>
        <w:t>未来 5-10 年更可能发生的是：简单公开指标的优势继续下降；高频、盘口、低延迟方向更偏机构竞争；个人交易者的价值从“盯盘反应”转向“系统组织能力”。你的项目应避开高频和黑箱，专注中低频趋势 / 波段、多品种扫描、人工确认和风控复盘。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未来趋势</w:t>
            </w:r>
          </w:p>
        </w:tc>
        <w:tc>
          <w:tcPr>
            <w:tcW w:type="dxa" w:w="3168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对项目的影响</w:t>
            </w:r>
          </w:p>
        </w:tc>
        <w:tc>
          <w:tcPr>
            <w:tcW w:type="dxa" w:w="4608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应对方式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量化工具普及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简单指标策略更拥挤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策略必须加入品种适配、趋势环境、波动过滤、风控约束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编程普及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写代码门槛下降，垃圾策略增多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只做开发与复盘助理，不做自动交易员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期货品种增加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手工盯盘难度提升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建立品种池、周期池、信号扫描与分级提醒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交易者系统化程度提升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裸主观交易更难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用数据、回测、版本和复盘提高纪律一致性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监管与合规边界加强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卖策略/代客交易风险更高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只做自用与研究协作，不做收费荐策和代客理财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6FA"/>
          </w:tcPr>
          <w:p>
            <w:r>
              <w:rPr>
                <w:rFonts w:ascii="Noto Sans CJK SC" w:hAnsi="Noto Sans CJK SC" w:eastAsia="Noto Sans CJK SC"/>
                <w:b/>
                <w:color w:val="1E466E"/>
                <w:sz w:val="20"/>
              </w:rPr>
              <w:t>5-10 年判断</w:t>
            </w:r>
          </w:p>
          <w:p>
            <w:r>
              <w:rPr>
                <w:rFonts w:ascii="Noto Sans CJK SC" w:hAnsi="Noto Sans CJK SC" w:eastAsia="Noto Sans CJK SC"/>
                <w:b w:val="0"/>
                <w:color w:val="232D37"/>
                <w:sz w:val="17"/>
              </w:rPr>
              <w:t>• 个人在高频和机构多因子方向没有明显优势。</w:t>
            </w:r>
          </w:p>
          <w:p>
            <w:r>
              <w:rPr>
                <w:rFonts w:ascii="Noto Sans CJK SC" w:hAnsi="Noto Sans CJK SC" w:eastAsia="Noto Sans CJK SC"/>
                <w:b w:val="0"/>
                <w:color w:val="232D37"/>
                <w:sz w:val="17"/>
              </w:rPr>
              <w:t>• 个人在中低频趋势/波段、多品种扫描、半自动风控方向仍有现实空间。</w:t>
            </w:r>
          </w:p>
          <w:p>
            <w:r>
              <w:rPr>
                <w:rFonts w:ascii="Noto Sans CJK SC" w:hAnsi="Noto Sans CJK SC" w:eastAsia="Noto Sans CJK SC"/>
                <w:b w:val="0"/>
                <w:color w:val="232D37"/>
                <w:sz w:val="17"/>
              </w:rPr>
              <w:t>• 项目长期价值取决于是否形成可复用的交易研究闭环，而不是页面是否炫酷。</w:t>
            </w:r>
          </w:p>
        </w:tc>
      </w:tr>
    </w:tbl>
    <w:p>
      <w:pPr>
        <w:pStyle w:val="Heading1"/>
      </w:pPr>
      <w:r>
        <w:t>4. 项目定位与总体目标</w:t>
      </w:r>
    </w:p>
    <w:p>
      <w:r>
        <w:rPr>
          <w:rFonts w:ascii="Noto Sans CJK SC" w:hAnsi="Noto Sans CJK SC" w:eastAsia="Noto Sans CJK SC"/>
        </w:rPr>
        <w:t>项目名称暂定：归一量化。</w:t>
      </w:r>
    </w:p>
    <w:p>
      <w:r>
        <w:rPr>
          <w:rFonts w:ascii="Noto Sans CJK SC" w:hAnsi="Noto Sans CJK SC" w:eastAsia="Noto Sans CJK SC"/>
        </w:rPr>
        <w:t>一句话定位：本地运行的国内期货量化研究、回测、复盘、信号扫描、模拟交易和半自动交易辅助工作台。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核心闭环：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数据下载 -&gt; 数据清洗 -&gt; 策略配置 -&gt; 回测验证 -&gt; 回测报告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-&gt; 单笔复盘 -&gt; 信号扫描 -&gt; 模拟交易 -&gt; 风控监控 -&gt; 策略迭代</w:t>
      </w:r>
    </w:p>
    <w:p>
      <w:r>
        <w:rPr>
          <w:rFonts w:ascii="Noto Sans CJK SC" w:hAnsi="Noto Sans CJK SC" w:eastAsia="Noto Sans CJK SC"/>
        </w:rPr>
        <w:t>项目的目标不是替代文华、同花顺、米筐，也不是做一个公开平台，而是形成你自己的交易操作系统。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896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系统要做什么</w:t>
            </w:r>
          </w:p>
        </w:tc>
        <w:tc>
          <w:tcPr>
            <w:tcW w:type="dxa" w:w="4896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系统不做什么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帮你扫描多品种、多周期信号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不预测所有行情，不保证盈利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把主观系统转成可验证规则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不把 AI 作为自动交易员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记录策略版本和回测证据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不第一版做自动实盘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统一你和朋友的复盘语言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不代客交易、不收管理费、不承诺收益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计算仓位、止损、保证金与风险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不做高频盘口和 tick 级复杂撮合</w:t>
            </w:r>
          </w:p>
        </w:tc>
      </w:tr>
    </w:tbl>
    <w:p>
      <w:pPr>
        <w:pStyle w:val="Heading1"/>
      </w:pPr>
      <w:r>
        <w:t>5. 系统总架构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归一量化总体架构：</w:t>
      </w:r>
    </w:p>
    <w:p>
      <w:pPr>
        <w:pStyle w:val="CodeBlock"/>
      </w:pPr>
      <w:r>
        <w:rPr>
          <w:rFonts w:ascii="Courier New" w:hAnsi="Courier New" w:eastAsia="Courier New"/>
          <w:sz w:val="16"/>
        </w:rPr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天勤专业版 / TqSdk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 xml:space="preserve">    -&gt; 数据下载服务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 xml:space="preserve">        -&gt; Parquet 历史行情文件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 xml:space="preserve">        -&gt; PostgreSQL 元数据、任务、策略、报告、交易明细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 xml:space="preserve">        -&gt; DuckDB 本地研究查询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 xml:space="preserve">    -&gt; FastAPI 后端服务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 xml:space="preserve">        -&gt; 数据中心 API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 xml:space="preserve">        -&gt; 策略中心 API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 xml:space="preserve">        -&gt; 回测任务 API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 xml:space="preserve">        -&gt; 信号扫描 API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 xml:space="preserve">        -&gt; 复盘与风控 API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 xml:space="preserve">    -&gt; Vue 3 Web 工作台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 xml:space="preserve">        -&gt; K线工作台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 xml:space="preserve">        -&gt; 策略中心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 xml:space="preserve">        -&gt; 回测报告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 xml:space="preserve">        -&gt; 信号中心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 xml:space="preserve">        -&gt; 复盘中心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 xml:space="preserve">    -&gt; 后期：天勤模拟 / 实盘接口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 xml:space="preserve">        -&gt; 人工确认下单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 xml:space="preserve">        -&gt; 风控拦截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 xml:space="preserve">        -&gt; 交易日志归档</w:t>
      </w:r>
    </w:p>
    <w:p>
      <w:r>
        <w:rPr>
          <w:rFonts w:ascii="Noto Sans CJK SC" w:hAnsi="Noto Sans CJK SC" w:eastAsia="Noto Sans CJK SC"/>
        </w:rPr>
        <w:t>架构原则：行情和回测大数据不全部塞进 PostgreSQL；PostgreSQL 管元数据和报告，Parquet 存历史行情，DuckDB 做本地查询和批量统计。</w:t>
      </w:r>
    </w:p>
    <w:p>
      <w:pPr>
        <w:pStyle w:val="Heading1"/>
      </w:pPr>
      <w:r>
        <w:t>6. 技术选型冻结版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72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312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选型</w:t>
            </w:r>
          </w:p>
        </w:tc>
        <w:tc>
          <w:tcPr>
            <w:tcW w:type="dxa" w:w="4608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理由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数据源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天勤专业版 / TqSdk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第一阶段核心数据源，后期也便于接模拟与实盘。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元数据库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PostgreSQL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存策略、任务、报告、交易明细、复盘记录等结构化数据。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行情存储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Parquet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适合大体量 K 线和 tick 数据的本地列式存储。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研究查询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DuckDB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直接查询 Parquet，适合本地批量统计和回测前读取。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后端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FastAPI + SQLAlchemy 2 + Alembic + Pydantic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Python 量化生态友好，接口开发快。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任务队列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Redis + RQ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第一版轻量够用；复杂后再考虑 Celery。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前端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Vue 3 + Vite + TypeScript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内部量化工作台不需要 SEO，强交互 SPA 更合适。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Naive UI 优先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深色交易工作台风格更好；Element Plus 作为稳妥备选。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K线图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TradingView Lightweight Charts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适合 K 线、指标叠加、买卖点标记。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统计图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Apache ECharts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适合资金曲线、回撤曲线、参数热力图和统计报表。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部署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Docker Compose 本地优先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PostgreSQL、Redis、后端、前端统一管理。</w:t>
            </w:r>
          </w:p>
        </w:tc>
      </w:tr>
    </w:tbl>
    <w:p>
      <w:pPr>
        <w:pStyle w:val="Heading1"/>
      </w:pPr>
      <w:r>
        <w:t>7. V0/V1/V1.5/V2/V3 阶段路线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584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016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4320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必须完成</w:t>
            </w:r>
          </w:p>
        </w:tc>
        <w:tc>
          <w:tcPr>
            <w:tcW w:type="dxa" w:w="2880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不做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V0 命令行原型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验证底层链路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下载数据、保存 Parquet、DuckDB 查询、运行一个策略、输出回测 JSON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Web 页面、实盘、AI 策略生成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V1 Web 研究闭环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形成最小可用工作台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数据中心、K线、策略、回测、报告、信号、复盘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全自动实盘、复杂画线、手机 App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V1.5 模拟与预警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进入模拟验证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天勤模拟账户、持仓委托成交展示、企业微信提醒、人工确认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直接实盘自动下单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V2 实盘半自动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小资金实盘验证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实盘账户接入、风控拦截、人工确认下单、异常停止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无人值守高杠杆自动交易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V3 AI 策略迭代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提升研究效率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总结回测、归因亏损、对比策略版本、生成优化建议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黑箱自动下单</w:t>
            </w:r>
          </w:p>
        </w:tc>
      </w:tr>
    </w:tbl>
    <w:p>
      <w:pPr>
        <w:pStyle w:val="Heading1"/>
      </w:pPr>
      <w:r>
        <w:t>8. 第一版 V1 功能范围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92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第一版必须做</w:t>
            </w:r>
          </w:p>
        </w:tc>
        <w:tc>
          <w:tcPr>
            <w:tcW w:type="dxa" w:w="2592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第一版可以做</w:t>
            </w:r>
          </w:p>
        </w:tc>
        <w:tc>
          <w:tcPr>
            <w:tcW w:type="dxa" w:w="2592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后期再做</w:t>
            </w:r>
          </w:p>
        </w:tc>
        <w:tc>
          <w:tcPr>
            <w:tcW w:type="dxa" w:w="2592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不建议第一版做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数据源设置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 字结构初步标记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tick 级数据管理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全自动实盘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合约管理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缺口辅助标记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复杂画线系统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高频回测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品种池管理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信号强度评分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自动写策略并运行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多用户权限系统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历史数据下载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企业微信推送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云端部署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策略市场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数据质量检查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月度收益统计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多账户资金管理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手机 App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K线工作台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品种贡献统计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组合保证金模型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代客交易功能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策略中心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参数组合回测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实盘执行优化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收益承诺展示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回测报告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复盘标签统计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交易总结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无风控下单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交易明细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黑名单品种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策略版本对比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信号扫描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风控预警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模拟盘监控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</w:tbl>
    <w:p>
      <w:pPr>
        <w:pStyle w:val="Heading1"/>
      </w:pPr>
      <w:r>
        <w:t>9. 数据中心设计</w:t>
      </w:r>
    </w:p>
    <w:p>
      <w:r>
        <w:rPr>
          <w:rFonts w:ascii="Noto Sans CJK SC" w:hAnsi="Noto Sans CJK SC" w:eastAsia="Noto Sans CJK SC"/>
        </w:rPr>
        <w:t>数据中心是底层。没有稳定数据，不讨论策略效果。V1 只需围绕历史 K 线、合约元数据、品种池、下载任务、数据质量检查五件事展开。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子模块</w:t>
            </w:r>
          </w:p>
        </w:tc>
        <w:tc>
          <w:tcPr>
            <w:tcW w:type="dxa" w:w="3744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4032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数据源配置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天勤账号、下载路径、权限状态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能够检测配置是否可用，不在代码库保存明文账号密码。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合约管理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交易所、品种、合约、乘数、最小变动、手续费、保证金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任一回测可正确计算手续费、盈亏、保证金。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历史数据下载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按品种、合约、周期、日期范围下载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任务可重试，下载结果可追踪。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数据质量检查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缺失、重复、异常价、成交量异常、时间断点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每个数据文件有质量报告。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品种池管理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黑色、化工、能源池；自选池；禁用品种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策略扫描可以按品种池执行。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04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数据对象</w:t>
            </w:r>
          </w:p>
        </w:tc>
        <w:tc>
          <w:tcPr>
            <w:tcW w:type="dxa" w:w="3024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存储位置</w:t>
            </w:r>
          </w:p>
        </w:tc>
        <w:tc>
          <w:tcPr>
            <w:tcW w:type="dxa" w:w="4464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合约元数据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PostgreSQL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contracts / instruments 表。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下载任务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PostgreSQL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记录任务状态、失败原因、时间范围。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分钟线/日线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Parquet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按交易所/品种/合约/周期分区。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研究临时结果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DuckDB 查询 Parquet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不重复导入大表。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回测报告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PostgreSQL + 文件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核心指标入库，图表/JSON 可落文件。</w:t>
            </w:r>
          </w:p>
        </w:tc>
      </w:tr>
    </w:tbl>
    <w:p>
      <w:pPr>
        <w:pStyle w:val="Heading1"/>
      </w:pPr>
      <w:r>
        <w:t>10. 策略中心设计</w:t>
      </w:r>
    </w:p>
    <w:p>
      <w:r>
        <w:rPr>
          <w:rFonts w:ascii="Noto Sans CJK SC" w:hAnsi="Noto Sans CJK SC" w:eastAsia="Noto Sans CJK SC"/>
        </w:rPr>
        <w:t>策略中心的任务是把主观交易法拆成：入场条件、出场条件、止损规则、止盈规则、过滤条件、参数配置、适用品种、适用周期、回测字段、复盘标签。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160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策略</w:t>
            </w:r>
          </w:p>
        </w:tc>
        <w:tc>
          <w:tcPr>
            <w:tcW w:type="dxa" w:w="3168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V1 目标</w:t>
            </w:r>
          </w:p>
        </w:tc>
        <w:tc>
          <w:tcPr>
            <w:tcW w:type="dxa" w:w="2880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核心参数</w:t>
            </w:r>
          </w:p>
        </w:tc>
        <w:tc>
          <w:tcPr>
            <w:tcW w:type="dxa" w:w="2592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关键风险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苏冰 EMA21 趋势系统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将趋势环境、回踩/突破、反向提醒规则量化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EMA 周期、斜率阈值、距离均线、ATR 止损、MACD/量能过滤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震荡区反复信号、追价、过拟合过滤条件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 字结构 / 分型系统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识别波段高低点和趋势结构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分型确认根数、结构突破阈值、回调深度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确认延迟、主观结构难完全量化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均线突破 + 趋势过滤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作为基础可回测系统和信号扫描器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均线周期、突破确认、趋势过滤、止损倍数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简单均线策略在震荡区容易失效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缺口辅助模块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辅助 N 字和趋势强度判断，不单独作为策略核心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缺口大小、是否回补、虚拟 K 处理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样本少，不能过度依赖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BF2"/>
          </w:tcPr>
          <w:p>
            <w:r>
              <w:rPr>
                <w:rFonts w:ascii="Noto Sans CJK SC" w:hAnsi="Noto Sans CJK SC" w:eastAsia="Noto Sans CJK SC"/>
                <w:b/>
                <w:color w:val="1E466E"/>
                <w:sz w:val="20"/>
              </w:rPr>
              <w:t>策略规则化原则</w:t>
            </w:r>
          </w:p>
          <w:p>
            <w:r>
              <w:rPr>
                <w:rFonts w:ascii="Noto Sans CJK SC" w:hAnsi="Noto Sans CJK SC" w:eastAsia="Noto Sans CJK SC"/>
                <w:b w:val="0"/>
                <w:color w:val="232D37"/>
                <w:sz w:val="17"/>
              </w:rPr>
              <w:t>• 先把可量化条件写清楚，再把半主观条件做成信号评分，不要强行全自动。</w:t>
            </w:r>
          </w:p>
          <w:p>
            <w:r>
              <w:rPr>
                <w:rFonts w:ascii="Noto Sans CJK SC" w:hAnsi="Noto Sans CJK SC" w:eastAsia="Noto Sans CJK SC"/>
                <w:b w:val="0"/>
                <w:color w:val="232D37"/>
                <w:sz w:val="17"/>
              </w:rPr>
              <w:t>• 策略逻辑每次修改必须生成新版本，不能覆盖旧版本。</w:t>
            </w:r>
          </w:p>
          <w:p>
            <w:r>
              <w:rPr>
                <w:rFonts w:ascii="Noto Sans CJK SC" w:hAnsi="Noto Sans CJK SC" w:eastAsia="Noto Sans CJK SC"/>
                <w:b w:val="0"/>
                <w:color w:val="232D37"/>
                <w:sz w:val="17"/>
              </w:rPr>
              <w:t>• 同一策略必须区分“信号产生”和“实际成交”，避免未来函数和信号穿越。</w:t>
            </w:r>
          </w:p>
        </w:tc>
      </w:tr>
    </w:tbl>
    <w:p>
      <w:pPr>
        <w:pStyle w:val="Heading1"/>
      </w:pPr>
      <w:r>
        <w:t>11. 回测引擎设计</w:t>
      </w:r>
    </w:p>
    <w:p>
      <w:r>
        <w:rPr>
          <w:rFonts w:ascii="Noto Sans CJK SC" w:hAnsi="Noto Sans CJK SC" w:eastAsia="Noto Sans CJK SC"/>
        </w:rPr>
        <w:t>V1 回测引擎采用 bar 级事件驱动，不做 tick 级高频撮合。核心是严谨、可复盘、可解释，而不是复杂。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BacktestEngine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 xml:space="preserve">    DataFeed      -&gt; 逐根 K 线提供历史数据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 xml:space="preserve">    Strategy      -&gt; 只基于当前及过去数据生成信号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 xml:space="preserve">    BrokerSim     -&gt; 下一根开盘/指定价格成交，加入手续费和滑点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 xml:space="preserve">    RiskManager   -&gt; 仓位、保证金、单笔风险、最大回撤限制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 xml:space="preserve">    Portfolio     -&gt; 账户权益、持仓、资金占用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 xml:space="preserve">    ReportBuilder -&gt; 资金曲线、回撤、交易明细、绩效统计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72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回测环节</w:t>
            </w:r>
          </w:p>
        </w:tc>
        <w:tc>
          <w:tcPr>
            <w:tcW w:type="dxa" w:w="3744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必须处理</w:t>
            </w:r>
          </w:p>
        </w:tc>
        <w:tc>
          <w:tcPr>
            <w:tcW w:type="dxa" w:w="4176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禁止出现的问题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数据读取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按时间顺序逐根读取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一次性用未来数据计算当前信号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指标计算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滚动窗口只用过去数据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center rolling、未来函数、未来高低点确认提前使用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信号生成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 bar 收盘后生成信号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当前收盘信号却假设当前开盘成交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成交撮合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下一根开盘或规则指定价格成交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无成本、无滑点、无成交限制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手续费滑点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按合约和方向纳入每笔交易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手续费漏算，滑点设为 0 后当真实收益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风险统计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胜率、盈亏比、最大回撤、连亏、期望值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只看总收益，不看风险和稳定性</w:t>
            </w:r>
          </w:p>
        </w:tc>
      </w:tr>
    </w:tbl>
    <w:p>
      <w:pPr>
        <w:pStyle w:val="Heading1"/>
      </w:pPr>
      <w:r>
        <w:t>12. K 线工作台与信号扫描</w:t>
      </w:r>
    </w:p>
    <w:p>
      <w:r>
        <w:rPr>
          <w:rFonts w:ascii="Noto Sans CJK SC" w:hAnsi="Noto Sans CJK SC" w:eastAsia="Noto Sans CJK SC"/>
        </w:rPr>
        <w:t>K 线工作台不是普通行情页，而是复盘和信号验证页。它必须服务于“为什么这笔交易该做或不该做”。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728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页面区域</w:t>
            </w:r>
          </w:p>
        </w:tc>
        <w:tc>
          <w:tcPr>
            <w:tcW w:type="dxa" w:w="8064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左侧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品种池、合约列表、周期选择、策略过滤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中间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 线主图、EMA21/MA/ATR、买卖点、止损线、止盈线、回测成交点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右侧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当前趋势状态、信号解释、风控计算、策略参数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底部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交易明细、信号列表、指标数值、复盘标签</w:t>
            </w:r>
          </w:p>
        </w:tc>
      </w:tr>
    </w:tbl>
    <w:p>
      <w:r>
        <w:rPr>
          <w:rFonts w:ascii="Noto Sans CJK SC" w:hAnsi="Noto Sans CJK SC" w:eastAsia="Noto Sans CJK SC"/>
        </w:rPr>
        <w:t>信号扫描第一阶段只负责扫描和提醒，不直接下单。推荐流程：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品种池 -&gt; 周期池 -&gt; 策略规则 -&gt; 趋势过滤 -&gt; 波动过滤 -&gt; 风险过滤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 xml:space="preserve">    -&gt; 生成信号 -&gt; 分级评分 -&gt; Web 展示 -&gt; 企业微信提醒 -&gt; 人工确认</w:t>
      </w:r>
    </w:p>
    <w:p>
      <w:pPr>
        <w:pStyle w:val="Heading1"/>
      </w:pPr>
      <w:r>
        <w:t>13. 复盘中心与风控中心</w:t>
      </w:r>
    </w:p>
    <w:p>
      <w:r>
        <w:rPr>
          <w:rFonts w:ascii="Noto Sans CJK SC" w:hAnsi="Noto Sans CJK SC" w:eastAsia="Noto Sans CJK SC"/>
        </w:rPr>
        <w:t>复盘中心要从第一版开始做。因为你的核心问题不是缺少指标，而是缺少稳定反馈和执行证据。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复盘字段</w:t>
            </w:r>
          </w:p>
        </w:tc>
        <w:tc>
          <w:tcPr>
            <w:tcW w:type="dxa" w:w="7632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交易来源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回测 / 模拟 / 实盘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策略版本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su_bing_ema21_v0.1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信号类型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趋势延续 / 回踩确认 / 突破 / 反包 / N 字二买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入场原因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EMA21 向上，价格回踩后收回，结构未破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出场原因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止损 / 止盈 / 反向信号 / 时间止损 / 人工退出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错误标签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追价、震荡区、逆势、过早进场、止损过大、盈亏比不足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复盘结论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规则有效、执行偏差、市场环境不适配、策略需禁用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风控规则</w:t>
            </w:r>
          </w:p>
        </w:tc>
        <w:tc>
          <w:tcPr>
            <w:tcW w:type="dxa" w:w="7632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V1 建议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单笔风险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账户权益 0.5%-1% 作为默认上限。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单策略风险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同一策略同时持仓数量和总风险限制。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保证金占用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中小账户不允许高占用多品种同时满仓。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连续亏损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达到 N 笔连续亏损后降低信号等级或暂停策略。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最大回撤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策略回测和模拟达到阈值后进入观察，不直接实盘。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单日风险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后期模拟/实盘阶段加入单日最大亏损和异常停止。</w:t>
            </w:r>
          </w:p>
        </w:tc>
      </w:tr>
    </w:tbl>
    <w:p>
      <w:pPr>
        <w:pStyle w:val="Heading1"/>
      </w:pPr>
      <w:r>
        <w:t>14. 模拟与实盘半自动路径</w:t>
      </w:r>
    </w:p>
    <w:p>
      <w:r>
        <w:rPr>
          <w:rFonts w:ascii="Noto Sans CJK SC" w:hAnsi="Noto Sans CJK SC" w:eastAsia="Noto Sans CJK SC"/>
        </w:rPr>
        <w:t>实盘路径必须保守。第一阶段不建议自动下单。正确路线是信号扫描 -&gt; 人工观察 -&gt; 模拟交易 -&gt; 小资金实盘 -&gt; 人工确认下单 -&gt; 半自动交易。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744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4320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准入条件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观察期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只看系统信号，不交易或少量手工模拟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历史回测有基本正期望，信号解释可理解。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模拟期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接天勤模拟账户，按规则交易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至少 1-3 个月模拟数据，交易明细完整。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小资金实盘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少量资金人工确认下单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模拟期执行偏差和回撤可接受。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半自动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系统生成订单草稿，风控通过后人工确认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风控拦截稳定，异常停止可用。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自动化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暂不作为当前目标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除非经过长期小资金验证，否则不做。</w:t>
            </w:r>
          </w:p>
        </w:tc>
      </w:tr>
    </w:tbl>
    <w:p>
      <w:pPr>
        <w:pStyle w:val="Heading1"/>
      </w:pPr>
      <w:r>
        <w:t>15. AI 开发与策略迭代工作流</w:t>
      </w:r>
    </w:p>
    <w:p>
      <w:r>
        <w:rPr>
          <w:rFonts w:ascii="Noto Sans CJK SC" w:hAnsi="Noto Sans CJK SC" w:eastAsia="Noto Sans CJK SC"/>
        </w:rPr>
        <w:t>AI 在本项目中的定位是开发助手、审查助手、复盘助手，不是交易员。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72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工具</w:t>
            </w:r>
          </w:p>
        </w:tc>
        <w:tc>
          <w:tcPr>
            <w:tcW w:type="dxa" w:w="3168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4752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使用边界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Cursor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 IDE / 人工检查中心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查看代码、管理 Git、细改 UI、小范围修复。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Codex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主力开发 Agent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搭建模块、写接口、写回测、生成测试；一次只给清晰任务。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Claude Code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架构审查 / 量化逻辑审查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重点查未来函数、数据泄露、风控漏洞；默认先审查不改文件。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WorkBuddy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视觉 bug 修复 / 桌面辅助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根据截图修 UI，不做架构重构，不改业务逻辑。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Git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安全绳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大改前必须 checkpoint；任何 Agent 修改后先看 diff。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F0"/>
          </w:tcPr>
          <w:p>
            <w:r>
              <w:rPr>
                <w:rFonts w:ascii="Noto Sans CJK SC" w:hAnsi="Noto Sans CJK SC" w:eastAsia="Noto Sans CJK SC"/>
                <w:b/>
                <w:color w:val="1E466E"/>
                <w:sz w:val="20"/>
              </w:rPr>
              <w:t>多 Agent 禁止事项</w:t>
            </w:r>
          </w:p>
          <w:p>
            <w:r>
              <w:rPr>
                <w:rFonts w:ascii="Noto Sans CJK SC" w:hAnsi="Noto Sans CJK SC" w:eastAsia="Noto Sans CJK SC"/>
                <w:b w:val="0"/>
                <w:color w:val="232D37"/>
                <w:sz w:val="17"/>
              </w:rPr>
              <w:t>• 不要让多个 Agent 同时改同一个文件。</w:t>
            </w:r>
          </w:p>
          <w:p>
            <w:r>
              <w:rPr>
                <w:rFonts w:ascii="Noto Sans CJK SC" w:hAnsi="Noto Sans CJK SC" w:eastAsia="Noto Sans CJK SC"/>
                <w:b w:val="0"/>
                <w:color w:val="232D37"/>
                <w:sz w:val="17"/>
              </w:rPr>
              <w:t>• 不要让 WorkBuddy 重构业务逻辑。</w:t>
            </w:r>
          </w:p>
          <w:p>
            <w:r>
              <w:rPr>
                <w:rFonts w:ascii="Noto Sans CJK SC" w:hAnsi="Noto Sans CJK SC" w:eastAsia="Noto Sans CJK SC"/>
                <w:b w:val="0"/>
                <w:color w:val="232D37"/>
                <w:sz w:val="17"/>
              </w:rPr>
              <w:t>• 不要让 AI 接触交易密码、API Key、实盘账户密码。</w:t>
            </w:r>
          </w:p>
          <w:p>
            <w:r>
              <w:rPr>
                <w:rFonts w:ascii="Noto Sans CJK SC" w:hAnsi="Noto Sans CJK SC" w:eastAsia="Noto Sans CJK SC"/>
                <w:b w:val="0"/>
                <w:color w:val="232D37"/>
                <w:sz w:val="17"/>
              </w:rPr>
              <w:t>• 不要让 AI 自动执行实盘交易。</w:t>
            </w:r>
          </w:p>
          <w:p>
            <w:r>
              <w:rPr>
                <w:rFonts w:ascii="Noto Sans CJK SC" w:hAnsi="Noto Sans CJK SC" w:eastAsia="Noto Sans CJK SC"/>
                <w:b w:val="0"/>
                <w:color w:val="232D37"/>
                <w:sz w:val="17"/>
              </w:rPr>
              <w:t>• 不要让 AI 删除你没看过的代码。</w:t>
            </w:r>
          </w:p>
        </w:tc>
      </w:tr>
    </w:tbl>
    <w:p>
      <w:pPr>
        <w:pStyle w:val="Heading1"/>
      </w:pPr>
      <w:r>
        <w:t>16. 数据表与 API 原型</w:t>
      </w:r>
    </w:p>
    <w:p>
      <w:r>
        <w:rPr>
          <w:rFonts w:ascii="Noto Sans CJK SC" w:hAnsi="Noto Sans CJK SC" w:eastAsia="Noto Sans CJK SC"/>
        </w:rPr>
        <w:t>V1 数据表建议：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contracts               合约基础信息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instruments             品种信息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trading_calendars        交易日历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data_download_tasks      数据下载任务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data_quality_reports     数据质量报告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strategies              策略基础信息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strategy_versions        策略版本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strategy_parameters      策略参数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backtest_tasks           回测任务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backtest_reports         回测报告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backtest_trades          回测成交明细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signals                 策略信号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watchlists              自选品种池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review_notes             复盘记录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risk_profiles            风控配置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system_settings          系统设置</w:t>
      </w:r>
    </w:p>
    <w:p>
      <w:r>
        <w:rPr>
          <w:rFonts w:ascii="Noto Sans CJK SC" w:hAnsi="Noto Sans CJK SC" w:eastAsia="Noto Sans CJK SC"/>
        </w:rPr>
        <w:t>V1 API 建议：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456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6336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 /api/instruments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查询品种与合约列表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 /api/data/download-tasks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创建历史数据下载任务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 /api/data/quality-reports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查询数据质量报告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 /api/market/kline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查询 K 线数据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 /api/strategies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查询策略列表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 /api/backtests/tasks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创建回测任务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 /api/backtests/reports/{id}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查询回测报告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 /api/backtests/trades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查询交易明细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 /api/signals/scan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发起信号扫描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 /api/reviews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查询复盘记录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 /api/reviews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新增单笔复盘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 /ws/tasks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推送任务进度</w:t>
            </w:r>
          </w:p>
        </w:tc>
      </w:tr>
    </w:tbl>
    <w:p>
      <w:pPr>
        <w:pStyle w:val="Heading1"/>
      </w:pPr>
      <w:r>
        <w:t>17. 成本预算与资源投入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592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1872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是否必须</w:t>
            </w:r>
          </w:p>
        </w:tc>
        <w:tc>
          <w:tcPr>
            <w:tcW w:type="dxa" w:w="5328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天勤专业版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第一阶段核心数据和后期实盘接口来源。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 SSD / 备份盘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强烈建议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行情、回测报告、数据库备份都要留存。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PostgreSQL / DuckDB / Parquet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无需软件费用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自建免费，成本主要是硬盘和维护。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云服务器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第一版不必须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本地开发优先，必要时只做远程访问。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米筐数据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后期可选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第一版不依赖，等天勤链路跑通再评估。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编程工具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提升开发效率，但不能替代人工审查。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商业 Agent 平台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不建议第一版购买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先用 Cursor/Codex/Claude/WorkBuddy 简单流水线。</w:t>
            </w:r>
          </w:p>
        </w:tc>
      </w:tr>
    </w:tbl>
    <w:p>
      <w:pPr>
        <w:pStyle w:val="Heading1"/>
      </w:pPr>
      <w:r>
        <w:t>18. 验收标准、风险清单与决策闸门</w:t>
      </w:r>
    </w:p>
    <w:p>
      <w:pPr>
        <w:pStyle w:val="Heading2"/>
      </w:pPr>
      <w:r>
        <w:t>18.1 V0 验收标准</w:t>
      </w:r>
    </w:p>
    <w:p>
      <w:pPr>
        <w:pStyle w:val="ListBullet"/>
      </w:pPr>
      <w:r>
        <w:rPr>
          <w:rFonts w:ascii="Noto Sans CJK SC" w:hAnsi="Noto Sans CJK SC" w:eastAsia="Noto Sans CJK SC"/>
        </w:rPr>
        <w:t>能下载至少 3-5 个品种、多个周期的历史 K 线。</w:t>
      </w:r>
    </w:p>
    <w:p>
      <w:pPr>
        <w:pStyle w:val="ListBullet"/>
      </w:pPr>
      <w:r>
        <w:rPr>
          <w:rFonts w:ascii="Noto Sans CJK SC" w:hAnsi="Noto Sans CJK SC" w:eastAsia="Noto Sans CJK SC"/>
        </w:rPr>
        <w:t>能保存为 Parquet，并用 DuckDB / pandas 读取。</w:t>
      </w:r>
    </w:p>
    <w:p>
      <w:pPr>
        <w:pStyle w:val="ListBullet"/>
      </w:pPr>
      <w:r>
        <w:rPr>
          <w:rFonts w:ascii="Noto Sans CJK SC" w:hAnsi="Noto Sans CJK SC" w:eastAsia="Noto Sans CJK SC"/>
        </w:rPr>
        <w:t>能运行苏冰 EMA21 或均线突破示例策略。</w:t>
      </w:r>
    </w:p>
    <w:p>
      <w:pPr>
        <w:pStyle w:val="ListBullet"/>
      </w:pPr>
      <w:r>
        <w:rPr>
          <w:rFonts w:ascii="Noto Sans CJK SC" w:hAnsi="Noto Sans CJK SC" w:eastAsia="Noto Sans CJK SC"/>
        </w:rPr>
        <w:t>能输出交易明细、收益曲线、回撤、胜率、盈亏比、连续亏损。</w:t>
      </w:r>
    </w:p>
    <w:p>
      <w:pPr>
        <w:pStyle w:val="ListBullet"/>
      </w:pPr>
      <w:r>
        <w:rPr>
          <w:rFonts w:ascii="Noto Sans CJK SC" w:hAnsi="Noto Sans CJK SC" w:eastAsia="Noto Sans CJK SC"/>
        </w:rPr>
        <w:t>代码经过未来函数和数据泄露检查。</w:t>
      </w:r>
    </w:p>
    <w:p>
      <w:pPr>
        <w:pStyle w:val="Heading2"/>
      </w:pPr>
      <w:r>
        <w:t>18.2 V1 验收标准</w:t>
      </w:r>
    </w:p>
    <w:p>
      <w:pPr>
        <w:pStyle w:val="ListBullet"/>
      </w:pPr>
      <w:r>
        <w:rPr>
          <w:rFonts w:ascii="Noto Sans CJK SC" w:hAnsi="Noto Sans CJK SC" w:eastAsia="Noto Sans CJK SC"/>
        </w:rPr>
        <w:t>Web 可查看 K 线和指标，能显示回测买卖点。</w:t>
      </w:r>
    </w:p>
    <w:p>
      <w:pPr>
        <w:pStyle w:val="ListBullet"/>
      </w:pPr>
      <w:r>
        <w:rPr>
          <w:rFonts w:ascii="Noto Sans CJK SC" w:hAnsi="Noto Sans CJK SC" w:eastAsia="Noto Sans CJK SC"/>
        </w:rPr>
        <w:t>策略版本、参数、回测任务和报告可保存。</w:t>
      </w:r>
    </w:p>
    <w:p>
      <w:pPr>
        <w:pStyle w:val="ListBullet"/>
      </w:pPr>
      <w:r>
        <w:rPr>
          <w:rFonts w:ascii="Noto Sans CJK SC" w:hAnsi="Noto Sans CJK SC" w:eastAsia="Noto Sans CJK SC"/>
        </w:rPr>
        <w:t>信号扫描能按品种池和周期执行。</w:t>
      </w:r>
    </w:p>
    <w:p>
      <w:pPr>
        <w:pStyle w:val="ListBullet"/>
      </w:pPr>
      <w:r>
        <w:rPr>
          <w:rFonts w:ascii="Noto Sans CJK SC" w:hAnsi="Noto Sans CJK SC" w:eastAsia="Noto Sans CJK SC"/>
        </w:rPr>
        <w:t>每笔交易能生成复盘记录。</w:t>
      </w:r>
    </w:p>
    <w:p>
      <w:pPr>
        <w:pStyle w:val="ListBullet"/>
      </w:pPr>
      <w:r>
        <w:rPr>
          <w:rFonts w:ascii="Noto Sans CJK SC" w:hAnsi="Noto Sans CJK SC" w:eastAsia="Noto Sans CJK SC"/>
        </w:rPr>
        <w:t>风控计算包含单笔风险、保证金、最大回撤、连续亏损。</w:t>
      </w:r>
    </w:p>
    <w:p>
      <w:pPr>
        <w:pStyle w:val="Heading2"/>
      </w:pPr>
      <w:r>
        <w:t>18.3 项目暂停或缩小的触发条件</w:t>
      </w:r>
    </w:p>
    <w:p>
      <w:pPr>
        <w:pStyle w:val="ListBullet"/>
      </w:pPr>
      <w:r>
        <w:rPr>
          <w:rFonts w:ascii="Noto Sans CJK SC" w:hAnsi="Noto Sans CJK SC" w:eastAsia="Noto Sans CJK SC"/>
        </w:rPr>
        <w:t>底层数据下载和质量检查长期跑不通，却继续做页面。</w:t>
      </w:r>
    </w:p>
    <w:p>
      <w:pPr>
        <w:pStyle w:val="ListBullet"/>
      </w:pPr>
      <w:r>
        <w:rPr>
          <w:rFonts w:ascii="Noto Sans CJK SC" w:hAnsi="Noto Sans CJK SC" w:eastAsia="Noto Sans CJK SC"/>
        </w:rPr>
        <w:t>回测无法排除未来函数和数据泄露。</w:t>
      </w:r>
    </w:p>
    <w:p>
      <w:pPr>
        <w:pStyle w:val="ListBullet"/>
      </w:pPr>
      <w:r>
        <w:rPr>
          <w:rFonts w:ascii="Noto Sans CJK SC" w:hAnsi="Noto Sans CJK SC" w:eastAsia="Noto Sans CJK SC"/>
        </w:rPr>
        <w:t>连续更换策略但不做版本记录和复盘。</w:t>
      </w:r>
    </w:p>
    <w:p>
      <w:pPr>
        <w:pStyle w:val="ListBullet"/>
      </w:pPr>
      <w:r>
        <w:rPr>
          <w:rFonts w:ascii="Noto Sans CJK SC" w:hAnsi="Noto Sans CJK SC" w:eastAsia="Noto Sans CJK SC"/>
        </w:rPr>
        <w:t>投入大量钱购买数据和工具，但没有跑出可验证报告。</w:t>
      </w:r>
    </w:p>
    <w:p>
      <w:pPr>
        <w:pStyle w:val="ListBullet"/>
      </w:pPr>
      <w:r>
        <w:rPr>
          <w:rFonts w:ascii="Noto Sans CJK SC" w:hAnsi="Noto Sans CJK SC" w:eastAsia="Noto Sans CJK SC"/>
        </w:rPr>
        <w:t>开始幻想短期自动盈利或替朋友承诺收益。</w:t>
      </w:r>
    </w:p>
    <w:p>
      <w:pPr>
        <w:pStyle w:val="Heading2"/>
      </w:pPr>
      <w:r>
        <w:t>18.4 继续推进的触发条件</w:t>
      </w:r>
    </w:p>
    <w:p>
      <w:pPr>
        <w:pStyle w:val="ListBullet"/>
      </w:pPr>
      <w:r>
        <w:rPr>
          <w:rFonts w:ascii="Noto Sans CJK SC" w:hAnsi="Noto Sans CJK SC" w:eastAsia="Noto Sans CJK SC"/>
        </w:rPr>
        <w:t>至少 1-2 个策略在多品种、多周期回测中有可解释优势。</w:t>
      </w:r>
    </w:p>
    <w:p>
      <w:pPr>
        <w:pStyle w:val="ListBullet"/>
      </w:pPr>
      <w:r>
        <w:rPr>
          <w:rFonts w:ascii="Noto Sans CJK SC" w:hAnsi="Noto Sans CJK SC" w:eastAsia="Noto Sans CJK SC"/>
        </w:rPr>
        <w:t>样本外表现没有明显崩坏。</w:t>
      </w:r>
    </w:p>
    <w:p>
      <w:pPr>
        <w:pStyle w:val="ListBullet"/>
      </w:pPr>
      <w:r>
        <w:rPr>
          <w:rFonts w:ascii="Noto Sans CJK SC" w:hAnsi="Noto Sans CJK SC" w:eastAsia="Noto Sans CJK SC"/>
        </w:rPr>
        <w:t>模拟盘能按规则执行，回撤和连亏在可承受范围。</w:t>
      </w:r>
    </w:p>
    <w:p>
      <w:pPr>
        <w:pStyle w:val="ListBullet"/>
      </w:pPr>
      <w:r>
        <w:rPr>
          <w:rFonts w:ascii="Noto Sans CJK SC" w:hAnsi="Noto Sans CJK SC" w:eastAsia="Noto Sans CJK SC"/>
        </w:rPr>
        <w:t>复盘数据库能明确区分规则问题、市场问题和执行问题。</w:t>
      </w:r>
    </w:p>
    <w:p>
      <w:pPr>
        <w:pStyle w:val="ListBullet"/>
      </w:pPr>
      <w:r>
        <w:rPr>
          <w:rFonts w:ascii="Noto Sans CJK SC" w:hAnsi="Noto Sans CJK SC" w:eastAsia="Noto Sans CJK SC"/>
        </w:rPr>
        <w:t>系统减少了漏信号、追价、超仓和震荡区乱交易。</w:t>
      </w:r>
    </w:p>
    <w:p>
      <w:pPr>
        <w:pStyle w:val="Heading1"/>
      </w:pPr>
      <w:r>
        <w:t>附录：参考资料</w:t>
      </w:r>
    </w:p>
    <w:p>
      <w:pPr>
        <w:pStyle w:val="ListBullet"/>
      </w:pPr>
      <w:r>
        <w:rPr>
          <w:rFonts w:ascii="Noto Sans CJK SC" w:hAnsi="Noto Sans CJK SC" w:eastAsia="Noto Sans CJK SC"/>
        </w:rPr>
        <w:t>中国期货业协会统计数据页面：https://www.cfachina.org/servicesupport/researchandpublishin/statisticalsdata/</w:t>
      </w:r>
    </w:p>
    <w:p>
      <w:pPr>
        <w:pStyle w:val="ListBullet"/>
      </w:pPr>
      <w:r>
        <w:rPr>
          <w:rFonts w:ascii="Noto Sans CJK SC" w:hAnsi="Noto Sans CJK SC" w:eastAsia="Noto Sans CJK SC"/>
        </w:rPr>
        <w:t>人民网：2025 年全国期货市场累计成交额近 767 万亿元：https://finance.people.com.cn/n1/2026/0108/c1004-40641688.html</w:t>
      </w:r>
    </w:p>
    <w:p>
      <w:pPr>
        <w:pStyle w:val="ListBullet"/>
      </w:pPr>
      <w:r>
        <w:rPr>
          <w:rFonts w:ascii="Noto Sans CJK SC" w:hAnsi="Noto Sans CJK SC" w:eastAsia="Noto Sans CJK SC"/>
        </w:rPr>
        <w:t>中国新闻网/新浪财经：2026 年 1-5 月全国期货市场成交额同比增长 40.13%：https://finance.sina.com.cn/roll/2026-06-09/doc-iniavmyr1761488.shtml</w:t>
      </w:r>
    </w:p>
    <w:p>
      <w:pPr>
        <w:pStyle w:val="ListBullet"/>
      </w:pPr>
      <w:r>
        <w:rPr>
          <w:rFonts w:ascii="Noto Sans CJK SC" w:hAnsi="Noto Sans CJK SC" w:eastAsia="Noto Sans CJK SC"/>
        </w:rPr>
        <w:t>AQR：A Century of Evidence on Trend-Following Investing：https://www.aqr.com/Insights/Research/Journal-Article/A-Century-of-Evidence-on-Trend-Following-Investing</w:t>
      </w:r>
    </w:p>
    <w:p>
      <w:pPr>
        <w:pStyle w:val="ListBullet"/>
      </w:pPr>
      <w:r>
        <w:rPr>
          <w:rFonts w:ascii="Noto Sans CJK SC" w:hAnsi="Noto Sans CJK SC" w:eastAsia="Noto Sans CJK SC"/>
        </w:rPr>
        <w:t>Two centuries of trend following：https://arxiv.org/abs/1404.3274</w:t>
      </w:r>
    </w:p>
    <w:p>
      <w:pPr>
        <w:pStyle w:val="ListBullet"/>
      </w:pPr>
      <w:r>
        <w:rPr>
          <w:rFonts w:ascii="Noto Sans CJK SC" w:hAnsi="Noto Sans CJK SC" w:eastAsia="Noto Sans CJK SC"/>
        </w:rPr>
        <w:t>天勤 TqSdk 文档：https://doc.shinnytech.com/tqsdk/</w:t>
      </w:r>
    </w:p>
    <w:p>
      <w:pPr>
        <w:pStyle w:val="ListBullet"/>
      </w:pPr>
      <w:r>
        <w:rPr>
          <w:rFonts w:ascii="Noto Sans CJK SC" w:hAnsi="Noto Sans CJK SC" w:eastAsia="Noto Sans CJK SC"/>
        </w:rPr>
        <w:t>证监会：期货公司期货投资咨询业务试行办法：https://www.csrc.gov.cn/csrc/c106256/c1653964/content.shtml</w:t>
      </w:r>
    </w:p>
    <w:p>
      <w:pPr>
        <w:pStyle w:val="ListBullet"/>
      </w:pPr>
      <w:r>
        <w:rPr>
          <w:rFonts w:ascii="Noto Sans CJK SC" w:hAnsi="Noto Sans CJK SC" w:eastAsia="Noto Sans CJK SC"/>
        </w:rPr>
        <w:t>项目内部资料：Web 技术方案推荐、本地期货量化系统、本地工作站、米筐与天勤对比等前序讨论。</w:t>
      </w:r>
    </w:p>
    <w:p>
      <w:r>
        <w:br w:type="page"/>
      </w:r>
    </w:p>
    <w:p>
      <w:pPr>
        <w:pStyle w:val="Heading1"/>
      </w:pPr>
      <w:r>
        <w:t>19. V0 到 V1 的具体落地计划</w:t>
      </w:r>
    </w:p>
    <w:p>
      <w:r>
        <w:rPr>
          <w:rFonts w:ascii="Noto Sans CJK SC" w:hAnsi="Noto Sans CJK SC" w:eastAsia="Noto Sans CJK SC"/>
        </w:rPr>
        <w:t>为了避免项目变成“文档很完整、系统没跑通”，第一阶段必须用明确的时间盒推进。以下计划按本地开发节奏设计，允许压缩或延后，但不建议跳过 V0。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541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周期</w:t>
            </w:r>
          </w:p>
        </w:tc>
        <w:tc>
          <w:tcPr>
            <w:tcW w:type="dxa" w:w="2541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交付物</w:t>
            </w:r>
          </w:p>
        </w:tc>
        <w:tc>
          <w:tcPr>
            <w:tcW w:type="dxa" w:w="2541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通过标准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1-2 天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环境与仓库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项目目录、Git、规则文件、Docker 基础服务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Cursor/Codex/Claude/WorkBuddy 可协作，Git checkpoint 可用。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3-5 天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数据链路 V0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天勤下载脚本、Parquet 保存、DuckDB 查询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至少 3 个品种、2 个周期可下载并读取。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6-8 天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策略与回测 V0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苏冰 EMA21 示例策略、均线突破示例策略、交易明细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能输出权益曲线、回撤、胜率、盈亏比、连续亏损。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9-10 天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回测审查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未来函数检查、手续费滑点检查、样本区间检查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Claude Code 审查无 P0 问题。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11-14 天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Web 壳子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数据中心、K线、策略、回测报告页面 mock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前端能打开，mock 数据能展示核心流程。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15-21 天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前后端联调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真实回测任务从 Web 发起，后端执行，结果落库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页面能查看回测报告和交易明细。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22-30 天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V1 最小闭环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K线买卖点、信号扫描、复盘记录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完成数据 -&gt; 策略 -&gt; 回测 -&gt; 报告 -&gt; 复盘 -&gt; 信号闭环。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F0"/>
          </w:tcPr>
          <w:p>
            <w:r>
              <w:rPr>
                <w:rFonts w:ascii="Noto Sans CJK SC" w:hAnsi="Noto Sans CJK SC" w:eastAsia="Noto Sans CJK SC"/>
                <w:b/>
                <w:color w:val="1E466E"/>
                <w:sz w:val="20"/>
              </w:rPr>
              <w:t>30 天内不应追求的内容</w:t>
            </w:r>
          </w:p>
          <w:p>
            <w:r>
              <w:rPr>
                <w:rFonts w:ascii="Noto Sans CJK SC" w:hAnsi="Noto Sans CJK SC" w:eastAsia="Noto Sans CJK SC"/>
                <w:b w:val="0"/>
                <w:color w:val="232D37"/>
                <w:sz w:val="17"/>
              </w:rPr>
              <w:t>• 不要做实盘自动下单。</w:t>
            </w:r>
          </w:p>
          <w:p>
            <w:r>
              <w:rPr>
                <w:rFonts w:ascii="Noto Sans CJK SC" w:hAnsi="Noto Sans CJK SC" w:eastAsia="Noto Sans CJK SC"/>
                <w:b w:val="0"/>
                <w:color w:val="232D37"/>
                <w:sz w:val="17"/>
              </w:rPr>
              <w:t>• 不要做复杂大屏。</w:t>
            </w:r>
          </w:p>
          <w:p>
            <w:r>
              <w:rPr>
                <w:rFonts w:ascii="Noto Sans CJK SC" w:hAnsi="Noto Sans CJK SC" w:eastAsia="Noto Sans CJK SC"/>
                <w:b w:val="0"/>
                <w:color w:val="232D37"/>
                <w:sz w:val="17"/>
              </w:rPr>
              <w:t>• 不要做 AI 自动生成策略。</w:t>
            </w:r>
          </w:p>
          <w:p>
            <w:r>
              <w:rPr>
                <w:rFonts w:ascii="Noto Sans CJK SC" w:hAnsi="Noto Sans CJK SC" w:eastAsia="Noto Sans CJK SC"/>
                <w:b w:val="0"/>
                <w:color w:val="232D37"/>
                <w:sz w:val="17"/>
              </w:rPr>
              <w:t>• 不要做多用户、权限、云端部署。</w:t>
            </w:r>
          </w:p>
          <w:p>
            <w:r>
              <w:rPr>
                <w:rFonts w:ascii="Noto Sans CJK SC" w:hAnsi="Noto Sans CJK SC" w:eastAsia="Noto Sans CJK SC"/>
                <w:b w:val="0"/>
                <w:color w:val="232D37"/>
                <w:sz w:val="17"/>
              </w:rPr>
              <w:t>• 不要做 tick 级高频回测。</w:t>
            </w:r>
          </w:p>
        </w:tc>
      </w:tr>
    </w:tbl>
    <w:p>
      <w:pPr>
        <w:pStyle w:val="Heading1"/>
      </w:pPr>
      <w:r>
        <w:t>20. 苏冰 EMA21 策略规范示例</w:t>
      </w:r>
    </w:p>
    <w:p>
      <w:r>
        <w:rPr>
          <w:rFonts w:ascii="Noto Sans CJK SC" w:hAnsi="Noto Sans CJK SC" w:eastAsia="Noto Sans CJK SC"/>
        </w:rPr>
        <w:t>本项目第一版要优先把苏冰 EMA21 趋势系统变成可配置、可回测、可扫描、可复盘的策略模板。以下不是最终交易建议，而是策略工程化格式示例。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3389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规则示例</w:t>
            </w:r>
          </w:p>
        </w:tc>
        <w:tc>
          <w:tcPr>
            <w:tcW w:type="dxa" w:w="3389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参数化字段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趋势判定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收盘价位于 EMA21 上方，EMA21 斜率为正，最近 N 根 K 线大部分在 EMA21 上方。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ema_period, slope_window, min_close_above_ratio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多头入场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趋势向上，价格回踩 EMA21 附近后重新收回，或突破前高后回踩不破。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pullback_atr_distance, breakout_lookback, confirm_bars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空头入场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趋势向下，价格反抽 EMA21 附近后重新跌回，或跌破前低后反抽不破。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same as long side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震荡过滤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EMA21 斜率过小、价格围绕均线反复穿越、ATR 收缩时降低信号等级或不提醒。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slope_threshold, cross_count_window, atr_percentile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追价过滤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价格距离 EMA21 超过一定 ATR 倍数时不追。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max_distance_atr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止损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结构低点/高点外侧，或 ATR 倍数止损，取二者中更保守者。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stop_atr_multiple, structure_buffer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止盈/出场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趋势破坏、反向信号、移动止损、固定 R 倍止盈可组合。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take_profit_r, trailing_atr, exit_signal_type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仓位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按账户权益和单笔风险反推手数，不按感觉加仓。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risk_pct_per_trade, max_margin_usage</w:t>
            </w:r>
          </w:p>
        </w:tc>
      </w:tr>
    </w:tbl>
    <w:p>
      <w:r>
        <w:rPr>
          <w:rFonts w:ascii="Noto Sans CJK SC" w:hAnsi="Noto Sans CJK SC" w:eastAsia="Noto Sans CJK SC"/>
        </w:rPr>
        <w:t>策略复盘标签建议：EMA21 趋势内、EMA21 震荡区、突破前高、回踩确认、N 字二买/二卖、追价、止损过近、止损过远、盈亏比不足、趋势末端。</w:t>
      </w:r>
    </w:p>
    <w:p>
      <w:pPr>
        <w:pStyle w:val="Heading1"/>
      </w:pPr>
      <w:r>
        <w:t>21. 回测报告指标定义</w:t>
      </w:r>
    </w:p>
    <w:p>
      <w:r>
        <w:rPr>
          <w:rFonts w:ascii="Noto Sans CJK SC" w:hAnsi="Noto Sans CJK SC" w:eastAsia="Noto Sans CJK SC"/>
        </w:rPr>
        <w:t>回测报告必须默认给出风险指标，不允许只展示收益。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3389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3389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总收益/年化收益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回测区间内账户权益增长情况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只能作为结果之一，不能单独决策。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最大回撤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权益曲线从峰值到谷值的最大跌幅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判断策略是否能承受。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胜率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盈利交易笔数 / 总交易笔数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必须和盈亏比一起看。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平均盈亏比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平均盈利 / 平均亏损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判断低胜率趋势策略是否有正期望。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期望值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单笔平均盈利或按 R 计的平均收益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判断交易是否有统计优势。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最大连续亏损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历史中最长连亏笔数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评估心理与资金承受能力。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收益回撤比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收益 / 最大回撤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比较不同策略版本。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月度收益分布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按月统计收益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判断收益是否集中于少数月份。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品种贡献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不同品种对总收益的贡献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筛选适配品种和黑名单品种。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参数稳定性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相邻参数区间表现是否接近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防止过拟合。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BF2"/>
          </w:tcPr>
          <w:p>
            <w:r>
              <w:rPr>
                <w:rFonts w:ascii="Noto Sans CJK SC" w:hAnsi="Noto Sans CJK SC" w:eastAsia="Noto Sans CJK SC"/>
                <w:b/>
                <w:color w:val="1E466E"/>
                <w:sz w:val="20"/>
              </w:rPr>
              <w:t>回测合格的最低要求</w:t>
            </w:r>
          </w:p>
          <w:p>
            <w:r>
              <w:rPr>
                <w:rFonts w:ascii="Noto Sans CJK SC" w:hAnsi="Noto Sans CJK SC" w:eastAsia="Noto Sans CJK SC"/>
                <w:b w:val="0"/>
                <w:color w:val="232D37"/>
                <w:sz w:val="17"/>
              </w:rPr>
              <w:t>• 交易明细可追溯到每根 K 线。</w:t>
            </w:r>
          </w:p>
          <w:p>
            <w:r>
              <w:rPr>
                <w:rFonts w:ascii="Noto Sans CJK SC" w:hAnsi="Noto Sans CJK SC" w:eastAsia="Noto Sans CJK SC"/>
                <w:b w:val="0"/>
                <w:color w:val="232D37"/>
                <w:sz w:val="17"/>
              </w:rPr>
              <w:t>• 手续费和滑点已计入。</w:t>
            </w:r>
          </w:p>
          <w:p>
            <w:r>
              <w:rPr>
                <w:rFonts w:ascii="Noto Sans CJK SC" w:hAnsi="Noto Sans CJK SC" w:eastAsia="Noto Sans CJK SC"/>
                <w:b w:val="0"/>
                <w:color w:val="232D37"/>
                <w:sz w:val="17"/>
              </w:rPr>
              <w:t>• 信号生成和成交撮合没有时间穿越。</w:t>
            </w:r>
          </w:p>
          <w:p>
            <w:r>
              <w:rPr>
                <w:rFonts w:ascii="Noto Sans CJK SC" w:hAnsi="Noto Sans CJK SC" w:eastAsia="Noto Sans CJK SC"/>
                <w:b w:val="0"/>
                <w:color w:val="232D37"/>
                <w:sz w:val="17"/>
              </w:rPr>
              <w:t>• 样本外验证不能完全崩坏。</w:t>
            </w:r>
          </w:p>
          <w:p>
            <w:r>
              <w:rPr>
                <w:rFonts w:ascii="Noto Sans CJK SC" w:hAnsi="Noto Sans CJK SC" w:eastAsia="Noto Sans CJK SC"/>
                <w:b w:val="0"/>
                <w:color w:val="232D37"/>
                <w:sz w:val="17"/>
              </w:rPr>
              <w:t>• 最大回撤和连亏在资金规模允许范围内。</w:t>
            </w:r>
          </w:p>
        </w:tc>
      </w:tr>
    </w:tbl>
    <w:p>
      <w:pPr>
        <w:pStyle w:val="Heading1"/>
      </w:pPr>
      <w:r>
        <w:t>22. 好友协作与合规边界</w:t>
      </w:r>
    </w:p>
    <w:p>
      <w:r>
        <w:rPr>
          <w:rFonts w:ascii="Noto Sans CJK SC" w:hAnsi="Noto Sans CJK SC" w:eastAsia="Noto Sans CJK SC"/>
        </w:rPr>
        <w:t>你提到系统可能给自己和几个朋友使用。这个方向可以做，但必须以共同研究为边界，不能变成代客交易、收益承诺或收费荐策。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可以做</w:t>
            </w:r>
          </w:p>
        </w:tc>
        <w:tc>
          <w:tcPr>
            <w:tcW w:type="dxa" w:w="5083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不建议做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共同维护品种池和策略版本。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朋友把钱给你操作。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共同看系统信号，每个人独立决策。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你替朋友下单。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共同复盘交易，统一标签和问题归因。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承诺收益或约定分成。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共享回测报告和研究结论。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公开销售策略或收会员费。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每个人独立账户、独立承担结果。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把系统包装成稳赚工具。</w:t>
            </w:r>
          </w:p>
        </w:tc>
      </w:tr>
    </w:tbl>
    <w:p>
      <w:r>
        <w:rPr>
          <w:rFonts w:ascii="Noto Sans CJK SC" w:hAnsi="Noto Sans CJK SC" w:eastAsia="Noto Sans CJK SC"/>
        </w:rPr>
        <w:t>推荐协作模式：你维护系统和策略版本，朋友作为研究参与者使用信号和复盘工具；每个人单独确认交易，系统只记录信号、逻辑、风险和复盘，不输出“必须买/必须卖”的收益承诺。</w:t>
      </w:r>
    </w:p>
    <w:p>
      <w:pPr>
        <w:pStyle w:val="Heading1"/>
      </w:pPr>
      <w:r>
        <w:t>23. V1 开发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3389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任务</w:t>
            </w:r>
          </w:p>
        </w:tc>
        <w:tc>
          <w:tcPr>
            <w:tcW w:type="dxa" w:w="3389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天勤下载 -&gt; Parquet 保存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没有数据就没有策略。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合约元数据与手续费/保证金维护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回测盈亏和风险计算必须依赖。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苏冰 EMA21 策略 V0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先验证一个核心系统，不要策略泛滥。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bar 级回测引擎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当前信号、下一根成交、手续费滑点。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回测报告 JSON + 交易明细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先不做漂亮页面也要有结果。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Web K线 + 买卖点标记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用于复盘和验证。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策略中心与版本管理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策略修改必须可追踪。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信号扫描任务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解决你不能盯盘的问题。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复盘记录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解决执行和策略归因问题。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企业微信提醒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V1 可做，V1.5 必做。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参数组合回测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先小范围，不要优化过度。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模拟账户接入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等 V1 稳定后进入 V1.5。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 回测总结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先有结构化数据，再让 AI 分析。</w:t>
            </w:r>
          </w:p>
        </w:tc>
      </w:tr>
    </w:tbl>
    <w:p>
      <w:pPr>
        <w:pStyle w:val="Heading1"/>
      </w:pPr>
      <w:r>
        <w:t>24. 关键 Prompt 模板</w:t>
      </w:r>
    </w:p>
    <w:p>
      <w:r>
        <w:rPr>
          <w:rFonts w:ascii="Noto Sans CJK SC" w:hAnsi="Noto Sans CJK SC" w:eastAsia="Noto Sans CJK SC"/>
        </w:rPr>
        <w:t>以下 Prompt 可放入 prompts 目录，作为项目长期复用模板。</w:t>
      </w:r>
    </w:p>
    <w:p>
      <w:pPr>
        <w:pStyle w:val="Heading2"/>
      </w:pPr>
      <w:r>
        <w:t>24.1 Codex 功能开发 Prompt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请基于 AGENTS.md 开发本次功能。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本次任务：{填写一个明确的小功能}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要求：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1. 修改前输出计划、涉及文件、风险点、测试方式。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2. 不要重构无关模块。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3. 修改后说明改了哪些文件、如何运行、如何测试。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4. 如果涉及回测，必须说明如何避免未来函数和数据泄露。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5. 不允许写入 API Key、交易账号、交易密码。</w:t>
      </w:r>
    </w:p>
    <w:p>
      <w:pPr>
        <w:pStyle w:val="Heading2"/>
      </w:pPr>
      <w:r>
        <w:t>24.2 Claude Code 回测审查 Prompt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请只审查，不要修改文件。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审查范围：回测引擎、策略信号、撮合逻辑、绩效统计。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重点检查：未来函数、数据泄露、手续费滑点、信号成交错位、保证金占用、最大回撤计算、连续亏损统计。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请按 P0/P1/P2 输出问题清单。</w:t>
      </w:r>
    </w:p>
    <w:p>
      <w:pPr>
        <w:pStyle w:val="Heading2"/>
      </w:pPr>
      <w:r>
        <w:t>24.3 WorkBuddy UI 修复 Prompt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请根据截图修复当前页面 UI 问题。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只修截图中可见问题，不重构项目，不改业务逻辑。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修复后说明改了哪些文件，以及刷新页面后应该看到什么效果。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37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84B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15A7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12A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oteBox">
    <w:name w:val="QuoteBox"/>
    <w:pPr>
      <w:spacing w:before="80" w:after="80"/>
      <w:ind w:left="173" w:right="173"/>
    </w:pPr>
    <w:rPr>
      <w:rFonts w:ascii="Noto Sans CJK SC" w:hAnsi="Noto Sans CJK SC" w:eastAsia="Noto Sans CJK SC"/>
      <w:color w:val="26323C"/>
      <w:sz w:val="18"/>
    </w:rPr>
  </w:style>
  <w:style w:type="paragraph" w:customStyle="1" w:styleId="CodeBlock">
    <w:name w:val="CodeBlock"/>
    <w:pPr>
      <w:spacing w:before="40" w:after="40" w:line="240" w:lineRule="auto"/>
      <w:ind w:left="259"/>
    </w:pPr>
    <w:rPr>
      <w:rFonts w:ascii="Courier New" w:hAnsi="Courier New" w:eastAsia="Noto Sans CJK SC"/>
      <w:color w:val="2A2A2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