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55" w:rsidRDefault="00311D55" w:rsidP="00311D55">
      <w:pPr>
        <w:jc w:val="center"/>
        <w:rPr>
          <w:b/>
        </w:rPr>
      </w:pPr>
      <w:r>
        <w:rPr>
          <w:rFonts w:hint="eastAsia"/>
          <w:b/>
        </w:rPr>
        <w:t>表信息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2025"/>
        <w:gridCol w:w="2025"/>
        <w:gridCol w:w="2025"/>
        <w:gridCol w:w="2025"/>
        <w:gridCol w:w="2025"/>
        <w:gridCol w:w="2025"/>
      </w:tblGrid>
      <w:tr w:rsidR="00311D55" w:rsidTr="00311D55">
        <w:tblPrEx>
          <w:tblCellMar>
            <w:top w:w="0" w:type="dxa"/>
            <w:bottom w:w="0" w:type="dxa"/>
          </w:tblCellMar>
        </w:tblPrEx>
        <w:tc>
          <w:tcPr>
            <w:tcW w:w="2025" w:type="dxa"/>
            <w:shd w:val="clear" w:color="auto" w:fill="auto"/>
          </w:tcPr>
          <w:p w:rsidR="00311D55" w:rsidRDefault="00311D55" w:rsidP="00311D55">
            <w:pPr>
              <w:jc w:val="left"/>
              <w:rPr>
                <w:b/>
              </w:rPr>
            </w:pPr>
            <w:r>
              <w:rPr>
                <w:rFonts w:hint="eastAsia"/>
                <w:b/>
              </w:rPr>
              <w:t>表中文名</w:t>
            </w:r>
          </w:p>
        </w:tc>
        <w:tc>
          <w:tcPr>
            <w:tcW w:w="2025" w:type="dxa"/>
            <w:shd w:val="clear" w:color="auto" w:fill="auto"/>
          </w:tcPr>
          <w:p w:rsidR="00311D55" w:rsidRDefault="00311D55" w:rsidP="00311D55">
            <w:pPr>
              <w:jc w:val="left"/>
              <w:rPr>
                <w:b/>
              </w:rPr>
            </w:pPr>
            <w:r>
              <w:rPr>
                <w:rFonts w:hint="eastAsia"/>
                <w:b/>
              </w:rPr>
              <w:t>表名</w:t>
            </w:r>
          </w:p>
        </w:tc>
        <w:tc>
          <w:tcPr>
            <w:tcW w:w="2025" w:type="dxa"/>
            <w:shd w:val="clear" w:color="auto" w:fill="auto"/>
          </w:tcPr>
          <w:p w:rsidR="00311D55" w:rsidRDefault="00311D55" w:rsidP="00311D55">
            <w:pPr>
              <w:jc w:val="left"/>
              <w:rPr>
                <w:b/>
              </w:rPr>
            </w:pPr>
            <w:r>
              <w:rPr>
                <w:rFonts w:hint="eastAsia"/>
                <w:b/>
              </w:rPr>
              <w:t>表英文名</w:t>
            </w:r>
          </w:p>
        </w:tc>
        <w:tc>
          <w:tcPr>
            <w:tcW w:w="2025" w:type="dxa"/>
            <w:shd w:val="clear" w:color="auto" w:fill="auto"/>
          </w:tcPr>
          <w:p w:rsidR="00311D55" w:rsidRDefault="00311D55" w:rsidP="00311D55">
            <w:pPr>
              <w:jc w:val="left"/>
              <w:rPr>
                <w:b/>
              </w:rPr>
            </w:pPr>
            <w:r>
              <w:rPr>
                <w:rFonts w:hint="eastAsia"/>
                <w:b/>
              </w:rPr>
              <w:t>更新频率</w:t>
            </w:r>
          </w:p>
        </w:tc>
        <w:tc>
          <w:tcPr>
            <w:tcW w:w="2025" w:type="dxa"/>
            <w:shd w:val="clear" w:color="auto" w:fill="auto"/>
          </w:tcPr>
          <w:p w:rsidR="00311D55" w:rsidRDefault="00311D55" w:rsidP="00311D55">
            <w:pPr>
              <w:jc w:val="left"/>
              <w:rPr>
                <w:b/>
              </w:rPr>
            </w:pPr>
            <w:r>
              <w:rPr>
                <w:rFonts w:hint="eastAsia"/>
                <w:b/>
              </w:rPr>
              <w:t>是否全量产品</w:t>
            </w:r>
          </w:p>
        </w:tc>
        <w:tc>
          <w:tcPr>
            <w:tcW w:w="2025" w:type="dxa"/>
            <w:shd w:val="clear" w:color="auto" w:fill="auto"/>
          </w:tcPr>
          <w:p w:rsidR="00311D55" w:rsidRDefault="00311D55" w:rsidP="00311D55">
            <w:pPr>
              <w:jc w:val="left"/>
              <w:rPr>
                <w:b/>
              </w:rPr>
            </w:pPr>
            <w:r>
              <w:rPr>
                <w:rFonts w:hint="eastAsia"/>
                <w:b/>
              </w:rPr>
              <w:t>更新时间</w:t>
            </w:r>
          </w:p>
        </w:tc>
        <w:tc>
          <w:tcPr>
            <w:tcW w:w="2025" w:type="dxa"/>
            <w:shd w:val="clear" w:color="auto" w:fill="auto"/>
          </w:tcPr>
          <w:p w:rsidR="00311D55" w:rsidRDefault="00311D55" w:rsidP="00311D55">
            <w:pPr>
              <w:jc w:val="left"/>
              <w:rPr>
                <w:b/>
              </w:rPr>
            </w:pPr>
            <w:r>
              <w:rPr>
                <w:rFonts w:hint="eastAsia"/>
                <w:b/>
              </w:rPr>
              <w:t>说明</w:t>
            </w:r>
          </w:p>
        </w:tc>
      </w:tr>
      <w:tr w:rsidR="00311D55" w:rsidRPr="00311D55" w:rsidTr="00311D55">
        <w:tblPrEx>
          <w:tblCellMar>
            <w:top w:w="0" w:type="dxa"/>
            <w:bottom w:w="0" w:type="dxa"/>
          </w:tblCellMar>
        </w:tblPrEx>
        <w:tc>
          <w:tcPr>
            <w:tcW w:w="2025" w:type="dxa"/>
            <w:shd w:val="clear" w:color="auto" w:fill="auto"/>
          </w:tcPr>
          <w:p w:rsidR="00311D55" w:rsidRPr="00311D55" w:rsidRDefault="00311D55" w:rsidP="00311D55">
            <w:pPr>
              <w:jc w:val="left"/>
            </w:pPr>
            <w:r w:rsidRPr="00311D55">
              <w:rPr>
                <w:rFonts w:hint="eastAsia"/>
              </w:rPr>
              <w:t>中国</w:t>
            </w:r>
            <w:r w:rsidRPr="00311D55">
              <w:rPr>
                <w:rFonts w:hint="eastAsia"/>
              </w:rPr>
              <w:t>A</w:t>
            </w:r>
            <w:r w:rsidRPr="00311D55">
              <w:rPr>
                <w:rFonts w:hint="eastAsia"/>
              </w:rPr>
              <w:t>股业绩预告</w:t>
            </w:r>
          </w:p>
        </w:tc>
        <w:tc>
          <w:tcPr>
            <w:tcW w:w="2025" w:type="dxa"/>
            <w:shd w:val="clear" w:color="auto" w:fill="auto"/>
          </w:tcPr>
          <w:p w:rsidR="00311D55" w:rsidRPr="00311D55" w:rsidRDefault="00311D55" w:rsidP="00311D55">
            <w:pPr>
              <w:jc w:val="left"/>
            </w:pPr>
            <w:r w:rsidRPr="00311D55">
              <w:t>AShareProfitNotice</w:t>
            </w:r>
          </w:p>
        </w:tc>
        <w:tc>
          <w:tcPr>
            <w:tcW w:w="2025" w:type="dxa"/>
            <w:shd w:val="clear" w:color="auto" w:fill="auto"/>
          </w:tcPr>
          <w:p w:rsidR="00311D55" w:rsidRPr="00311D55" w:rsidRDefault="00311D55" w:rsidP="00311D55">
            <w:pPr>
              <w:jc w:val="left"/>
            </w:pPr>
            <w:r w:rsidRPr="00311D55">
              <w:t>China A Share Performance Notice</w:t>
            </w:r>
          </w:p>
        </w:tc>
        <w:tc>
          <w:tcPr>
            <w:tcW w:w="2025" w:type="dxa"/>
            <w:shd w:val="clear" w:color="auto" w:fill="auto"/>
          </w:tcPr>
          <w:p w:rsidR="00311D55" w:rsidRPr="00311D55" w:rsidRDefault="00311D55" w:rsidP="00311D55">
            <w:pPr>
              <w:jc w:val="left"/>
            </w:pPr>
            <w:r w:rsidRPr="00311D55">
              <w:t>day</w:t>
            </w:r>
          </w:p>
        </w:tc>
        <w:tc>
          <w:tcPr>
            <w:tcW w:w="2025" w:type="dxa"/>
            <w:shd w:val="clear" w:color="auto" w:fill="auto"/>
          </w:tcPr>
          <w:p w:rsidR="00311D55" w:rsidRPr="00311D55" w:rsidRDefault="00311D55" w:rsidP="00311D55">
            <w:pPr>
              <w:jc w:val="left"/>
            </w:pPr>
            <w:r w:rsidRPr="00311D55">
              <w:rPr>
                <w:rFonts w:hint="eastAsia"/>
              </w:rPr>
              <w:t>否</w:t>
            </w:r>
          </w:p>
        </w:tc>
        <w:tc>
          <w:tcPr>
            <w:tcW w:w="2025" w:type="dxa"/>
            <w:shd w:val="clear" w:color="auto" w:fill="auto"/>
          </w:tcPr>
          <w:p w:rsidR="00311D55" w:rsidRPr="00311D55" w:rsidRDefault="00311D55" w:rsidP="00311D55">
            <w:pPr>
              <w:jc w:val="left"/>
            </w:pPr>
            <w:r w:rsidRPr="00311D55">
              <w:t>05:00;08:00;09:00;10:00;11:00;12:00;13:00;14:00;15:31;16:00;17:00;18:00;19:00;20:00;21:00</w:t>
            </w:r>
          </w:p>
        </w:tc>
        <w:tc>
          <w:tcPr>
            <w:tcW w:w="2025" w:type="dxa"/>
            <w:shd w:val="clear" w:color="auto" w:fill="auto"/>
          </w:tcPr>
          <w:p w:rsidR="00311D55" w:rsidRPr="00311D55" w:rsidRDefault="00311D55" w:rsidP="00311D55">
            <w:pPr>
              <w:jc w:val="left"/>
            </w:pPr>
            <w:r w:rsidRPr="00311D55">
              <w:rPr>
                <w:rFonts w:hint="eastAsia"/>
              </w:rPr>
              <w:t>记录</w:t>
            </w:r>
            <w:r w:rsidRPr="00311D55">
              <w:rPr>
                <w:rFonts w:hint="eastAsia"/>
              </w:rPr>
              <w:t>A</w:t>
            </w:r>
            <w:r w:rsidRPr="00311D55">
              <w:rPr>
                <w:rFonts w:hint="eastAsia"/>
              </w:rPr>
              <w:t>股公司在财务报告公布前发布的业绩预告</w:t>
            </w:r>
          </w:p>
        </w:tc>
      </w:tr>
    </w:tbl>
    <w:p w:rsidR="00311D55" w:rsidRDefault="00311D55" w:rsidP="00311D55">
      <w:pPr>
        <w:jc w:val="left"/>
        <w:rPr>
          <w:b/>
        </w:rPr>
      </w:pPr>
    </w:p>
    <w:p w:rsidR="00311D55" w:rsidRDefault="00311D55" w:rsidP="00311D55">
      <w:pPr>
        <w:jc w:val="left"/>
        <w:rPr>
          <w:b/>
        </w:rPr>
      </w:pPr>
    </w:p>
    <w:p w:rsidR="00311D55" w:rsidRDefault="00311D55" w:rsidP="00311D55">
      <w:pPr>
        <w:jc w:val="center"/>
        <w:rPr>
          <w:b/>
        </w:rPr>
      </w:pPr>
      <w:r>
        <w:rPr>
          <w:rFonts w:hint="eastAsia"/>
          <w:b/>
        </w:rPr>
        <w:t>字段信息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2362"/>
        <w:gridCol w:w="2362"/>
        <w:gridCol w:w="2363"/>
        <w:gridCol w:w="2363"/>
        <w:gridCol w:w="2363"/>
      </w:tblGrid>
      <w:tr w:rsidR="00311D55" w:rsidTr="00311D55">
        <w:tblPrEx>
          <w:tblCellMar>
            <w:top w:w="0" w:type="dxa"/>
            <w:bottom w:w="0" w:type="dxa"/>
          </w:tblCellMar>
        </w:tblPrEx>
        <w:tc>
          <w:tcPr>
            <w:tcW w:w="2362" w:type="dxa"/>
            <w:shd w:val="clear" w:color="auto" w:fill="auto"/>
          </w:tcPr>
          <w:p w:rsidR="00311D55" w:rsidRDefault="00311D55" w:rsidP="00311D55">
            <w:pPr>
              <w:jc w:val="left"/>
              <w:rPr>
                <w:b/>
              </w:rPr>
            </w:pPr>
            <w:r>
              <w:rPr>
                <w:rFonts w:hint="eastAsia"/>
                <w:b/>
              </w:rPr>
              <w:t>主键</w:t>
            </w:r>
          </w:p>
        </w:tc>
        <w:tc>
          <w:tcPr>
            <w:tcW w:w="2362" w:type="dxa"/>
            <w:shd w:val="clear" w:color="auto" w:fill="auto"/>
          </w:tcPr>
          <w:p w:rsidR="00311D55" w:rsidRDefault="00311D55" w:rsidP="00311D55">
            <w:pPr>
              <w:jc w:val="left"/>
              <w:rPr>
                <w:b/>
              </w:rPr>
            </w:pPr>
            <w:r>
              <w:rPr>
                <w:rFonts w:hint="eastAsia"/>
                <w:b/>
              </w:rPr>
              <w:t>字段中文名</w:t>
            </w:r>
          </w:p>
        </w:tc>
        <w:tc>
          <w:tcPr>
            <w:tcW w:w="2362" w:type="dxa"/>
            <w:shd w:val="clear" w:color="auto" w:fill="auto"/>
          </w:tcPr>
          <w:p w:rsidR="00311D55" w:rsidRDefault="00311D55" w:rsidP="00311D55">
            <w:pPr>
              <w:jc w:val="left"/>
              <w:rPr>
                <w:b/>
              </w:rPr>
            </w:pPr>
            <w:r>
              <w:rPr>
                <w:rFonts w:hint="eastAsia"/>
                <w:b/>
              </w:rPr>
              <w:t>字段名</w:t>
            </w:r>
          </w:p>
        </w:tc>
        <w:tc>
          <w:tcPr>
            <w:tcW w:w="2363" w:type="dxa"/>
            <w:shd w:val="clear" w:color="auto" w:fill="auto"/>
          </w:tcPr>
          <w:p w:rsidR="00311D55" w:rsidRDefault="00311D55" w:rsidP="00311D55">
            <w:pPr>
              <w:jc w:val="left"/>
              <w:rPr>
                <w:b/>
              </w:rPr>
            </w:pPr>
            <w:r>
              <w:rPr>
                <w:rFonts w:hint="eastAsia"/>
                <w:b/>
              </w:rPr>
              <w:t>字段类型</w:t>
            </w:r>
          </w:p>
        </w:tc>
        <w:tc>
          <w:tcPr>
            <w:tcW w:w="2363" w:type="dxa"/>
            <w:shd w:val="clear" w:color="auto" w:fill="auto"/>
          </w:tcPr>
          <w:p w:rsidR="00311D55" w:rsidRDefault="00311D55" w:rsidP="00311D55">
            <w:pPr>
              <w:jc w:val="left"/>
              <w:rPr>
                <w:b/>
              </w:rPr>
            </w:pPr>
            <w:r>
              <w:rPr>
                <w:rFonts w:hint="eastAsia"/>
                <w:b/>
              </w:rPr>
              <w:t>关联字段</w:t>
            </w:r>
          </w:p>
        </w:tc>
        <w:tc>
          <w:tcPr>
            <w:tcW w:w="2363" w:type="dxa"/>
            <w:shd w:val="clear" w:color="auto" w:fill="auto"/>
          </w:tcPr>
          <w:p w:rsidR="00311D55" w:rsidRDefault="00311D55" w:rsidP="00311D55">
            <w:pPr>
              <w:jc w:val="left"/>
              <w:rPr>
                <w:b/>
              </w:rPr>
            </w:pPr>
            <w:r>
              <w:rPr>
                <w:rFonts w:hint="eastAsia"/>
                <w:b/>
              </w:rPr>
              <w:t>释义</w:t>
            </w: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对象</w:t>
            </w:r>
            <w:r w:rsidRPr="00311D55">
              <w:rPr>
                <w:rFonts w:hint="eastAsia"/>
              </w:rPr>
              <w:t>ID</w:t>
            </w:r>
          </w:p>
        </w:tc>
        <w:tc>
          <w:tcPr>
            <w:tcW w:w="2362" w:type="dxa"/>
            <w:shd w:val="clear" w:color="auto" w:fill="auto"/>
          </w:tcPr>
          <w:p w:rsidR="00311D55" w:rsidRPr="00311D55" w:rsidRDefault="00311D55" w:rsidP="00311D55">
            <w:pPr>
              <w:jc w:val="left"/>
            </w:pPr>
            <w:r w:rsidRPr="00311D55">
              <w:t>OBJECT_ID</w:t>
            </w:r>
          </w:p>
        </w:tc>
        <w:tc>
          <w:tcPr>
            <w:tcW w:w="2363" w:type="dxa"/>
            <w:shd w:val="clear" w:color="auto" w:fill="auto"/>
          </w:tcPr>
          <w:p w:rsidR="00311D55" w:rsidRPr="00311D55" w:rsidRDefault="00311D55" w:rsidP="00311D55">
            <w:pPr>
              <w:jc w:val="left"/>
            </w:pPr>
            <w:r w:rsidRPr="00311D55">
              <w:t>VARCHAR2(100)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r w:rsidRPr="00311D55">
              <w:rPr>
                <w:rFonts w:hint="eastAsia"/>
              </w:rPr>
              <w:t>是</w:t>
            </w:r>
          </w:p>
        </w:tc>
        <w:tc>
          <w:tcPr>
            <w:tcW w:w="2362" w:type="dxa"/>
            <w:shd w:val="clear" w:color="auto" w:fill="auto"/>
          </w:tcPr>
          <w:p w:rsidR="00311D55" w:rsidRPr="00311D55" w:rsidRDefault="00311D55" w:rsidP="00311D55">
            <w:pPr>
              <w:jc w:val="left"/>
            </w:pPr>
            <w:r w:rsidRPr="00311D55">
              <w:rPr>
                <w:rFonts w:hint="eastAsia"/>
              </w:rPr>
              <w:t>Wind</w:t>
            </w:r>
            <w:r w:rsidRPr="00311D55">
              <w:rPr>
                <w:rFonts w:hint="eastAsia"/>
              </w:rPr>
              <w:t>代码</w:t>
            </w:r>
          </w:p>
        </w:tc>
        <w:tc>
          <w:tcPr>
            <w:tcW w:w="2362" w:type="dxa"/>
            <w:shd w:val="clear" w:color="auto" w:fill="auto"/>
          </w:tcPr>
          <w:p w:rsidR="00311D55" w:rsidRPr="00311D55" w:rsidRDefault="00311D55" w:rsidP="00311D55">
            <w:pPr>
              <w:jc w:val="left"/>
            </w:pPr>
            <w:r w:rsidRPr="00311D55">
              <w:t>S_INFO_WINDCODE</w:t>
            </w:r>
          </w:p>
        </w:tc>
        <w:tc>
          <w:tcPr>
            <w:tcW w:w="2363" w:type="dxa"/>
            <w:shd w:val="clear" w:color="auto" w:fill="auto"/>
          </w:tcPr>
          <w:p w:rsidR="00311D55" w:rsidRPr="00311D55" w:rsidRDefault="00311D55" w:rsidP="00311D55">
            <w:pPr>
              <w:jc w:val="left"/>
            </w:pPr>
            <w:r w:rsidRPr="00311D55">
              <w:t>VARCHAR2(40)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r w:rsidRPr="00311D55">
              <w:rPr>
                <w:rFonts w:hint="eastAsia"/>
              </w:rPr>
              <w:t>是</w:t>
            </w:r>
          </w:p>
        </w:tc>
        <w:tc>
          <w:tcPr>
            <w:tcW w:w="2362" w:type="dxa"/>
            <w:shd w:val="clear" w:color="auto" w:fill="auto"/>
          </w:tcPr>
          <w:p w:rsidR="00311D55" w:rsidRPr="00311D55" w:rsidRDefault="00311D55" w:rsidP="00311D55">
            <w:pPr>
              <w:jc w:val="left"/>
            </w:pPr>
            <w:r w:rsidRPr="00311D55">
              <w:rPr>
                <w:rFonts w:hint="eastAsia"/>
              </w:rPr>
              <w:t>公告日期</w:t>
            </w:r>
          </w:p>
        </w:tc>
        <w:tc>
          <w:tcPr>
            <w:tcW w:w="2362" w:type="dxa"/>
            <w:shd w:val="clear" w:color="auto" w:fill="auto"/>
          </w:tcPr>
          <w:p w:rsidR="00311D55" w:rsidRPr="00311D55" w:rsidRDefault="00311D55" w:rsidP="00311D55">
            <w:pPr>
              <w:jc w:val="left"/>
            </w:pPr>
            <w:r w:rsidRPr="00311D55">
              <w:t>S_PROFITNOTICE_DATE</w:t>
            </w:r>
          </w:p>
        </w:tc>
        <w:tc>
          <w:tcPr>
            <w:tcW w:w="2363" w:type="dxa"/>
            <w:shd w:val="clear" w:color="auto" w:fill="auto"/>
          </w:tcPr>
          <w:p w:rsidR="00311D55" w:rsidRPr="00311D55" w:rsidRDefault="00311D55" w:rsidP="00311D55">
            <w:pPr>
              <w:jc w:val="left"/>
            </w:pPr>
            <w:r w:rsidRPr="00311D55">
              <w:t>VARCHAR2(8)</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r w:rsidRPr="00311D55">
              <w:rPr>
                <w:rFonts w:hint="eastAsia"/>
              </w:rPr>
              <w:t>是</w:t>
            </w:r>
          </w:p>
        </w:tc>
        <w:tc>
          <w:tcPr>
            <w:tcW w:w="2362" w:type="dxa"/>
            <w:shd w:val="clear" w:color="auto" w:fill="auto"/>
          </w:tcPr>
          <w:p w:rsidR="00311D55" w:rsidRPr="00311D55" w:rsidRDefault="00311D55" w:rsidP="00311D55">
            <w:pPr>
              <w:jc w:val="left"/>
            </w:pPr>
            <w:r w:rsidRPr="00311D55">
              <w:rPr>
                <w:rFonts w:hint="eastAsia"/>
              </w:rPr>
              <w:t>报告期</w:t>
            </w:r>
          </w:p>
        </w:tc>
        <w:tc>
          <w:tcPr>
            <w:tcW w:w="2362" w:type="dxa"/>
            <w:shd w:val="clear" w:color="auto" w:fill="auto"/>
          </w:tcPr>
          <w:p w:rsidR="00311D55" w:rsidRPr="00311D55" w:rsidRDefault="00311D55" w:rsidP="00311D55">
            <w:pPr>
              <w:jc w:val="left"/>
            </w:pPr>
            <w:r w:rsidRPr="00311D55">
              <w:t>S_PROFITNOTICE_PERIOD</w:t>
            </w:r>
          </w:p>
        </w:tc>
        <w:tc>
          <w:tcPr>
            <w:tcW w:w="2363" w:type="dxa"/>
            <w:shd w:val="clear" w:color="auto" w:fill="auto"/>
          </w:tcPr>
          <w:p w:rsidR="00311D55" w:rsidRPr="00311D55" w:rsidRDefault="00311D55" w:rsidP="00311D55">
            <w:pPr>
              <w:jc w:val="left"/>
            </w:pPr>
            <w:r w:rsidRPr="00311D55">
              <w:t>VARCHAR2(8)</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业绩预告类型代码</w:t>
            </w:r>
          </w:p>
        </w:tc>
        <w:tc>
          <w:tcPr>
            <w:tcW w:w="2362" w:type="dxa"/>
            <w:shd w:val="clear" w:color="auto" w:fill="auto"/>
          </w:tcPr>
          <w:p w:rsidR="00311D55" w:rsidRPr="00311D55" w:rsidRDefault="00311D55" w:rsidP="00311D55">
            <w:pPr>
              <w:jc w:val="left"/>
            </w:pPr>
            <w:r w:rsidRPr="00311D55">
              <w:t>S_PROFITNOTICE_STYLE</w:t>
            </w:r>
          </w:p>
        </w:tc>
        <w:tc>
          <w:tcPr>
            <w:tcW w:w="2363" w:type="dxa"/>
            <w:shd w:val="clear" w:color="auto" w:fill="auto"/>
          </w:tcPr>
          <w:p w:rsidR="00311D55" w:rsidRPr="00311D55" w:rsidRDefault="00311D55" w:rsidP="00311D55">
            <w:pPr>
              <w:jc w:val="left"/>
            </w:pPr>
            <w:r w:rsidRPr="00311D55">
              <w:t>NUMBER(9,0)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rPr>
                <w:rFonts w:hint="eastAsia"/>
              </w:rPr>
            </w:pPr>
            <w:r w:rsidRPr="00311D55">
              <w:rPr>
                <w:rFonts w:hint="eastAsia"/>
              </w:rPr>
              <w:t>业绩预告类型：</w:t>
            </w:r>
            <w:r w:rsidRPr="00311D55">
              <w:rPr>
                <w:rFonts w:hint="eastAsia"/>
              </w:rPr>
              <w:t xml:space="preserve">          </w:t>
            </w:r>
            <w:r w:rsidRPr="00311D55">
              <w:rPr>
                <w:rFonts w:hint="eastAsia"/>
              </w:rPr>
              <w:t>不确定</w:t>
            </w:r>
            <w:r w:rsidRPr="00311D55">
              <w:rPr>
                <w:rFonts w:hint="eastAsia"/>
              </w:rPr>
              <w:t xml:space="preserve"> 454001000</w:t>
            </w:r>
          </w:p>
          <w:p w:rsidR="00311D55" w:rsidRPr="00311D55" w:rsidRDefault="00311D55" w:rsidP="00311D55">
            <w:pPr>
              <w:jc w:val="left"/>
              <w:rPr>
                <w:rFonts w:hint="eastAsia"/>
              </w:rPr>
            </w:pPr>
            <w:r w:rsidRPr="00311D55">
              <w:rPr>
                <w:rFonts w:hint="eastAsia"/>
              </w:rPr>
              <w:t>略减</w:t>
            </w:r>
            <w:r w:rsidRPr="00311D55">
              <w:rPr>
                <w:rFonts w:hint="eastAsia"/>
              </w:rPr>
              <w:t xml:space="preserve"> 454002000</w:t>
            </w:r>
          </w:p>
          <w:p w:rsidR="00311D55" w:rsidRPr="00311D55" w:rsidRDefault="00311D55" w:rsidP="00311D55">
            <w:pPr>
              <w:jc w:val="left"/>
              <w:rPr>
                <w:rFonts w:hint="eastAsia"/>
              </w:rPr>
            </w:pPr>
            <w:r w:rsidRPr="00311D55">
              <w:rPr>
                <w:rFonts w:hint="eastAsia"/>
              </w:rPr>
              <w:t>略增</w:t>
            </w:r>
            <w:r w:rsidRPr="00311D55">
              <w:rPr>
                <w:rFonts w:hint="eastAsia"/>
              </w:rPr>
              <w:t xml:space="preserve"> 454003000</w:t>
            </w:r>
          </w:p>
          <w:p w:rsidR="00311D55" w:rsidRPr="00311D55" w:rsidRDefault="00311D55" w:rsidP="00311D55">
            <w:pPr>
              <w:jc w:val="left"/>
              <w:rPr>
                <w:rFonts w:hint="eastAsia"/>
              </w:rPr>
            </w:pPr>
            <w:r w:rsidRPr="00311D55">
              <w:rPr>
                <w:rFonts w:hint="eastAsia"/>
              </w:rPr>
              <w:t>扭亏</w:t>
            </w:r>
            <w:r w:rsidRPr="00311D55">
              <w:rPr>
                <w:rFonts w:hint="eastAsia"/>
              </w:rPr>
              <w:t xml:space="preserve"> 454004000</w:t>
            </w:r>
          </w:p>
          <w:p w:rsidR="00311D55" w:rsidRPr="00311D55" w:rsidRDefault="00311D55" w:rsidP="00311D55">
            <w:pPr>
              <w:jc w:val="left"/>
              <w:rPr>
                <w:rFonts w:hint="eastAsia"/>
              </w:rPr>
            </w:pPr>
            <w:r w:rsidRPr="00311D55">
              <w:rPr>
                <w:rFonts w:hint="eastAsia"/>
              </w:rPr>
              <w:t>其他</w:t>
            </w:r>
            <w:r w:rsidRPr="00311D55">
              <w:rPr>
                <w:rFonts w:hint="eastAsia"/>
              </w:rPr>
              <w:t xml:space="preserve"> 454005000</w:t>
            </w:r>
          </w:p>
          <w:p w:rsidR="00311D55" w:rsidRPr="00311D55" w:rsidRDefault="00311D55" w:rsidP="00311D55">
            <w:pPr>
              <w:jc w:val="left"/>
              <w:rPr>
                <w:rFonts w:hint="eastAsia"/>
              </w:rPr>
            </w:pPr>
            <w:r w:rsidRPr="00311D55">
              <w:rPr>
                <w:rFonts w:hint="eastAsia"/>
              </w:rPr>
              <w:t>首亏</w:t>
            </w:r>
            <w:r w:rsidRPr="00311D55">
              <w:rPr>
                <w:rFonts w:hint="eastAsia"/>
              </w:rPr>
              <w:t xml:space="preserve"> 454006000</w:t>
            </w:r>
          </w:p>
          <w:p w:rsidR="00311D55" w:rsidRPr="00311D55" w:rsidRDefault="00311D55" w:rsidP="00311D55">
            <w:pPr>
              <w:jc w:val="left"/>
              <w:rPr>
                <w:rFonts w:hint="eastAsia"/>
              </w:rPr>
            </w:pPr>
            <w:r w:rsidRPr="00311D55">
              <w:rPr>
                <w:rFonts w:hint="eastAsia"/>
              </w:rPr>
              <w:t>续亏</w:t>
            </w:r>
            <w:r w:rsidRPr="00311D55">
              <w:rPr>
                <w:rFonts w:hint="eastAsia"/>
              </w:rPr>
              <w:t xml:space="preserve"> 454007000</w:t>
            </w:r>
          </w:p>
          <w:p w:rsidR="00311D55" w:rsidRPr="00311D55" w:rsidRDefault="00311D55" w:rsidP="00311D55">
            <w:pPr>
              <w:jc w:val="left"/>
              <w:rPr>
                <w:rFonts w:hint="eastAsia"/>
              </w:rPr>
            </w:pPr>
            <w:r w:rsidRPr="00311D55">
              <w:rPr>
                <w:rFonts w:hint="eastAsia"/>
              </w:rPr>
              <w:t>续盈</w:t>
            </w:r>
            <w:r w:rsidRPr="00311D55">
              <w:rPr>
                <w:rFonts w:hint="eastAsia"/>
              </w:rPr>
              <w:t xml:space="preserve"> 454008000</w:t>
            </w:r>
          </w:p>
          <w:p w:rsidR="00311D55" w:rsidRPr="00311D55" w:rsidRDefault="00311D55" w:rsidP="00311D55">
            <w:pPr>
              <w:jc w:val="left"/>
              <w:rPr>
                <w:rFonts w:hint="eastAsia"/>
              </w:rPr>
            </w:pPr>
            <w:r w:rsidRPr="00311D55">
              <w:rPr>
                <w:rFonts w:hint="eastAsia"/>
              </w:rPr>
              <w:t>预减</w:t>
            </w:r>
            <w:r w:rsidRPr="00311D55">
              <w:rPr>
                <w:rFonts w:hint="eastAsia"/>
              </w:rPr>
              <w:t xml:space="preserve"> 454009000</w:t>
            </w:r>
          </w:p>
          <w:p w:rsidR="00311D55" w:rsidRPr="00311D55" w:rsidRDefault="00311D55" w:rsidP="00311D55">
            <w:pPr>
              <w:jc w:val="left"/>
              <w:rPr>
                <w:rFonts w:hint="eastAsia"/>
              </w:rPr>
            </w:pPr>
            <w:r w:rsidRPr="00311D55">
              <w:rPr>
                <w:rFonts w:hint="eastAsia"/>
              </w:rPr>
              <w:lastRenderedPageBreak/>
              <w:t>预增</w:t>
            </w:r>
            <w:r w:rsidRPr="00311D55">
              <w:rPr>
                <w:rFonts w:hint="eastAsia"/>
              </w:rPr>
              <w:t xml:space="preserve"> 454010000</w:t>
            </w:r>
          </w:p>
          <w:p w:rsidR="00311D55" w:rsidRPr="00311D55" w:rsidRDefault="00311D55" w:rsidP="00311D55">
            <w:pPr>
              <w:jc w:val="left"/>
            </w:pPr>
            <w:r w:rsidRPr="00311D55">
              <w:rPr>
                <w:rFonts w:hint="eastAsia"/>
              </w:rPr>
              <w:t>持平</w:t>
            </w:r>
            <w:r w:rsidRPr="00311D55">
              <w:rPr>
                <w:rFonts w:hint="eastAsia"/>
              </w:rPr>
              <w:t xml:space="preserve"> 454011000</w:t>
            </w: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是否变脸</w:t>
            </w:r>
          </w:p>
        </w:tc>
        <w:tc>
          <w:tcPr>
            <w:tcW w:w="2362" w:type="dxa"/>
            <w:shd w:val="clear" w:color="auto" w:fill="auto"/>
          </w:tcPr>
          <w:p w:rsidR="00311D55" w:rsidRPr="00311D55" w:rsidRDefault="00311D55" w:rsidP="00311D55">
            <w:pPr>
              <w:jc w:val="left"/>
            </w:pPr>
            <w:r w:rsidRPr="00311D55">
              <w:t>S_PROFITNOTICE_SIGNCHANGE</w:t>
            </w:r>
          </w:p>
        </w:tc>
        <w:tc>
          <w:tcPr>
            <w:tcW w:w="2363" w:type="dxa"/>
            <w:shd w:val="clear" w:color="auto" w:fill="auto"/>
          </w:tcPr>
          <w:p w:rsidR="00311D55" w:rsidRPr="00311D55" w:rsidRDefault="00311D55" w:rsidP="00311D55">
            <w:pPr>
              <w:jc w:val="left"/>
            </w:pPr>
            <w:r w:rsidRPr="00311D55">
              <w:t>VARCHAR2(10)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r w:rsidRPr="00311D55">
              <w:rPr>
                <w:rFonts w:hint="eastAsia"/>
              </w:rPr>
              <w:t>1</w:t>
            </w:r>
            <w:r w:rsidRPr="00311D55">
              <w:rPr>
                <w:rFonts w:hint="eastAsia"/>
              </w:rPr>
              <w:t>：是；</w:t>
            </w:r>
            <w:r w:rsidRPr="00311D55">
              <w:rPr>
                <w:rFonts w:hint="eastAsia"/>
              </w:rPr>
              <w:t>0</w:t>
            </w:r>
            <w:r w:rsidRPr="00311D55">
              <w:rPr>
                <w:rFonts w:hint="eastAsia"/>
              </w:rPr>
              <w:t>：否</w:t>
            </w: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预告净利润变动幅度下限（</w:t>
            </w:r>
            <w:r w:rsidRPr="00311D55">
              <w:rPr>
                <w:rFonts w:hint="eastAsia"/>
              </w:rPr>
              <w:t>%</w:t>
            </w:r>
            <w:r w:rsidRPr="00311D55">
              <w:rPr>
                <w:rFonts w:hint="eastAsia"/>
              </w:rPr>
              <w:t>）</w:t>
            </w:r>
          </w:p>
        </w:tc>
        <w:tc>
          <w:tcPr>
            <w:tcW w:w="2362" w:type="dxa"/>
            <w:shd w:val="clear" w:color="auto" w:fill="auto"/>
          </w:tcPr>
          <w:p w:rsidR="00311D55" w:rsidRPr="00311D55" w:rsidRDefault="00311D55" w:rsidP="00311D55">
            <w:pPr>
              <w:jc w:val="left"/>
            </w:pPr>
            <w:r w:rsidRPr="00311D55">
              <w:t>S_PROFITNOTICE_CHANGEMIN</w:t>
            </w:r>
          </w:p>
        </w:tc>
        <w:tc>
          <w:tcPr>
            <w:tcW w:w="2363" w:type="dxa"/>
            <w:shd w:val="clear" w:color="auto" w:fill="auto"/>
          </w:tcPr>
          <w:p w:rsidR="00311D55" w:rsidRPr="00311D55" w:rsidRDefault="00311D55" w:rsidP="00311D55">
            <w:pPr>
              <w:jc w:val="left"/>
            </w:pPr>
            <w:r w:rsidRPr="00311D55">
              <w:t>NUMBER(20,4)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预告净利润变动幅度上限（</w:t>
            </w:r>
            <w:r w:rsidRPr="00311D55">
              <w:rPr>
                <w:rFonts w:hint="eastAsia"/>
              </w:rPr>
              <w:t>%</w:t>
            </w:r>
            <w:r w:rsidRPr="00311D55">
              <w:rPr>
                <w:rFonts w:hint="eastAsia"/>
              </w:rPr>
              <w:t>）</w:t>
            </w:r>
          </w:p>
        </w:tc>
        <w:tc>
          <w:tcPr>
            <w:tcW w:w="2362" w:type="dxa"/>
            <w:shd w:val="clear" w:color="auto" w:fill="auto"/>
          </w:tcPr>
          <w:p w:rsidR="00311D55" w:rsidRPr="00311D55" w:rsidRDefault="00311D55" w:rsidP="00311D55">
            <w:pPr>
              <w:jc w:val="left"/>
            </w:pPr>
            <w:r w:rsidRPr="00311D55">
              <w:t>S_PROFITNOTICE_CHANGEMAX</w:t>
            </w:r>
          </w:p>
        </w:tc>
        <w:tc>
          <w:tcPr>
            <w:tcW w:w="2363" w:type="dxa"/>
            <w:shd w:val="clear" w:color="auto" w:fill="auto"/>
          </w:tcPr>
          <w:p w:rsidR="00311D55" w:rsidRPr="00311D55" w:rsidRDefault="00311D55" w:rsidP="00311D55">
            <w:pPr>
              <w:jc w:val="left"/>
            </w:pPr>
            <w:r w:rsidRPr="00311D55">
              <w:t>NUMBER(20,4)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预告净利润下限（万元）</w:t>
            </w:r>
          </w:p>
        </w:tc>
        <w:tc>
          <w:tcPr>
            <w:tcW w:w="2362" w:type="dxa"/>
            <w:shd w:val="clear" w:color="auto" w:fill="auto"/>
          </w:tcPr>
          <w:p w:rsidR="00311D55" w:rsidRPr="00311D55" w:rsidRDefault="00311D55" w:rsidP="00311D55">
            <w:pPr>
              <w:jc w:val="left"/>
            </w:pPr>
            <w:r w:rsidRPr="00311D55">
              <w:t>S_PROFITNOTICE_NETPROFITMIN</w:t>
            </w:r>
          </w:p>
        </w:tc>
        <w:tc>
          <w:tcPr>
            <w:tcW w:w="2363" w:type="dxa"/>
            <w:shd w:val="clear" w:color="auto" w:fill="auto"/>
          </w:tcPr>
          <w:p w:rsidR="00311D55" w:rsidRPr="00311D55" w:rsidRDefault="00311D55" w:rsidP="00311D55">
            <w:pPr>
              <w:jc w:val="left"/>
            </w:pPr>
            <w:r w:rsidRPr="00311D55">
              <w:t>NUMBER(20,4)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预告净利润上限（万元）</w:t>
            </w:r>
          </w:p>
        </w:tc>
        <w:tc>
          <w:tcPr>
            <w:tcW w:w="2362" w:type="dxa"/>
            <w:shd w:val="clear" w:color="auto" w:fill="auto"/>
          </w:tcPr>
          <w:p w:rsidR="00311D55" w:rsidRPr="00311D55" w:rsidRDefault="00311D55" w:rsidP="00311D55">
            <w:pPr>
              <w:jc w:val="left"/>
            </w:pPr>
            <w:r w:rsidRPr="00311D55">
              <w:t>S_PROFITNOTICE_NETPROFITMAX</w:t>
            </w:r>
          </w:p>
        </w:tc>
        <w:tc>
          <w:tcPr>
            <w:tcW w:w="2363" w:type="dxa"/>
            <w:shd w:val="clear" w:color="auto" w:fill="auto"/>
          </w:tcPr>
          <w:p w:rsidR="00311D55" w:rsidRPr="00311D55" w:rsidRDefault="00311D55" w:rsidP="00311D55">
            <w:pPr>
              <w:jc w:val="left"/>
            </w:pPr>
            <w:r w:rsidRPr="00311D55">
              <w:t>NUMBER(20,4)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公布次数</w:t>
            </w:r>
          </w:p>
        </w:tc>
        <w:tc>
          <w:tcPr>
            <w:tcW w:w="2362" w:type="dxa"/>
            <w:shd w:val="clear" w:color="auto" w:fill="auto"/>
          </w:tcPr>
          <w:p w:rsidR="00311D55" w:rsidRPr="00311D55" w:rsidRDefault="00311D55" w:rsidP="00311D55">
            <w:pPr>
              <w:jc w:val="left"/>
            </w:pPr>
            <w:r w:rsidRPr="00311D55">
              <w:t>S_PROFITNOTICE_NUMBER</w:t>
            </w:r>
          </w:p>
        </w:tc>
        <w:tc>
          <w:tcPr>
            <w:tcW w:w="2363" w:type="dxa"/>
            <w:shd w:val="clear" w:color="auto" w:fill="auto"/>
          </w:tcPr>
          <w:p w:rsidR="00311D55" w:rsidRPr="00311D55" w:rsidRDefault="00311D55" w:rsidP="00311D55">
            <w:pPr>
              <w:jc w:val="left"/>
            </w:pPr>
            <w:r w:rsidRPr="00311D55">
              <w:t>NUMBER(15,4)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首次公告日</w:t>
            </w:r>
          </w:p>
        </w:tc>
        <w:tc>
          <w:tcPr>
            <w:tcW w:w="2362" w:type="dxa"/>
            <w:shd w:val="clear" w:color="auto" w:fill="auto"/>
          </w:tcPr>
          <w:p w:rsidR="00311D55" w:rsidRPr="00311D55" w:rsidRDefault="00311D55" w:rsidP="00311D55">
            <w:pPr>
              <w:jc w:val="left"/>
            </w:pPr>
            <w:r w:rsidRPr="00311D55">
              <w:t>S_PROFITNOTICE_FIRSTANNDATE</w:t>
            </w:r>
          </w:p>
        </w:tc>
        <w:tc>
          <w:tcPr>
            <w:tcW w:w="2363" w:type="dxa"/>
            <w:shd w:val="clear" w:color="auto" w:fill="auto"/>
          </w:tcPr>
          <w:p w:rsidR="00311D55" w:rsidRPr="00311D55" w:rsidRDefault="00311D55" w:rsidP="00311D55">
            <w:pPr>
              <w:jc w:val="left"/>
            </w:pPr>
            <w:r w:rsidRPr="00311D55">
              <w:t>VARCHAR2(8)</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业绩预告摘要</w:t>
            </w:r>
          </w:p>
        </w:tc>
        <w:tc>
          <w:tcPr>
            <w:tcW w:w="2362" w:type="dxa"/>
            <w:shd w:val="clear" w:color="auto" w:fill="auto"/>
          </w:tcPr>
          <w:p w:rsidR="00311D55" w:rsidRPr="00311D55" w:rsidRDefault="00311D55" w:rsidP="00311D55">
            <w:pPr>
              <w:jc w:val="left"/>
            </w:pPr>
            <w:r w:rsidRPr="00311D55">
              <w:t>S_PROFITNOTICE_ABSTRACT</w:t>
            </w:r>
          </w:p>
        </w:tc>
        <w:tc>
          <w:tcPr>
            <w:tcW w:w="2363" w:type="dxa"/>
            <w:shd w:val="clear" w:color="auto" w:fill="auto"/>
          </w:tcPr>
          <w:p w:rsidR="00311D55" w:rsidRPr="00311D55" w:rsidRDefault="00311D55" w:rsidP="00311D55">
            <w:pPr>
              <w:jc w:val="left"/>
            </w:pPr>
            <w:r w:rsidRPr="00311D55">
              <w:t>VARCHAR2(200)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业绩变动原因</w:t>
            </w:r>
          </w:p>
        </w:tc>
        <w:tc>
          <w:tcPr>
            <w:tcW w:w="2362" w:type="dxa"/>
            <w:shd w:val="clear" w:color="auto" w:fill="auto"/>
          </w:tcPr>
          <w:p w:rsidR="00311D55" w:rsidRPr="00311D55" w:rsidRDefault="00311D55" w:rsidP="00311D55">
            <w:pPr>
              <w:jc w:val="left"/>
            </w:pPr>
            <w:r w:rsidRPr="00311D55">
              <w:t>S_PROFITNOTICE_REASON</w:t>
            </w:r>
          </w:p>
        </w:tc>
        <w:tc>
          <w:tcPr>
            <w:tcW w:w="2363" w:type="dxa"/>
            <w:shd w:val="clear" w:color="auto" w:fill="auto"/>
          </w:tcPr>
          <w:p w:rsidR="00311D55" w:rsidRPr="00311D55" w:rsidRDefault="00311D55" w:rsidP="00311D55">
            <w:pPr>
              <w:jc w:val="left"/>
            </w:pPr>
            <w:r w:rsidRPr="00311D55">
              <w:t>VARCHAR2(2000)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上年同期归母净利润</w:t>
            </w:r>
          </w:p>
        </w:tc>
        <w:tc>
          <w:tcPr>
            <w:tcW w:w="2362" w:type="dxa"/>
            <w:shd w:val="clear" w:color="auto" w:fill="auto"/>
          </w:tcPr>
          <w:p w:rsidR="00311D55" w:rsidRPr="00311D55" w:rsidRDefault="00311D55" w:rsidP="00311D55">
            <w:pPr>
              <w:jc w:val="left"/>
            </w:pPr>
            <w:r w:rsidRPr="00311D55">
              <w:t>S_PROFITNOTICE_NET_PARENT_FIRM</w:t>
            </w:r>
          </w:p>
        </w:tc>
        <w:tc>
          <w:tcPr>
            <w:tcW w:w="2363" w:type="dxa"/>
            <w:shd w:val="clear" w:color="auto" w:fill="auto"/>
          </w:tcPr>
          <w:p w:rsidR="00311D55" w:rsidRPr="00311D55" w:rsidRDefault="00311D55" w:rsidP="00311D55">
            <w:pPr>
              <w:jc w:val="left"/>
            </w:pPr>
            <w:r w:rsidRPr="00311D55">
              <w:t>NUMBER(20,4)</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r w:rsidR="00311D55" w:rsidRPr="00311D55" w:rsidTr="00311D55">
        <w:tblPrEx>
          <w:tblCellMar>
            <w:top w:w="0" w:type="dxa"/>
            <w:bottom w:w="0" w:type="dxa"/>
          </w:tblCellMar>
        </w:tblPrEx>
        <w:tc>
          <w:tcPr>
            <w:tcW w:w="2362" w:type="dxa"/>
            <w:shd w:val="clear" w:color="auto" w:fill="auto"/>
          </w:tcPr>
          <w:p w:rsidR="00311D55" w:rsidRPr="00311D55" w:rsidRDefault="00311D55" w:rsidP="00311D55">
            <w:pPr>
              <w:jc w:val="left"/>
            </w:pPr>
          </w:p>
        </w:tc>
        <w:tc>
          <w:tcPr>
            <w:tcW w:w="2362" w:type="dxa"/>
            <w:shd w:val="clear" w:color="auto" w:fill="auto"/>
          </w:tcPr>
          <w:p w:rsidR="00311D55" w:rsidRPr="00311D55" w:rsidRDefault="00311D55" w:rsidP="00311D55">
            <w:pPr>
              <w:jc w:val="left"/>
            </w:pPr>
            <w:r w:rsidRPr="00311D55">
              <w:rPr>
                <w:rFonts w:hint="eastAsia"/>
              </w:rPr>
              <w:t>公司</w:t>
            </w:r>
            <w:r w:rsidRPr="00311D55">
              <w:rPr>
                <w:rFonts w:hint="eastAsia"/>
              </w:rPr>
              <w:t>ID</w:t>
            </w:r>
          </w:p>
        </w:tc>
        <w:tc>
          <w:tcPr>
            <w:tcW w:w="2362" w:type="dxa"/>
            <w:shd w:val="clear" w:color="auto" w:fill="auto"/>
          </w:tcPr>
          <w:p w:rsidR="00311D55" w:rsidRPr="00311D55" w:rsidRDefault="00311D55" w:rsidP="00311D55">
            <w:pPr>
              <w:jc w:val="left"/>
            </w:pPr>
            <w:r w:rsidRPr="00311D55">
              <w:t>S_INFO_COMPCODE</w:t>
            </w:r>
          </w:p>
        </w:tc>
        <w:tc>
          <w:tcPr>
            <w:tcW w:w="2363" w:type="dxa"/>
            <w:shd w:val="clear" w:color="auto" w:fill="auto"/>
          </w:tcPr>
          <w:p w:rsidR="00311D55" w:rsidRPr="00311D55" w:rsidRDefault="00311D55" w:rsidP="00311D55">
            <w:pPr>
              <w:jc w:val="left"/>
            </w:pPr>
            <w:r w:rsidRPr="00311D55">
              <w:t>VARCHAR2(40)</w:t>
            </w:r>
          </w:p>
        </w:tc>
        <w:tc>
          <w:tcPr>
            <w:tcW w:w="2363" w:type="dxa"/>
            <w:shd w:val="clear" w:color="auto" w:fill="auto"/>
          </w:tcPr>
          <w:p w:rsidR="00311D55" w:rsidRPr="00311D55" w:rsidRDefault="00311D55" w:rsidP="00311D55">
            <w:pPr>
              <w:jc w:val="left"/>
            </w:pPr>
            <w:r w:rsidRPr="00311D55">
              <w:t>.</w:t>
            </w:r>
          </w:p>
        </w:tc>
        <w:tc>
          <w:tcPr>
            <w:tcW w:w="2363" w:type="dxa"/>
            <w:shd w:val="clear" w:color="auto" w:fill="auto"/>
          </w:tcPr>
          <w:p w:rsidR="00311D55" w:rsidRPr="00311D55" w:rsidRDefault="00311D55" w:rsidP="00311D55">
            <w:pPr>
              <w:jc w:val="left"/>
            </w:pPr>
          </w:p>
        </w:tc>
      </w:tr>
    </w:tbl>
    <w:p w:rsidR="00311D55" w:rsidRDefault="00311D55" w:rsidP="00311D55">
      <w:pPr>
        <w:jc w:val="left"/>
        <w:rPr>
          <w:b/>
        </w:rPr>
      </w:pPr>
    </w:p>
    <w:p w:rsidR="00311D55" w:rsidRDefault="00311D55">
      <w:pPr>
        <w:pStyle w:val="a3"/>
        <w:divId w:val="66148563"/>
      </w:pPr>
      <w:bookmarkStart w:id="0" w:name="_GoBack"/>
      <w:bookmarkEnd w:id="0"/>
      <w:r>
        <w:rPr>
          <w:b/>
          <w:bCs/>
        </w:rPr>
        <w:t>常见问题</w:t>
      </w:r>
    </w:p>
    <w:p w:rsidR="00311D55" w:rsidRDefault="00311D55">
      <w:pPr>
        <w:pStyle w:val="a3"/>
        <w:divId w:val="66148563"/>
      </w:pPr>
      <w:r>
        <w:t>Q1: 想问一下AShareProfitNotice(中国A股业绩预告)中的业绩预告类型是如何确定的呢？比如预增、略增、续盈的判别标准是什么呢？</w:t>
      </w:r>
      <w:r>
        <w:br/>
        <w:t>A1：业绩预告类型主要是根据上年同期净利润与今年同期净利润计算得出的。业绩预告类型比如预增就是上期同期净利润相对这期增幅超过50%类型为预增，而增长幅度0~50%就是略增，预减略减同样道理。续盈是上期盈利同这期相比无重大变化，增长幅度一般一正一负，续亏为上期净利润亏损这期也是亏损。详细说明如下：</w:t>
      </w:r>
    </w:p>
    <w:tbl>
      <w:tblPr>
        <w:tblW w:w="9640" w:type="dxa"/>
        <w:tblCellMar>
          <w:left w:w="0" w:type="dxa"/>
          <w:right w:w="0" w:type="dxa"/>
        </w:tblCellMar>
        <w:tblLook w:val="04A0" w:firstRow="1" w:lastRow="0" w:firstColumn="1" w:lastColumn="0" w:noHBand="0" w:noVBand="1"/>
      </w:tblPr>
      <w:tblGrid>
        <w:gridCol w:w="833"/>
        <w:gridCol w:w="1258"/>
        <w:gridCol w:w="7549"/>
      </w:tblGrid>
      <w:tr w:rsidR="00311D55">
        <w:trPr>
          <w:divId w:val="66148563"/>
          <w:trHeight w:val="270"/>
        </w:trPr>
        <w:tc>
          <w:tcPr>
            <w:tcW w:w="9640" w:type="dxa"/>
            <w:gridSpan w:val="3"/>
            <w:tcBorders>
              <w:top w:val="nil"/>
              <w:left w:val="nil"/>
              <w:bottom w:val="nil"/>
              <w:right w:val="nil"/>
            </w:tcBorders>
            <w:shd w:val="clear" w:color="auto" w:fill="auto"/>
            <w:vAlign w:val="center"/>
            <w:hideMark/>
          </w:tcPr>
          <w:p w:rsidR="00311D55" w:rsidRDefault="00311D55">
            <w:pPr>
              <w:rPr>
                <w:rFonts w:ascii="宋体" w:eastAsia="宋体" w:hAnsi="宋体" w:cs="宋体"/>
                <w:sz w:val="24"/>
                <w:szCs w:val="24"/>
              </w:rPr>
            </w:pPr>
            <w:r>
              <w:t>业绩预告类型主要是根据上年同期净利润与今年同期净利润计算得出的</w:t>
            </w:r>
            <w:r>
              <w:t>:</w:t>
            </w:r>
          </w:p>
        </w:tc>
      </w:tr>
      <w:tr w:rsidR="00311D55">
        <w:trPr>
          <w:divId w:val="66148563"/>
          <w:trHeight w:val="2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首亏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454006000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上年同期盈利，预告期亏损</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续亏</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454007000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上年同期亏损，预告期亏损</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扭亏</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454004000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上年同期亏损，预告期盈利</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不确定</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454001000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预告期盈亏不定</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其它</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454005000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eg:</w:t>
            </w:r>
            <w:r>
              <w:t>上市公司披露的是对</w:t>
            </w:r>
            <w:r>
              <w:t>7-9</w:t>
            </w:r>
            <w:r>
              <w:t>月而非</w:t>
            </w:r>
            <w:r>
              <w:t>1-9</w:t>
            </w:r>
            <w:r>
              <w:t>月的业绩预告</w:t>
            </w:r>
          </w:p>
        </w:tc>
      </w:tr>
      <w:tr w:rsidR="00311D55">
        <w:trPr>
          <w:divId w:val="66148563"/>
          <w:trHeight w:val="270"/>
        </w:trPr>
        <w:tc>
          <w:tcPr>
            <w:tcW w:w="0" w:type="auto"/>
            <w:tcBorders>
              <w:top w:val="nil"/>
              <w:left w:val="nil"/>
              <w:bottom w:val="nil"/>
              <w:right w:val="nil"/>
            </w:tcBorders>
            <w:shd w:val="clear" w:color="auto" w:fill="auto"/>
            <w:vAlign w:val="center"/>
            <w:hideMark/>
          </w:tcPr>
          <w:p w:rsidR="00311D55" w:rsidRDefault="00311D55">
            <w:pPr>
              <w:rPr>
                <w:rFonts w:ascii="宋体" w:eastAsia="宋体" w:hAnsi="宋体" w:cs="宋体"/>
                <w:sz w:val="24"/>
                <w:szCs w:val="24"/>
              </w:rPr>
            </w:pPr>
          </w:p>
        </w:tc>
        <w:tc>
          <w:tcPr>
            <w:tcW w:w="0" w:type="auto"/>
            <w:tcBorders>
              <w:top w:val="nil"/>
              <w:left w:val="nil"/>
              <w:bottom w:val="nil"/>
              <w:right w:val="nil"/>
            </w:tcBorders>
            <w:shd w:val="clear" w:color="auto" w:fill="auto"/>
            <w:vAlign w:val="center"/>
            <w:hideMark/>
          </w:tcPr>
          <w:p w:rsidR="00311D55" w:rsidRDefault="00311D55">
            <w:pPr>
              <w:rPr>
                <w:rFonts w:ascii="宋体" w:eastAsia="宋体" w:hAnsi="宋体" w:cs="宋体"/>
                <w:sz w:val="24"/>
                <w:szCs w:val="24"/>
              </w:rPr>
            </w:pPr>
          </w:p>
        </w:tc>
        <w:tc>
          <w:tcPr>
            <w:tcW w:w="0" w:type="auto"/>
            <w:tcBorders>
              <w:top w:val="nil"/>
              <w:left w:val="nil"/>
              <w:bottom w:val="nil"/>
              <w:right w:val="nil"/>
            </w:tcBorders>
            <w:shd w:val="clear" w:color="auto" w:fill="auto"/>
            <w:vAlign w:val="center"/>
            <w:hideMark/>
          </w:tcPr>
          <w:p w:rsidR="00311D55" w:rsidRDefault="00311D55">
            <w:pPr>
              <w:rPr>
                <w:rFonts w:ascii="宋体" w:eastAsia="宋体" w:hAnsi="宋体" w:cs="宋体"/>
                <w:sz w:val="24"/>
                <w:szCs w:val="24"/>
              </w:rPr>
            </w:pPr>
          </w:p>
        </w:tc>
      </w:tr>
      <w:tr w:rsidR="00311D55">
        <w:trPr>
          <w:divId w:val="66148563"/>
          <w:trHeight w:val="270"/>
        </w:trPr>
        <w:tc>
          <w:tcPr>
            <w:tcW w:w="0" w:type="auto"/>
            <w:gridSpan w:val="3"/>
            <w:tcBorders>
              <w:top w:val="nil"/>
              <w:left w:val="nil"/>
              <w:bottom w:val="nil"/>
              <w:right w:val="nil"/>
            </w:tcBorders>
            <w:shd w:val="clear" w:color="auto" w:fill="auto"/>
            <w:vAlign w:val="center"/>
            <w:hideMark/>
          </w:tcPr>
          <w:p w:rsidR="00311D55" w:rsidRDefault="00311D55">
            <w:pPr>
              <w:rPr>
                <w:rFonts w:ascii="宋体" w:eastAsia="宋体" w:hAnsi="宋体" w:cs="宋体"/>
                <w:sz w:val="24"/>
                <w:szCs w:val="24"/>
              </w:rPr>
            </w:pPr>
            <w:r>
              <w:t>上年、预告期皆为盈利时，按预告期盈利幅度细分</w:t>
            </w:r>
            <w:r>
              <w:t>:</w:t>
            </w:r>
          </w:p>
        </w:tc>
      </w:tr>
      <w:tr w:rsidR="00311D55">
        <w:trPr>
          <w:divId w:val="66148563"/>
          <w:trHeight w:val="2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预增</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454010000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1</w:t>
            </w:r>
            <w:r>
              <w:t>、增幅上限</w:t>
            </w:r>
            <w:r>
              <w:t>&gt;50,</w:t>
            </w:r>
            <w:r>
              <w:t>下限</w:t>
            </w:r>
            <w:r>
              <w:t>&gt;=0</w:t>
            </w:r>
            <w:r>
              <w:t>；</w:t>
            </w:r>
            <w:r>
              <w:t>2</w:t>
            </w:r>
            <w:r>
              <w:t>、</w:t>
            </w:r>
            <w:r>
              <w:t>“</w:t>
            </w:r>
            <w:r>
              <w:t>大幅度增长</w:t>
            </w:r>
            <w:r>
              <w:t>”</w:t>
            </w:r>
            <w:r>
              <w:t>；</w:t>
            </w:r>
            <w:r>
              <w:t>3</w:t>
            </w:r>
            <w:r>
              <w:t>、增幅</w:t>
            </w:r>
            <w:r>
              <w:t>50%</w:t>
            </w:r>
            <w:r>
              <w:t>左右</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略增</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454003000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1</w:t>
            </w:r>
            <w:r>
              <w:t>、</w:t>
            </w:r>
            <w:r>
              <w:t>0&lt;=</w:t>
            </w:r>
            <w:r>
              <w:t>增幅</w:t>
            </w:r>
            <w:r>
              <w:t>&lt;=50</w:t>
            </w:r>
            <w:r>
              <w:t>；</w:t>
            </w:r>
            <w:r>
              <w:t>2</w:t>
            </w:r>
            <w:r>
              <w:t>、</w:t>
            </w:r>
            <w:r>
              <w:t>“</w:t>
            </w:r>
            <w:r>
              <w:t>较大幅度增长</w:t>
            </w:r>
            <w:r>
              <w:t>”</w:t>
            </w:r>
            <w:r>
              <w:t>或</w:t>
            </w:r>
            <w:r>
              <w:t>“</w:t>
            </w:r>
            <w:r>
              <w:t>一定幅度增长</w:t>
            </w:r>
            <w:r>
              <w:t>”</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续盈</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454008000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无重大变化，增幅上限</w:t>
            </w:r>
            <w:r>
              <w:t>&gt;0,</w:t>
            </w:r>
            <w:r>
              <w:t>下限</w:t>
            </w:r>
            <w:r>
              <w:t>&lt;0</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略减</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454002000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1</w:t>
            </w:r>
            <w:r>
              <w:t>、</w:t>
            </w:r>
            <w:r>
              <w:t>-50&lt;=</w:t>
            </w:r>
            <w:r>
              <w:t>降幅</w:t>
            </w:r>
            <w:r>
              <w:t>&lt;=0</w:t>
            </w:r>
            <w:r>
              <w:t>；</w:t>
            </w:r>
            <w:r>
              <w:t>2</w:t>
            </w:r>
            <w:r>
              <w:t>、</w:t>
            </w:r>
            <w:r>
              <w:t>“</w:t>
            </w:r>
            <w:r>
              <w:t>较大幅度下降</w:t>
            </w:r>
            <w:r>
              <w:t>”</w:t>
            </w:r>
            <w:r>
              <w:t>或</w:t>
            </w:r>
            <w:r>
              <w:t>“</w:t>
            </w:r>
            <w:r>
              <w:t>一定幅度下降</w:t>
            </w:r>
            <w:r>
              <w:t>”</w:t>
            </w:r>
          </w:p>
        </w:tc>
      </w:tr>
      <w:tr w:rsidR="00311D55">
        <w:trPr>
          <w:divId w:val="66148563"/>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预减</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454009000</w:t>
            </w:r>
          </w:p>
        </w:tc>
        <w:tc>
          <w:tcPr>
            <w:tcW w:w="0" w:type="auto"/>
            <w:tcBorders>
              <w:top w:val="nil"/>
              <w:left w:val="nil"/>
              <w:bottom w:val="single" w:sz="4" w:space="0" w:color="auto"/>
              <w:right w:val="single" w:sz="4" w:space="0" w:color="auto"/>
            </w:tcBorders>
            <w:shd w:val="clear" w:color="auto" w:fill="auto"/>
            <w:vAlign w:val="center"/>
            <w:hideMark/>
          </w:tcPr>
          <w:p w:rsidR="00311D55" w:rsidRDefault="00311D55">
            <w:pPr>
              <w:rPr>
                <w:rFonts w:ascii="宋体" w:eastAsia="宋体" w:hAnsi="宋体" w:cs="宋体"/>
                <w:sz w:val="24"/>
                <w:szCs w:val="24"/>
              </w:rPr>
            </w:pPr>
            <w:r>
              <w:t>1</w:t>
            </w:r>
            <w:r>
              <w:t>、降幅上限</w:t>
            </w:r>
            <w:r>
              <w:t>&lt;=-50</w:t>
            </w:r>
            <w:r>
              <w:t>，上限</w:t>
            </w:r>
            <w:r>
              <w:t>&lt;=0</w:t>
            </w:r>
            <w:r>
              <w:t>；</w:t>
            </w:r>
            <w:r>
              <w:t>2</w:t>
            </w:r>
            <w:r>
              <w:t>、</w:t>
            </w:r>
            <w:r>
              <w:t>“</w:t>
            </w:r>
            <w:r>
              <w:t>大幅度下降</w:t>
            </w:r>
            <w:r>
              <w:t>”</w:t>
            </w:r>
          </w:p>
        </w:tc>
      </w:tr>
    </w:tbl>
    <w:p w:rsidR="00311D55" w:rsidRDefault="00311D55">
      <w:pPr>
        <w:divId w:val="66148563"/>
      </w:pPr>
    </w:p>
    <w:p w:rsidR="0055560F" w:rsidRPr="00311D55" w:rsidRDefault="0055560F" w:rsidP="00311D55">
      <w:pPr>
        <w:jc w:val="left"/>
        <w:rPr>
          <w:b/>
        </w:rPr>
      </w:pPr>
    </w:p>
    <w:sectPr w:rsidR="0055560F" w:rsidRPr="00311D55" w:rsidSect="00311D55">
      <w:pgSz w:w="16839" w:h="11907"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55"/>
    <w:rsid w:val="00311D55"/>
    <w:rsid w:val="0055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1D5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1D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2021-06-23T06:48:00Z</dcterms:created>
  <dcterms:modified xsi:type="dcterms:W3CDTF">2021-06-23T06:48:00Z</dcterms:modified>
</cp:coreProperties>
</file>