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FF3D5C" w:rsidRDefault="00703809">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DATA PROCESSING AGREEMENT</w:t>
      </w:r>
    </w:p>
    <w:p w14:paraId="00000002"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This Data Processing Agreement and its Annexes ("</w:t>
      </w:r>
      <w:r>
        <w:rPr>
          <w:rFonts w:ascii="Times New Roman" w:eastAsia="Times New Roman" w:hAnsi="Times New Roman" w:cs="Times New Roman"/>
          <w:b/>
          <w:bCs/>
          <w:sz w:val="20"/>
          <w:szCs w:val="20"/>
        </w:rPr>
        <w:t>DPA</w:t>
      </w:r>
      <w:r>
        <w:rPr>
          <w:rFonts w:ascii="Times New Roman" w:eastAsia="Times New Roman" w:hAnsi="Times New Roman" w:cs="Times New Roman"/>
          <w:sz w:val="20"/>
          <w:szCs w:val="20"/>
        </w:rPr>
        <w:t xml:space="preserve">") is entered into as of </w:t>
      </w:r>
      <w:r>
        <w:rPr>
          <w:rFonts w:ascii="Times New Roman" w:eastAsia="Times New Roman" w:hAnsi="Times New Roman" w:cs="Times New Roman"/>
          <w:sz w:val="20"/>
          <w:szCs w:val="20"/>
          <w:highlight w:val="yellow"/>
        </w:rPr>
        <w:t>Aug 24, 2026,</w:t>
      </w:r>
      <w:r>
        <w:rPr>
          <w:rFonts w:ascii="Times New Roman" w:eastAsia="Times New Roman" w:hAnsi="Times New Roman" w:cs="Times New Roman"/>
          <w:sz w:val="20"/>
          <w:szCs w:val="20"/>
        </w:rPr>
        <w:t xml:space="preserve"> and shall be in force from </w:t>
      </w:r>
      <w:r>
        <w:rPr>
          <w:rFonts w:ascii="Times New Roman" w:eastAsia="Times New Roman" w:hAnsi="Times New Roman" w:cs="Times New Roman"/>
          <w:sz w:val="20"/>
          <w:szCs w:val="20"/>
          <w:highlight w:val="yellow"/>
        </w:rPr>
        <w:t>[Aug 23, 2029</w:t>
      </w:r>
      <w:r>
        <w:rPr>
          <w:rFonts w:ascii="Times New Roman" w:eastAsia="Times New Roman" w:hAnsi="Times New Roman" w:cs="Times New Roman"/>
          <w:sz w:val="20"/>
          <w:szCs w:val="20"/>
        </w:rPr>
        <w:t>] (the "</w:t>
      </w:r>
      <w:r>
        <w:rPr>
          <w:rFonts w:ascii="Times New Roman" w:eastAsia="Times New Roman" w:hAnsi="Times New Roman" w:cs="Times New Roman"/>
          <w:b/>
          <w:bCs/>
          <w:sz w:val="20"/>
          <w:szCs w:val="20"/>
        </w:rPr>
        <w:t>DPA Effective Date</w:t>
      </w:r>
      <w:r>
        <w:rPr>
          <w:rFonts w:ascii="Times New Roman" w:eastAsia="Times New Roman" w:hAnsi="Times New Roman" w:cs="Times New Roman"/>
          <w:sz w:val="20"/>
          <w:szCs w:val="20"/>
        </w:rPr>
        <w:t>") by and between:</w:t>
      </w:r>
    </w:p>
    <w:p w14:paraId="00000003" w14:textId="77777777" w:rsidR="00FF3D5C" w:rsidRDefault="00703809">
      <w:pPr>
        <w:numPr>
          <w:ilvl w:val="0"/>
          <w:numId w:val="1"/>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InterGlobe</w:t>
      </w:r>
      <w:proofErr w:type="spellEnd"/>
      <w:r>
        <w:rPr>
          <w:rFonts w:ascii="Times New Roman" w:eastAsia="Times New Roman" w:hAnsi="Times New Roman" w:cs="Times New Roman"/>
          <w:sz w:val="20"/>
          <w:szCs w:val="20"/>
        </w:rPr>
        <w:t xml:space="preserve"> Aviation Limited, a company registered under the laws of India, with its registered office at Upper Ground Floor, Thapar House, Gate No. 2, Western Wing, 124 </w:t>
      </w:r>
      <w:proofErr w:type="spellStart"/>
      <w:r>
        <w:rPr>
          <w:rFonts w:ascii="Times New Roman" w:eastAsia="Times New Roman" w:hAnsi="Times New Roman" w:cs="Times New Roman"/>
          <w:sz w:val="20"/>
          <w:szCs w:val="20"/>
        </w:rPr>
        <w:t>Janpath</w:t>
      </w:r>
      <w:proofErr w:type="spellEnd"/>
      <w:r>
        <w:rPr>
          <w:rFonts w:ascii="Times New Roman" w:eastAsia="Times New Roman" w:hAnsi="Times New Roman" w:cs="Times New Roman"/>
          <w:sz w:val="20"/>
          <w:szCs w:val="20"/>
        </w:rPr>
        <w:t>, New Delhi 110001, India, hereinafter referred to as “</w:t>
      </w:r>
      <w:r>
        <w:rPr>
          <w:rFonts w:ascii="Times New Roman" w:eastAsia="Times New Roman" w:hAnsi="Times New Roman" w:cs="Times New Roman"/>
          <w:b/>
          <w:bCs/>
          <w:sz w:val="20"/>
          <w:szCs w:val="20"/>
        </w:rPr>
        <w:t>IndiGo</w:t>
      </w:r>
      <w:r>
        <w:rPr>
          <w:rFonts w:ascii="Times New Roman" w:eastAsia="Times New Roman" w:hAnsi="Times New Roman" w:cs="Times New Roman"/>
          <w:sz w:val="20"/>
          <w:szCs w:val="20"/>
        </w:rPr>
        <w:t>” or "</w:t>
      </w:r>
      <w:r>
        <w:rPr>
          <w:rFonts w:ascii="Times New Roman" w:eastAsia="Times New Roman" w:hAnsi="Times New Roman" w:cs="Times New Roman"/>
          <w:b/>
          <w:bCs/>
          <w:sz w:val="20"/>
          <w:szCs w:val="20"/>
        </w:rPr>
        <w:t xml:space="preserve"> Controller</w:t>
      </w:r>
      <w:r>
        <w:rPr>
          <w:rFonts w:ascii="Times New Roman" w:eastAsia="Times New Roman" w:hAnsi="Times New Roman" w:cs="Times New Roman"/>
          <w:sz w:val="20"/>
          <w:szCs w:val="20"/>
        </w:rPr>
        <w:t>"</w:t>
      </w:r>
    </w:p>
    <w:p w14:paraId="00000004" w14:textId="77777777" w:rsidR="00FF3D5C" w:rsidRDefault="00703809">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and</w:t>
      </w:r>
    </w:p>
    <w:p w14:paraId="00000005" w14:textId="77777777" w:rsidR="00FF3D5C" w:rsidRDefault="00703809">
      <w:pPr>
        <w:numPr>
          <w:ilvl w:val="0"/>
          <w:numId w:val="1"/>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Multivalent Technologies Private Limited, a company registered under the laws of </w:t>
      </w:r>
      <w:r>
        <w:rPr>
          <w:rFonts w:ascii="Times New Roman" w:eastAsia="Times New Roman" w:hAnsi="Times New Roman" w:cs="Times New Roman"/>
          <w:sz w:val="20"/>
          <w:szCs w:val="20"/>
          <w:highlight w:val="yellow"/>
        </w:rPr>
        <w:t>India</w:t>
      </w:r>
      <w:r>
        <w:rPr>
          <w:rFonts w:ascii="Times New Roman" w:eastAsia="Times New Roman" w:hAnsi="Times New Roman" w:cs="Times New Roman"/>
          <w:sz w:val="20"/>
          <w:szCs w:val="20"/>
        </w:rPr>
        <w:t xml:space="preserve">, with its registered office at 1st Floor, SV Complex, </w:t>
      </w:r>
      <w:proofErr w:type="spellStart"/>
      <w:r>
        <w:rPr>
          <w:rFonts w:ascii="Times New Roman" w:eastAsia="Times New Roman" w:hAnsi="Times New Roman" w:cs="Times New Roman"/>
          <w:sz w:val="20"/>
          <w:szCs w:val="20"/>
        </w:rPr>
        <w:t>Navodaya</w:t>
      </w:r>
      <w:proofErr w:type="spellEnd"/>
      <w:r>
        <w:rPr>
          <w:rFonts w:ascii="Times New Roman" w:eastAsia="Times New Roman" w:hAnsi="Times New Roman" w:cs="Times New Roman"/>
          <w:sz w:val="20"/>
          <w:szCs w:val="20"/>
        </w:rPr>
        <w:t xml:space="preserve"> Nagar, </w:t>
      </w:r>
      <w:proofErr w:type="spellStart"/>
      <w:r>
        <w:rPr>
          <w:rFonts w:ascii="Times New Roman" w:eastAsia="Times New Roman" w:hAnsi="Times New Roman" w:cs="Times New Roman"/>
          <w:sz w:val="20"/>
          <w:szCs w:val="20"/>
        </w:rPr>
        <w:t>Kothanur</w:t>
      </w:r>
      <w:proofErr w:type="spellEnd"/>
      <w:r>
        <w:rPr>
          <w:rFonts w:ascii="Times New Roman" w:eastAsia="Times New Roman" w:hAnsi="Times New Roman" w:cs="Times New Roman"/>
          <w:sz w:val="20"/>
          <w:szCs w:val="20"/>
        </w:rPr>
        <w:t xml:space="preserve"> Mn Rd, JP Nagar, Bengaluru Karnataka 560078, hereinafter referred to as the "</w:t>
      </w:r>
      <w:r>
        <w:rPr>
          <w:rFonts w:ascii="Times New Roman" w:eastAsia="Times New Roman" w:hAnsi="Times New Roman" w:cs="Times New Roman"/>
          <w:b/>
          <w:bCs/>
          <w:sz w:val="20"/>
          <w:szCs w:val="20"/>
        </w:rPr>
        <w:t xml:space="preserve"> Proces</w:t>
      </w:r>
      <w:r>
        <w:rPr>
          <w:rFonts w:ascii="Times New Roman" w:eastAsia="Times New Roman" w:hAnsi="Times New Roman" w:cs="Times New Roman"/>
          <w:b/>
          <w:bCs/>
          <w:sz w:val="20"/>
          <w:szCs w:val="20"/>
        </w:rPr>
        <w:t>sor</w:t>
      </w:r>
      <w:r>
        <w:rPr>
          <w:rFonts w:ascii="Times New Roman" w:eastAsia="Times New Roman" w:hAnsi="Times New Roman" w:cs="Times New Roman"/>
          <w:sz w:val="20"/>
          <w:szCs w:val="20"/>
        </w:rPr>
        <w:t>"</w:t>
      </w:r>
    </w:p>
    <w:p w14:paraId="00000006"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and forms part of the [</w:t>
      </w:r>
      <w:r>
        <w:rPr>
          <w:rFonts w:ascii="Times New Roman" w:eastAsia="Times New Roman" w:hAnsi="Times New Roman" w:cs="Times New Roman"/>
          <w:sz w:val="20"/>
          <w:szCs w:val="20"/>
          <w:highlight w:val="yellow"/>
        </w:rPr>
        <w:t>Agreement</w:t>
      </w:r>
      <w:r>
        <w:rPr>
          <w:rFonts w:ascii="Times New Roman" w:eastAsia="Times New Roman" w:hAnsi="Times New Roman" w:cs="Times New Roman"/>
          <w:sz w:val="20"/>
          <w:szCs w:val="20"/>
        </w:rPr>
        <w:t xml:space="preserve">] dated </w:t>
      </w:r>
      <w:r>
        <w:rPr>
          <w:rFonts w:ascii="Times New Roman" w:eastAsia="Times New Roman" w:hAnsi="Times New Roman" w:cs="Times New Roman"/>
          <w:sz w:val="20"/>
          <w:szCs w:val="20"/>
          <w:highlight w:val="yellow"/>
        </w:rPr>
        <w:t>____</w:t>
      </w:r>
    </w:p>
    <w:p w14:paraId="00000007"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(wherever the context so applies, </w:t>
      </w:r>
      <w:r>
        <w:rPr>
          <w:rFonts w:ascii="Times New Roman" w:eastAsia="Times New Roman" w:hAnsi="Times New Roman" w:cs="Times New Roman"/>
          <w:b/>
          <w:bCs/>
          <w:sz w:val="20"/>
          <w:szCs w:val="20"/>
        </w:rPr>
        <w:t>Controller</w:t>
      </w:r>
      <w:r>
        <w:rPr>
          <w:rFonts w:ascii="Times New Roman" w:eastAsia="Times New Roman" w:hAnsi="Times New Roman" w:cs="Times New Roman"/>
          <w:sz w:val="20"/>
          <w:szCs w:val="20"/>
        </w:rPr>
        <w:t xml:space="preserve"> and </w:t>
      </w:r>
      <w:r>
        <w:rPr>
          <w:rFonts w:ascii="Times New Roman" w:eastAsia="Times New Roman" w:hAnsi="Times New Roman" w:cs="Times New Roman"/>
          <w:b/>
          <w:bCs/>
          <w:sz w:val="20"/>
          <w:szCs w:val="20"/>
        </w:rPr>
        <w:t>Processor</w:t>
      </w:r>
      <w:r>
        <w:rPr>
          <w:rFonts w:ascii="Times New Roman" w:eastAsia="Times New Roman" w:hAnsi="Times New Roman" w:cs="Times New Roman"/>
          <w:sz w:val="20"/>
          <w:szCs w:val="20"/>
        </w:rPr>
        <w:t xml:space="preserve"> are individually referred to as a “</w:t>
      </w:r>
      <w:r>
        <w:rPr>
          <w:rFonts w:ascii="Times New Roman" w:eastAsia="Times New Roman" w:hAnsi="Times New Roman" w:cs="Times New Roman"/>
          <w:b/>
          <w:bCs/>
          <w:sz w:val="20"/>
          <w:szCs w:val="20"/>
        </w:rPr>
        <w:t>Party</w:t>
      </w:r>
      <w:r>
        <w:rPr>
          <w:rFonts w:ascii="Times New Roman" w:eastAsia="Times New Roman" w:hAnsi="Times New Roman" w:cs="Times New Roman"/>
          <w:sz w:val="20"/>
          <w:szCs w:val="20"/>
        </w:rPr>
        <w:t>” and collectively referred to as the "</w:t>
      </w:r>
      <w:r>
        <w:rPr>
          <w:rFonts w:ascii="Times New Roman" w:eastAsia="Times New Roman" w:hAnsi="Times New Roman" w:cs="Times New Roman"/>
          <w:b/>
          <w:bCs/>
          <w:sz w:val="20"/>
          <w:szCs w:val="20"/>
        </w:rPr>
        <w:t>Parties</w:t>
      </w:r>
      <w:r>
        <w:rPr>
          <w:rFonts w:ascii="Times New Roman" w:eastAsia="Times New Roman" w:hAnsi="Times New Roman" w:cs="Times New Roman"/>
          <w:sz w:val="20"/>
          <w:szCs w:val="20"/>
        </w:rPr>
        <w:t>").</w:t>
      </w:r>
    </w:p>
    <w:p w14:paraId="00000008" w14:textId="77777777" w:rsidR="00FF3D5C" w:rsidRDefault="00703809">
      <w:pPr>
        <w:shd w:val="clear" w:color="auto" w:fill="FFFFFF"/>
        <w:spacing w:before="280" w:after="280" w:line="240" w:lineRule="auto"/>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000000"/>
          <w:sz w:val="20"/>
          <w:szCs w:val="20"/>
        </w:rPr>
        <w:t>WHEREAS :</w:t>
      </w:r>
      <w:proofErr w:type="gramEnd"/>
      <w:r>
        <w:rPr>
          <w:rFonts w:ascii="Times New Roman" w:eastAsia="Times New Roman" w:hAnsi="Times New Roman" w:cs="Times New Roman"/>
          <w:color w:val="000000"/>
          <w:sz w:val="20"/>
          <w:szCs w:val="20"/>
        </w:rPr>
        <w:t xml:space="preserve"> </w:t>
      </w:r>
    </w:p>
    <w:p w14:paraId="00000009" w14:textId="77777777" w:rsidR="00FF3D5C" w:rsidRDefault="00703809">
      <w:pPr>
        <w:tabs>
          <w:tab w:val="left" w:pos="720"/>
        </w:tabs>
        <w:ind w:left="720" w:hanging="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w:t>
      </w:r>
      <w:r>
        <w:rPr>
          <w:rFonts w:ascii="Times New Roman" w:eastAsia="Times New Roman" w:hAnsi="Times New Roman" w:cs="Times New Roman"/>
          <w:sz w:val="20"/>
          <w:szCs w:val="20"/>
        </w:rPr>
        <w:tab/>
        <w:t xml:space="preserve">Controller and Processor have entered into </w:t>
      </w:r>
      <w:r>
        <w:rPr>
          <w:rFonts w:ascii="Times New Roman" w:eastAsia="Times New Roman" w:hAnsi="Times New Roman" w:cs="Times New Roman"/>
          <w:sz w:val="20"/>
          <w:szCs w:val="20"/>
        </w:rPr>
        <w:t>an agreement for the provision of services (the "</w:t>
      </w:r>
      <w:r>
        <w:rPr>
          <w:rFonts w:ascii="Times New Roman" w:eastAsia="Times New Roman" w:hAnsi="Times New Roman" w:cs="Times New Roman"/>
          <w:b/>
          <w:bCs/>
          <w:sz w:val="20"/>
          <w:szCs w:val="20"/>
        </w:rPr>
        <w:t>Agreement</w:t>
      </w:r>
      <w:r>
        <w:rPr>
          <w:rFonts w:ascii="Times New Roman" w:eastAsia="Times New Roman" w:hAnsi="Times New Roman" w:cs="Times New Roman"/>
          <w:sz w:val="20"/>
          <w:szCs w:val="20"/>
        </w:rPr>
        <w:t>") which requires the processing of Personal Data;</w:t>
      </w:r>
    </w:p>
    <w:p w14:paraId="0000000A" w14:textId="77777777" w:rsidR="00FF3D5C" w:rsidRDefault="00703809">
      <w:pPr>
        <w:ind w:left="720" w:hanging="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w:t>
      </w:r>
      <w:r>
        <w:rPr>
          <w:rFonts w:ascii="Times New Roman" w:eastAsia="Times New Roman" w:hAnsi="Times New Roman" w:cs="Times New Roman"/>
          <w:sz w:val="20"/>
          <w:szCs w:val="20"/>
        </w:rPr>
        <w:tab/>
        <w:t xml:space="preserve"> Both Parties acknowledge the importance of compliance with Applicable Data Protection</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Laws.</w:t>
      </w:r>
    </w:p>
    <w:p w14:paraId="0000000B" w14:textId="77777777" w:rsidR="00FF3D5C" w:rsidRDefault="00703809">
      <w:pPr>
        <w:ind w:left="720" w:hanging="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w:t>
      </w:r>
      <w:r>
        <w:rPr>
          <w:rFonts w:ascii="Times New Roman" w:eastAsia="Times New Roman" w:hAnsi="Times New Roman" w:cs="Times New Roman"/>
          <w:sz w:val="20"/>
          <w:szCs w:val="20"/>
        </w:rPr>
        <w:tab/>
        <w:t>The Parties seek to enter into this data process</w:t>
      </w:r>
      <w:r>
        <w:rPr>
          <w:rFonts w:ascii="Times New Roman" w:eastAsia="Times New Roman" w:hAnsi="Times New Roman" w:cs="Times New Roman"/>
          <w:sz w:val="20"/>
          <w:szCs w:val="20"/>
        </w:rPr>
        <w:t>ing agreement that complies with the requirements of the current legal framework in relation to the processing of Personal Data and to lay down their respective rights and obligations.</w:t>
      </w:r>
    </w:p>
    <w:p w14:paraId="0000000C"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NOW, THEREFORE</w:t>
      </w:r>
      <w:r>
        <w:rPr>
          <w:rFonts w:ascii="Times New Roman" w:eastAsia="Times New Roman" w:hAnsi="Times New Roman" w:cs="Times New Roman"/>
          <w:sz w:val="20"/>
          <w:szCs w:val="20"/>
        </w:rPr>
        <w:t>, the Parties hereby agree as follows:</w:t>
      </w:r>
    </w:p>
    <w:p w14:paraId="0000000D" w14:textId="77777777" w:rsidR="00FF3D5C" w:rsidRDefault="00703809">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r>
        <w:rPr>
          <w:rFonts w:ascii="Times New Roman" w:eastAsia="Times New Roman" w:hAnsi="Times New Roman" w:cs="Times New Roman"/>
          <w:b/>
          <w:bCs/>
          <w:sz w:val="20"/>
          <w:szCs w:val="20"/>
        </w:rPr>
        <w:tab/>
        <w:t xml:space="preserve">Definitions: </w:t>
      </w:r>
    </w:p>
    <w:p w14:paraId="0000000E"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 this DPA, unless the context otherwise requires: (</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capitalized terms defined by inclusion in quotations and/or parentheses have the meanings so ascribed; and (ii) the following words and expressions will have the meanings ascribed to them below:</w:t>
      </w:r>
    </w:p>
    <w:p w14:paraId="0000000F" w14:textId="77777777" w:rsidR="00FF3D5C" w:rsidRDefault="00703809">
      <w:pPr>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Dat</w:t>
      </w:r>
      <w:r>
        <w:rPr>
          <w:rFonts w:ascii="Times New Roman" w:eastAsia="Times New Roman" w:hAnsi="Times New Roman" w:cs="Times New Roman"/>
          <w:b/>
          <w:bCs/>
          <w:sz w:val="20"/>
          <w:szCs w:val="20"/>
        </w:rPr>
        <w:t>a Protection Laws”</w:t>
      </w:r>
      <w:r>
        <w:rPr>
          <w:rFonts w:ascii="Times New Roman" w:eastAsia="Times New Roman" w:hAnsi="Times New Roman" w:cs="Times New Roman"/>
          <w:sz w:val="20"/>
          <w:szCs w:val="20"/>
        </w:rPr>
        <w:t xml:space="preserve"> means all laws and regulations applicable to the Processing of Personal Data under the Agreement including but not limited to the EU GDPR, UK GDPR, Information Technology Act, 2000 (as amended from time to time), including Information Te</w:t>
      </w:r>
      <w:r>
        <w:rPr>
          <w:rFonts w:ascii="Times New Roman" w:eastAsia="Times New Roman" w:hAnsi="Times New Roman" w:cs="Times New Roman"/>
          <w:sz w:val="20"/>
          <w:szCs w:val="20"/>
        </w:rPr>
        <w:t>chnology (Reasonable Security Practices and Procedures and Sensitive Personal Data or Information) Rules 2011, the CERT-In Directions, Digital Personal Data Protection Act, 2023, and any legislation and/or regulation implementing or made pursuant to, or wh</w:t>
      </w:r>
      <w:r>
        <w:rPr>
          <w:rFonts w:ascii="Times New Roman" w:eastAsia="Times New Roman" w:hAnsi="Times New Roman" w:cs="Times New Roman"/>
          <w:sz w:val="20"/>
          <w:szCs w:val="20"/>
        </w:rPr>
        <w:t xml:space="preserve">ich amends, replaces, re-enacts or consolidates them, and all other applicable laws relating to the processing of personal data issued by the Parties from time to time and any other applicable principles, industry codes and policies that may be applicable </w:t>
      </w:r>
      <w:r>
        <w:rPr>
          <w:rFonts w:ascii="Times New Roman" w:eastAsia="Times New Roman" w:hAnsi="Times New Roman" w:cs="Times New Roman"/>
          <w:sz w:val="20"/>
          <w:szCs w:val="20"/>
        </w:rPr>
        <w:t>to the Processing of Personal Data.</w:t>
      </w:r>
    </w:p>
    <w:p w14:paraId="00000010"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“Data Subject Rights”</w:t>
      </w:r>
      <w:r>
        <w:rPr>
          <w:rFonts w:ascii="Times New Roman" w:eastAsia="Times New Roman" w:hAnsi="Times New Roman" w:cs="Times New Roman"/>
          <w:sz w:val="20"/>
          <w:szCs w:val="20"/>
        </w:rPr>
        <w:t xml:space="preserve"> means the rights granted to an individual in respect of that individual's Personal Data under Applicable Data Protection</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Laws;</w:t>
      </w:r>
    </w:p>
    <w:p w14:paraId="00000011"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“Personal Data”</w:t>
      </w:r>
      <w:r>
        <w:rPr>
          <w:rFonts w:ascii="Times New Roman" w:eastAsia="Times New Roman" w:hAnsi="Times New Roman" w:cs="Times New Roman"/>
          <w:sz w:val="20"/>
          <w:szCs w:val="20"/>
        </w:rPr>
        <w:t xml:space="preserve"> means any information relating to an identified or iden</w:t>
      </w:r>
      <w:r>
        <w:rPr>
          <w:rFonts w:ascii="Times New Roman" w:eastAsia="Times New Roman" w:hAnsi="Times New Roman" w:cs="Times New Roman"/>
          <w:sz w:val="20"/>
          <w:szCs w:val="20"/>
        </w:rPr>
        <w:t>tifiable natural person;</w:t>
      </w:r>
    </w:p>
    <w:p w14:paraId="00000012"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“Regulator”</w:t>
      </w:r>
      <w:r>
        <w:rPr>
          <w:rFonts w:ascii="Times New Roman" w:eastAsia="Times New Roman" w:hAnsi="Times New Roman" w:cs="Times New Roman"/>
          <w:sz w:val="20"/>
          <w:szCs w:val="20"/>
        </w:rPr>
        <w:t xml:space="preserve"> means the data protection authority or other regulatory or governmental bodies or Supervisory Authority (including any certified or </w:t>
      </w:r>
      <w:proofErr w:type="spellStart"/>
      <w:r>
        <w:rPr>
          <w:rFonts w:ascii="Times New Roman" w:eastAsia="Times New Roman" w:hAnsi="Times New Roman" w:cs="Times New Roman"/>
          <w:sz w:val="20"/>
          <w:szCs w:val="20"/>
        </w:rPr>
        <w:t>authorised</w:t>
      </w:r>
      <w:proofErr w:type="spellEnd"/>
      <w:r>
        <w:rPr>
          <w:rFonts w:ascii="Times New Roman" w:eastAsia="Times New Roman" w:hAnsi="Times New Roman" w:cs="Times New Roman"/>
          <w:sz w:val="20"/>
          <w:szCs w:val="20"/>
        </w:rPr>
        <w:t xml:space="preserve"> bodies which are appointed by such authorities), as the case may be, respons</w:t>
      </w:r>
      <w:r>
        <w:rPr>
          <w:rFonts w:ascii="Times New Roman" w:eastAsia="Times New Roman" w:hAnsi="Times New Roman" w:cs="Times New Roman"/>
          <w:sz w:val="20"/>
          <w:szCs w:val="20"/>
        </w:rPr>
        <w:t>ible for monitoring the application of Applicable Data Protection Laws;</w:t>
      </w:r>
    </w:p>
    <w:p w14:paraId="00000013" w14:textId="77777777" w:rsidR="00FF3D5C" w:rsidRDefault="00703809">
      <w:pPr>
        <w:jc w:val="both"/>
        <w:rPr>
          <w:rFonts w:ascii="Times New Roman" w:eastAsia="Times New Roman" w:hAnsi="Times New Roman" w:cs="Times New Roman"/>
          <w:sz w:val="20"/>
          <w:szCs w:val="20"/>
        </w:rPr>
      </w:pPr>
      <w:bookmarkStart w:id="0" w:name="_heading=h.2hp2mhs0aatg" w:colFirst="0" w:colLast="0"/>
      <w:bookmarkEnd w:id="0"/>
      <w:r>
        <w:rPr>
          <w:rFonts w:ascii="Times New Roman" w:eastAsia="Times New Roman" w:hAnsi="Times New Roman" w:cs="Times New Roman"/>
          <w:b/>
          <w:bCs/>
          <w:sz w:val="20"/>
          <w:szCs w:val="20"/>
        </w:rPr>
        <w:lastRenderedPageBreak/>
        <w:t xml:space="preserve">“Restricted Transfer” </w:t>
      </w:r>
      <w:r>
        <w:rPr>
          <w:rFonts w:ascii="Times New Roman" w:eastAsia="Times New Roman" w:hAnsi="Times New Roman" w:cs="Times New Roman"/>
          <w:sz w:val="20"/>
          <w:szCs w:val="20"/>
        </w:rPr>
        <w:t>means (</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a transfer of Personal Data (which is being processed under the Agreement) to a Third Country; and (ii) where applicable, under Applicable Data Protecti</w:t>
      </w:r>
      <w:r>
        <w:rPr>
          <w:rFonts w:ascii="Times New Roman" w:eastAsia="Times New Roman" w:hAnsi="Times New Roman" w:cs="Times New Roman"/>
          <w:sz w:val="20"/>
          <w:szCs w:val="20"/>
        </w:rPr>
        <w:t>on Laws, permitting remote access to Personal Data from a Third Country;</w:t>
      </w:r>
    </w:p>
    <w:p w14:paraId="00000014"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“Third Country” </w:t>
      </w:r>
      <w:r>
        <w:rPr>
          <w:rFonts w:ascii="Times New Roman" w:eastAsia="Times New Roman" w:hAnsi="Times New Roman" w:cs="Times New Roman"/>
          <w:sz w:val="20"/>
          <w:szCs w:val="20"/>
        </w:rPr>
        <w:t xml:space="preserve">means a country, territory or </w:t>
      </w:r>
      <w:proofErr w:type="spellStart"/>
      <w:r>
        <w:rPr>
          <w:rFonts w:ascii="Times New Roman" w:eastAsia="Times New Roman" w:hAnsi="Times New Roman" w:cs="Times New Roman"/>
          <w:sz w:val="20"/>
          <w:szCs w:val="20"/>
        </w:rPr>
        <w:t>organisation</w:t>
      </w:r>
      <w:proofErr w:type="spellEnd"/>
      <w:r>
        <w:rPr>
          <w:rFonts w:ascii="Times New Roman" w:eastAsia="Times New Roman" w:hAnsi="Times New Roman" w:cs="Times New Roman"/>
          <w:sz w:val="20"/>
          <w:szCs w:val="20"/>
        </w:rPr>
        <w:t xml:space="preserve"> that is not </w:t>
      </w:r>
      <w:proofErr w:type="spellStart"/>
      <w:r>
        <w:rPr>
          <w:rFonts w:ascii="Times New Roman" w:eastAsia="Times New Roman" w:hAnsi="Times New Roman" w:cs="Times New Roman"/>
          <w:sz w:val="20"/>
          <w:szCs w:val="20"/>
        </w:rPr>
        <w:t>recognised</w:t>
      </w:r>
      <w:proofErr w:type="spellEnd"/>
      <w:r>
        <w:rPr>
          <w:rFonts w:ascii="Times New Roman" w:eastAsia="Times New Roman" w:hAnsi="Times New Roman" w:cs="Times New Roman"/>
          <w:sz w:val="20"/>
          <w:szCs w:val="20"/>
        </w:rPr>
        <w:t xml:space="preserve"> under Applicable Data Protection Laws as providing adequate protection in respect of the Personal Dat</w:t>
      </w:r>
      <w:r>
        <w:rPr>
          <w:rFonts w:ascii="Times New Roman" w:eastAsia="Times New Roman" w:hAnsi="Times New Roman" w:cs="Times New Roman"/>
          <w:sz w:val="20"/>
          <w:szCs w:val="20"/>
        </w:rPr>
        <w:t>a.</w:t>
      </w:r>
    </w:p>
    <w:p w14:paraId="00000015"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b/>
          <w:bCs/>
          <w:sz w:val="20"/>
          <w:szCs w:val="20"/>
        </w:rPr>
        <w:t>Standard Contractual Clauses</w:t>
      </w:r>
      <w:r>
        <w:rPr>
          <w:rFonts w:ascii="Times New Roman" w:eastAsia="Times New Roman" w:hAnsi="Times New Roman" w:cs="Times New Roman"/>
          <w:sz w:val="20"/>
          <w:szCs w:val="20"/>
        </w:rPr>
        <w:t xml:space="preserve">” means: </w:t>
      </w:r>
    </w:p>
    <w:p w14:paraId="00000016" w14:textId="77777777" w:rsidR="00FF3D5C" w:rsidRDefault="00703809">
      <w:pPr>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in respect of EU Personal Data, means the contractual clauses set out in the form annexed to the European Commission’s decision of 04 June April 2021 on the Standard Contractual Clauses, pursuant to Regulation (EU) 2016/679 of the European Parliament and o</w:t>
      </w:r>
      <w:r>
        <w:rPr>
          <w:rFonts w:ascii="Times New Roman" w:eastAsia="Times New Roman" w:hAnsi="Times New Roman" w:cs="Times New Roman"/>
          <w:sz w:val="20"/>
          <w:szCs w:val="20"/>
        </w:rPr>
        <w:t>f the Council, (“</w:t>
      </w:r>
      <w:r>
        <w:rPr>
          <w:rFonts w:ascii="Times New Roman" w:eastAsia="Times New Roman" w:hAnsi="Times New Roman" w:cs="Times New Roman"/>
          <w:b/>
          <w:bCs/>
          <w:sz w:val="20"/>
          <w:szCs w:val="20"/>
        </w:rPr>
        <w:t>EU SCCs</w:t>
      </w:r>
      <w:r>
        <w:rPr>
          <w:rFonts w:ascii="Times New Roman" w:eastAsia="Times New Roman" w:hAnsi="Times New Roman" w:cs="Times New Roman"/>
          <w:sz w:val="20"/>
          <w:szCs w:val="20"/>
        </w:rPr>
        <w:t xml:space="preserve">”); and </w:t>
      </w:r>
    </w:p>
    <w:p w14:paraId="00000017"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ii.</w:t>
      </w:r>
      <w:r>
        <w:rPr>
          <w:rFonts w:ascii="Times New Roman" w:eastAsia="Times New Roman" w:hAnsi="Times New Roman" w:cs="Times New Roman"/>
          <w:sz w:val="20"/>
          <w:szCs w:val="20"/>
        </w:rPr>
        <w:tab/>
        <w:t>in respect of UK Personal Data, Part 2: of the Mandatory Clauses of the Approved Addendum, being the template Addendum B.1.0 issued by the ICO and laid before Parliament in accordance with s119A of the Data Protection A</w:t>
      </w:r>
      <w:r>
        <w:rPr>
          <w:rFonts w:ascii="Times New Roman" w:eastAsia="Times New Roman" w:hAnsi="Times New Roman" w:cs="Times New Roman"/>
          <w:sz w:val="20"/>
          <w:szCs w:val="20"/>
        </w:rPr>
        <w:t>ct 2018 on 2 February 2022, as it is revised under Section 18 of those Mandatory Clauses, and Part 1: of the Mandatory Clauses and the details of Part 1 shall be set out in Annex I and Annex II (with no requirement for signature) (“</w:t>
      </w:r>
      <w:r>
        <w:rPr>
          <w:rFonts w:ascii="Times New Roman" w:eastAsia="Times New Roman" w:hAnsi="Times New Roman" w:cs="Times New Roman"/>
          <w:b/>
          <w:bCs/>
          <w:sz w:val="20"/>
          <w:szCs w:val="20"/>
        </w:rPr>
        <w:t>UK Addendum</w:t>
      </w:r>
      <w:r>
        <w:rPr>
          <w:rFonts w:ascii="Times New Roman" w:eastAsia="Times New Roman" w:hAnsi="Times New Roman" w:cs="Times New Roman"/>
          <w:sz w:val="20"/>
          <w:szCs w:val="20"/>
        </w:rPr>
        <w:t xml:space="preserve">”); and </w:t>
      </w:r>
    </w:p>
    <w:p w14:paraId="00000018"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Pr>
          <w:rFonts w:ascii="Times New Roman" w:eastAsia="Times New Roman" w:hAnsi="Times New Roman" w:cs="Times New Roman"/>
          <w:sz w:val="20"/>
          <w:szCs w:val="20"/>
        </w:rPr>
        <w:t>terms, "</w:t>
      </w:r>
      <w:r>
        <w:rPr>
          <w:rFonts w:ascii="Times New Roman" w:eastAsia="Times New Roman" w:hAnsi="Times New Roman" w:cs="Times New Roman"/>
          <w:b/>
          <w:bCs/>
          <w:sz w:val="20"/>
          <w:szCs w:val="20"/>
        </w:rPr>
        <w:t>Data</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Controller</w:t>
      </w:r>
      <w:r>
        <w:rPr>
          <w:rFonts w:ascii="Times New Roman" w:eastAsia="Times New Roman" w:hAnsi="Times New Roman" w:cs="Times New Roman"/>
          <w:sz w:val="20"/>
          <w:szCs w:val="20"/>
        </w:rPr>
        <w:t>", "</w:t>
      </w:r>
      <w:r>
        <w:rPr>
          <w:rFonts w:ascii="Times New Roman" w:eastAsia="Times New Roman" w:hAnsi="Times New Roman" w:cs="Times New Roman"/>
          <w:b/>
          <w:bCs/>
          <w:sz w:val="20"/>
          <w:szCs w:val="20"/>
        </w:rPr>
        <w:t>Data Subject</w:t>
      </w:r>
      <w:r>
        <w:rPr>
          <w:rFonts w:ascii="Times New Roman" w:eastAsia="Times New Roman" w:hAnsi="Times New Roman" w:cs="Times New Roman"/>
          <w:sz w:val="20"/>
          <w:szCs w:val="20"/>
        </w:rPr>
        <w:t>", "</w:t>
      </w:r>
      <w:r>
        <w:rPr>
          <w:rFonts w:ascii="Times New Roman" w:eastAsia="Times New Roman" w:hAnsi="Times New Roman" w:cs="Times New Roman"/>
          <w:b/>
          <w:bCs/>
          <w:sz w:val="20"/>
          <w:szCs w:val="20"/>
        </w:rPr>
        <w:t>Member State</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“Data Processor”</w:t>
      </w:r>
      <w:r>
        <w:rPr>
          <w:rFonts w:ascii="Times New Roman" w:eastAsia="Times New Roman" w:hAnsi="Times New Roman" w:cs="Times New Roman"/>
          <w:sz w:val="20"/>
          <w:szCs w:val="20"/>
        </w:rPr>
        <w:t>, "</w:t>
      </w:r>
      <w:r>
        <w:rPr>
          <w:rFonts w:ascii="Times New Roman" w:eastAsia="Times New Roman" w:hAnsi="Times New Roman" w:cs="Times New Roman"/>
          <w:b/>
          <w:bCs/>
          <w:sz w:val="20"/>
          <w:szCs w:val="20"/>
        </w:rPr>
        <w:t>Processing</w:t>
      </w:r>
      <w:r>
        <w:rPr>
          <w:rFonts w:ascii="Times New Roman" w:eastAsia="Times New Roman" w:hAnsi="Times New Roman" w:cs="Times New Roman"/>
          <w:sz w:val="20"/>
          <w:szCs w:val="20"/>
        </w:rPr>
        <w:t>" and "</w:t>
      </w:r>
      <w:r>
        <w:rPr>
          <w:rFonts w:ascii="Times New Roman" w:eastAsia="Times New Roman" w:hAnsi="Times New Roman" w:cs="Times New Roman"/>
          <w:b/>
          <w:bCs/>
          <w:sz w:val="20"/>
          <w:szCs w:val="20"/>
        </w:rPr>
        <w:t>Supervisory Authority</w:t>
      </w:r>
      <w:r>
        <w:rPr>
          <w:rFonts w:ascii="Times New Roman" w:eastAsia="Times New Roman" w:hAnsi="Times New Roman" w:cs="Times New Roman"/>
          <w:sz w:val="20"/>
          <w:szCs w:val="20"/>
        </w:rPr>
        <w:t>" have the same meaning as in the GDPR, and shall be equivalent to the corresponding terms which are adopted under Applicable Data Protection</w:t>
      </w:r>
      <w:r>
        <w:rPr>
          <w:rFonts w:ascii="Times New Roman" w:eastAsia="Times New Roman" w:hAnsi="Times New Roman" w:cs="Times New Roman"/>
          <w:sz w:val="20"/>
          <w:szCs w:val="20"/>
        </w:rPr>
        <w:t xml:space="preserve"> Laws (other than the GDPR), and their other grammatical forms shall have a corresponding meaning.</w:t>
      </w:r>
    </w:p>
    <w:p w14:paraId="00000019"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For this agreement, applicable Standard Contractual Clauses are as per Module 2, Controller to Processor.</w:t>
      </w:r>
    </w:p>
    <w:p w14:paraId="0000001A" w14:textId="77777777" w:rsidR="00FF3D5C" w:rsidRDefault="00FF3D5C">
      <w:pPr>
        <w:jc w:val="both"/>
        <w:rPr>
          <w:rFonts w:ascii="Times New Roman" w:eastAsia="Times New Roman" w:hAnsi="Times New Roman" w:cs="Times New Roman"/>
          <w:sz w:val="20"/>
          <w:szCs w:val="20"/>
        </w:rPr>
      </w:pPr>
    </w:p>
    <w:p w14:paraId="0000001B" w14:textId="77777777" w:rsidR="00FF3D5C" w:rsidRDefault="00703809">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2. Subject Matter and Term: </w:t>
      </w:r>
    </w:p>
    <w:p w14:paraId="0000001C"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2.1 The subject matte</w:t>
      </w:r>
      <w:r>
        <w:rPr>
          <w:rFonts w:ascii="Times New Roman" w:eastAsia="Times New Roman" w:hAnsi="Times New Roman" w:cs="Times New Roman"/>
          <w:sz w:val="20"/>
          <w:szCs w:val="20"/>
        </w:rPr>
        <w:t>r of the Personal Data processed under the Agreement including the nature, purpose of the processing, the types of Personal Data, categories of data subjects and other details are set out in Annexure A of this DPA.</w:t>
      </w:r>
    </w:p>
    <w:p w14:paraId="0000001D"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2.2 The term of this DPA shall be co-term</w:t>
      </w:r>
      <w:r>
        <w:rPr>
          <w:rFonts w:ascii="Times New Roman" w:eastAsia="Times New Roman" w:hAnsi="Times New Roman" w:cs="Times New Roman"/>
          <w:sz w:val="20"/>
          <w:szCs w:val="20"/>
        </w:rPr>
        <w:t>inus with the Term of the Main Agreement or as long as personal data is processed in terms of the Agreement, whichever is later.</w:t>
      </w:r>
    </w:p>
    <w:p w14:paraId="0000001E" w14:textId="77777777" w:rsidR="00FF3D5C" w:rsidRDefault="00703809">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 Processor's Obligations</w:t>
      </w:r>
    </w:p>
    <w:p w14:paraId="0000001F"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3.1 </w:t>
      </w:r>
      <w:r>
        <w:rPr>
          <w:rFonts w:ascii="Times New Roman" w:eastAsia="Times New Roman" w:hAnsi="Times New Roman" w:cs="Times New Roman"/>
          <w:b/>
          <w:bCs/>
          <w:sz w:val="20"/>
          <w:szCs w:val="20"/>
        </w:rPr>
        <w:t>Compliance with Instructions:</w:t>
      </w:r>
      <w:r>
        <w:rPr>
          <w:rFonts w:ascii="Times New Roman" w:eastAsia="Times New Roman" w:hAnsi="Times New Roman" w:cs="Times New Roman"/>
          <w:sz w:val="20"/>
          <w:szCs w:val="20"/>
        </w:rPr>
        <w:t xml:space="preserve"> Processor shall process Personal Data only on documented instructi</w:t>
      </w:r>
      <w:r>
        <w:rPr>
          <w:rFonts w:ascii="Times New Roman" w:eastAsia="Times New Roman" w:hAnsi="Times New Roman" w:cs="Times New Roman"/>
          <w:sz w:val="20"/>
          <w:szCs w:val="20"/>
        </w:rPr>
        <w:t>ons from Controller, unless required to do so under any applicable law. Processor shall promptly inform Controller if, in its opinion, any instruction of the Controller infringes any Applicable Data Protection Laws.</w:t>
      </w:r>
    </w:p>
    <w:p w14:paraId="00000020" w14:textId="77777777" w:rsidR="00FF3D5C" w:rsidRDefault="00703809">
      <w:pPr>
        <w:shd w:val="clear" w:color="auto" w:fill="FFFFFF"/>
        <w:spacing w:before="280" w:after="28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3.2 </w:t>
      </w:r>
      <w:r>
        <w:rPr>
          <w:rFonts w:ascii="Times New Roman" w:eastAsia="Times New Roman" w:hAnsi="Times New Roman" w:cs="Times New Roman"/>
          <w:b/>
          <w:bCs/>
          <w:sz w:val="20"/>
          <w:szCs w:val="20"/>
        </w:rPr>
        <w:t>Security Measures:</w:t>
      </w:r>
      <w:r>
        <w:rPr>
          <w:rFonts w:ascii="Times New Roman" w:eastAsia="Times New Roman" w:hAnsi="Times New Roman" w:cs="Times New Roman"/>
          <w:sz w:val="20"/>
          <w:szCs w:val="20"/>
        </w:rPr>
        <w:t xml:space="preserve"> Processor shall take, and shall ensure it takes, all appropriate technical and </w:t>
      </w:r>
      <w:proofErr w:type="spellStart"/>
      <w:r>
        <w:rPr>
          <w:rFonts w:ascii="Times New Roman" w:eastAsia="Times New Roman" w:hAnsi="Times New Roman" w:cs="Times New Roman"/>
          <w:sz w:val="20"/>
          <w:szCs w:val="20"/>
        </w:rPr>
        <w:t>organisational</w:t>
      </w:r>
      <w:proofErr w:type="spellEnd"/>
      <w:r>
        <w:rPr>
          <w:rFonts w:ascii="Times New Roman" w:eastAsia="Times New Roman" w:hAnsi="Times New Roman" w:cs="Times New Roman"/>
          <w:sz w:val="20"/>
          <w:szCs w:val="20"/>
        </w:rPr>
        <w:t xml:space="preserve"> measures to ensure the confidentiality, integrity, availability and resilience of systems used for Processing of Personal Data and protect against the unlawful d</w:t>
      </w:r>
      <w:r>
        <w:rPr>
          <w:rFonts w:ascii="Times New Roman" w:eastAsia="Times New Roman" w:hAnsi="Times New Roman" w:cs="Times New Roman"/>
          <w:sz w:val="20"/>
          <w:szCs w:val="20"/>
        </w:rPr>
        <w:t xml:space="preserve">estruction, loss, alteration, </w:t>
      </w:r>
      <w:proofErr w:type="spellStart"/>
      <w:r>
        <w:rPr>
          <w:rFonts w:ascii="Times New Roman" w:eastAsia="Times New Roman" w:hAnsi="Times New Roman" w:cs="Times New Roman"/>
          <w:sz w:val="20"/>
          <w:szCs w:val="20"/>
        </w:rPr>
        <w:t>unauthorised</w:t>
      </w:r>
      <w:proofErr w:type="spellEnd"/>
      <w:r>
        <w:rPr>
          <w:rFonts w:ascii="Times New Roman" w:eastAsia="Times New Roman" w:hAnsi="Times New Roman" w:cs="Times New Roman"/>
          <w:sz w:val="20"/>
          <w:szCs w:val="20"/>
        </w:rPr>
        <w:t xml:space="preserve"> disclosure of or access to the Personal Data transmitted, stored or otherwise Processed as defined in </w:t>
      </w:r>
      <w:proofErr w:type="gramStart"/>
      <w:r>
        <w:rPr>
          <w:rFonts w:ascii="Times New Roman" w:eastAsia="Times New Roman" w:hAnsi="Times New Roman" w:cs="Times New Roman"/>
          <w:sz w:val="20"/>
          <w:szCs w:val="20"/>
        </w:rPr>
        <w:t>Exhibit  A.</w:t>
      </w:r>
      <w:proofErr w:type="gramEnd"/>
      <w:r>
        <w:rPr>
          <w:rFonts w:ascii="Times New Roman" w:eastAsia="Times New Roman" w:hAnsi="Times New Roman" w:cs="Times New Roman"/>
          <w:color w:val="000000"/>
          <w:sz w:val="20"/>
          <w:szCs w:val="20"/>
        </w:rPr>
        <w:t xml:space="preserve"> </w:t>
      </w:r>
    </w:p>
    <w:p w14:paraId="00000021" w14:textId="77777777" w:rsidR="00FF3D5C" w:rsidRDefault="00FF3D5C">
      <w:pPr>
        <w:shd w:val="clear" w:color="auto" w:fill="FFFFFF"/>
        <w:spacing w:before="280" w:after="280" w:line="240" w:lineRule="auto"/>
        <w:jc w:val="both"/>
        <w:rPr>
          <w:rFonts w:ascii="Times New Roman" w:eastAsia="Times New Roman" w:hAnsi="Times New Roman" w:cs="Times New Roman"/>
          <w:color w:val="000000"/>
          <w:sz w:val="20"/>
          <w:szCs w:val="20"/>
        </w:rPr>
      </w:pPr>
    </w:p>
    <w:p w14:paraId="00000022" w14:textId="77777777" w:rsidR="00FF3D5C" w:rsidRDefault="00FF3D5C">
      <w:pPr>
        <w:shd w:val="clear" w:color="auto" w:fill="FFFFFF"/>
        <w:spacing w:before="280" w:after="280" w:line="240" w:lineRule="auto"/>
        <w:jc w:val="both"/>
        <w:rPr>
          <w:rFonts w:ascii="Times New Roman" w:eastAsia="Times New Roman" w:hAnsi="Times New Roman" w:cs="Times New Roman"/>
          <w:color w:val="000000"/>
          <w:sz w:val="20"/>
          <w:szCs w:val="20"/>
        </w:rPr>
      </w:pPr>
    </w:p>
    <w:p w14:paraId="00000023" w14:textId="77777777" w:rsidR="00FF3D5C" w:rsidRDefault="00703809">
      <w:pPr>
        <w:shd w:val="clear" w:color="auto" w:fill="FFFFFF"/>
        <w:spacing w:before="280" w:after="28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highlight w:val="yellow"/>
        </w:rPr>
        <w:t xml:space="preserve">3.3 </w:t>
      </w:r>
      <w:r>
        <w:rPr>
          <w:rFonts w:ascii="Times New Roman" w:eastAsia="Times New Roman" w:hAnsi="Times New Roman" w:cs="Times New Roman"/>
          <w:b/>
          <w:bCs/>
          <w:sz w:val="20"/>
          <w:szCs w:val="20"/>
          <w:highlight w:val="yellow"/>
        </w:rPr>
        <w:t>Sub-processing</w:t>
      </w:r>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 xml:space="preserve"> </w:t>
      </w:r>
    </w:p>
    <w:p w14:paraId="00000024" w14:textId="77777777" w:rsidR="00FF3D5C" w:rsidRDefault="00FF3D5C">
      <w:pPr>
        <w:shd w:val="clear" w:color="auto" w:fill="FFFFFF"/>
        <w:spacing w:before="280" w:after="280" w:line="240" w:lineRule="auto"/>
        <w:jc w:val="both"/>
        <w:rPr>
          <w:rFonts w:ascii="Times New Roman" w:eastAsia="Times New Roman" w:hAnsi="Times New Roman" w:cs="Times New Roman"/>
          <w:sz w:val="20"/>
          <w:szCs w:val="20"/>
        </w:rPr>
      </w:pPr>
    </w:p>
    <w:p w14:paraId="00000025" w14:textId="77777777" w:rsidR="00FF3D5C" w:rsidRDefault="00703809">
      <w:pPr>
        <w:shd w:val="clear" w:color="auto" w:fill="FFFFFF"/>
        <w:spacing w:before="280" w:after="28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Controller provides general consent for the Processor to engage sub-proces</w:t>
      </w:r>
      <w:r>
        <w:rPr>
          <w:rFonts w:ascii="Times New Roman" w:eastAsia="Times New Roman" w:hAnsi="Times New Roman" w:cs="Times New Roman"/>
          <w:sz w:val="20"/>
          <w:szCs w:val="20"/>
        </w:rPr>
        <w:t xml:space="preserve">sors as specified in Annexure A of this DPA. </w:t>
      </w:r>
    </w:p>
    <w:p w14:paraId="00000026" w14:textId="77777777" w:rsidR="00FF3D5C" w:rsidRDefault="00703809">
      <w:pPr>
        <w:shd w:val="clear" w:color="auto" w:fill="FFFFFF"/>
        <w:spacing w:before="280" w:after="28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the event the Processor needs to appoint or engage (or disclose any Personal Data to) any new sub-processor for a new service, the Processor shall take prior written authorization of the Controller. </w:t>
      </w:r>
    </w:p>
    <w:p w14:paraId="00000027" w14:textId="77777777" w:rsidR="00FF3D5C" w:rsidRDefault="00703809">
      <w:pPr>
        <w:shd w:val="clear" w:color="auto" w:fill="FFFFFF"/>
        <w:spacing w:before="280" w:after="28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the </w:t>
      </w:r>
      <w:r>
        <w:rPr>
          <w:rFonts w:ascii="Times New Roman" w:eastAsia="Times New Roman" w:hAnsi="Times New Roman" w:cs="Times New Roman"/>
          <w:sz w:val="20"/>
          <w:szCs w:val="20"/>
        </w:rPr>
        <w:t>event the Processor needs to replace any existing sub-processor, for exact same service and in adherence to the Applicable Data Protection Laws, the Processor shall notify the Controller, in writing, at least 60 (sixty) days in advance. Such a notification</w:t>
      </w:r>
      <w:r>
        <w:rPr>
          <w:rFonts w:ascii="Times New Roman" w:eastAsia="Times New Roman" w:hAnsi="Times New Roman" w:cs="Times New Roman"/>
          <w:sz w:val="20"/>
          <w:szCs w:val="20"/>
        </w:rPr>
        <w:t xml:space="preserve"> should accompany the reason, records for security and privacy risk assessment carried out to </w:t>
      </w:r>
      <w:proofErr w:type="gramStart"/>
      <w:r>
        <w:rPr>
          <w:rFonts w:ascii="Times New Roman" w:eastAsia="Times New Roman" w:hAnsi="Times New Roman" w:cs="Times New Roman"/>
          <w:sz w:val="20"/>
          <w:szCs w:val="20"/>
        </w:rPr>
        <w:t>engage  the</w:t>
      </w:r>
      <w:proofErr w:type="gramEnd"/>
      <w:r>
        <w:rPr>
          <w:rFonts w:ascii="Times New Roman" w:eastAsia="Times New Roman" w:hAnsi="Times New Roman" w:cs="Times New Roman"/>
          <w:sz w:val="20"/>
          <w:szCs w:val="20"/>
        </w:rPr>
        <w:t xml:space="preserve"> new sub-processor for review of the Controller.</w:t>
      </w:r>
    </w:p>
    <w:p w14:paraId="00000028" w14:textId="77777777" w:rsidR="00FF3D5C" w:rsidRDefault="00703809">
      <w:pPr>
        <w:shd w:val="clear" w:color="auto" w:fill="FFFFFF"/>
        <w:spacing w:before="280" w:after="28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In case, the Controller objects to the appointment of a new sub-processor, the Parties shall mutually</w:t>
      </w:r>
      <w:r>
        <w:rPr>
          <w:rFonts w:ascii="Times New Roman" w:eastAsia="Times New Roman" w:hAnsi="Times New Roman" w:cs="Times New Roman"/>
          <w:sz w:val="20"/>
          <w:szCs w:val="20"/>
        </w:rPr>
        <w:t xml:space="preserve"> discuss such appointment and in the event the Controller still reasonably objects to the appointment, Controller </w:t>
      </w:r>
      <w:proofErr w:type="gramStart"/>
      <w:r>
        <w:rPr>
          <w:rFonts w:ascii="Times New Roman" w:eastAsia="Times New Roman" w:hAnsi="Times New Roman" w:cs="Times New Roman"/>
          <w:sz w:val="20"/>
          <w:szCs w:val="20"/>
        </w:rPr>
        <w:t>shall  have</w:t>
      </w:r>
      <w:proofErr w:type="gramEnd"/>
      <w:r>
        <w:rPr>
          <w:rFonts w:ascii="Times New Roman" w:eastAsia="Times New Roman" w:hAnsi="Times New Roman" w:cs="Times New Roman"/>
          <w:sz w:val="20"/>
          <w:szCs w:val="20"/>
        </w:rPr>
        <w:t xml:space="preserve"> the right to terminate the Agreement without any costs or penalties. In case the Controller authorizes the appointment of a sub-pr</w:t>
      </w:r>
      <w:r>
        <w:rPr>
          <w:rFonts w:ascii="Times New Roman" w:eastAsia="Times New Roman" w:hAnsi="Times New Roman" w:cs="Times New Roman"/>
          <w:sz w:val="20"/>
          <w:szCs w:val="20"/>
        </w:rPr>
        <w:t>ocessor, Processor shall ensure that the sub-processor complies with the obligations of Processor set out in this DPA.</w:t>
      </w:r>
    </w:p>
    <w:p w14:paraId="00000029" w14:textId="77777777" w:rsidR="00FF3D5C" w:rsidRDefault="00703809">
      <w:pPr>
        <w:shd w:val="clear" w:color="auto" w:fill="FFFFFF"/>
        <w:spacing w:before="280" w:after="280" w:line="240" w:lineRule="auto"/>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 xml:space="preserve"> Notwithstanding the foregoing, the Processer acknowledges and agrees that it shall be solely responsible for the acts and/or omissions o</w:t>
      </w:r>
      <w:r>
        <w:rPr>
          <w:rFonts w:ascii="Times New Roman" w:eastAsia="Times New Roman" w:hAnsi="Times New Roman" w:cs="Times New Roman"/>
          <w:color w:val="000000"/>
          <w:sz w:val="20"/>
          <w:szCs w:val="20"/>
        </w:rPr>
        <w:t>f the sub-processor</w:t>
      </w:r>
      <w:r>
        <w:rPr>
          <w:rFonts w:ascii="Times New Roman" w:eastAsia="Times New Roman" w:hAnsi="Times New Roman" w:cs="Times New Roman"/>
          <w:sz w:val="20"/>
          <w:szCs w:val="20"/>
        </w:rPr>
        <w:t xml:space="preserve"> irrespective of the fact that the engagement of sub-processor has been authorized by the Controller. Processor shall be liable to the Controller for the acts and omissions of its sub-processors.</w:t>
      </w:r>
    </w:p>
    <w:p w14:paraId="0000002A" w14:textId="77777777" w:rsidR="00FF3D5C" w:rsidRDefault="00703809">
      <w:pPr>
        <w:shd w:val="clear" w:color="auto" w:fill="FFFFFF"/>
        <w:spacing w:before="280" w:after="28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Processor shall provide to the Contro</w:t>
      </w:r>
      <w:r>
        <w:rPr>
          <w:rFonts w:ascii="Times New Roman" w:eastAsia="Times New Roman" w:hAnsi="Times New Roman" w:cs="Times New Roman"/>
          <w:sz w:val="20"/>
          <w:szCs w:val="20"/>
        </w:rPr>
        <w:t>ller, at the Controller’s written request, a copy of such a sub- processor agreement Processer has executed along with any subsequent amendments. To the extent necessary to protect business secrets or other confidential information, including Personal Data</w:t>
      </w:r>
      <w:r>
        <w:rPr>
          <w:rFonts w:ascii="Times New Roman" w:eastAsia="Times New Roman" w:hAnsi="Times New Roman" w:cs="Times New Roman"/>
          <w:sz w:val="20"/>
          <w:szCs w:val="20"/>
        </w:rPr>
        <w:t xml:space="preserve">, the Processor may redact the text of such agreements with sub-processor prior to sharing a copy to Controller. </w:t>
      </w:r>
    </w:p>
    <w:p w14:paraId="0000002B" w14:textId="77777777" w:rsidR="00FF3D5C" w:rsidRDefault="00FF3D5C">
      <w:pPr>
        <w:shd w:val="clear" w:color="auto" w:fill="FFFFFF"/>
        <w:spacing w:before="280" w:after="280" w:line="240" w:lineRule="auto"/>
        <w:jc w:val="both"/>
        <w:rPr>
          <w:rFonts w:ascii="Times New Roman" w:eastAsia="Times New Roman" w:hAnsi="Times New Roman" w:cs="Times New Roman"/>
          <w:sz w:val="20"/>
          <w:szCs w:val="20"/>
        </w:rPr>
      </w:pPr>
    </w:p>
    <w:p w14:paraId="0000002C"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3.4 </w:t>
      </w:r>
      <w:r>
        <w:rPr>
          <w:rFonts w:ascii="Times New Roman" w:eastAsia="Times New Roman" w:hAnsi="Times New Roman" w:cs="Times New Roman"/>
          <w:b/>
          <w:bCs/>
          <w:sz w:val="20"/>
          <w:szCs w:val="20"/>
        </w:rPr>
        <w:t>Assistance:</w:t>
      </w:r>
      <w:r>
        <w:rPr>
          <w:rFonts w:ascii="Times New Roman" w:eastAsia="Times New Roman" w:hAnsi="Times New Roman" w:cs="Times New Roman"/>
          <w:sz w:val="20"/>
          <w:szCs w:val="20"/>
        </w:rPr>
        <w:t xml:space="preserve"> Processor shall assist the Controller in fulfilling its obligations under the Applicable Data Protection Laws, including but </w:t>
      </w:r>
      <w:r>
        <w:rPr>
          <w:rFonts w:ascii="Times New Roman" w:eastAsia="Times New Roman" w:hAnsi="Times New Roman" w:cs="Times New Roman"/>
          <w:sz w:val="20"/>
          <w:szCs w:val="20"/>
        </w:rPr>
        <w:t>not limited to (</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xml:space="preserve">) responding to requests from Data Subject to exercise their Data Subject Rights; conducting data protection impact assessments, and reporting of data breaches; </w:t>
      </w:r>
      <w:r>
        <w:rPr>
          <w:rFonts w:ascii="Times New Roman" w:eastAsia="Times New Roman" w:hAnsi="Times New Roman" w:cs="Times New Roman"/>
          <w:color w:val="000000"/>
          <w:sz w:val="20"/>
          <w:szCs w:val="20"/>
        </w:rPr>
        <w:t xml:space="preserve">(ii) </w:t>
      </w:r>
      <w:r>
        <w:rPr>
          <w:rFonts w:ascii="Times New Roman" w:eastAsia="Times New Roman" w:hAnsi="Times New Roman" w:cs="Times New Roman"/>
          <w:sz w:val="20"/>
          <w:szCs w:val="20"/>
        </w:rPr>
        <w:t>promptly notify the Controller if it receives a request from a Data Subje</w:t>
      </w:r>
      <w:r>
        <w:rPr>
          <w:rFonts w:ascii="Times New Roman" w:eastAsia="Times New Roman" w:hAnsi="Times New Roman" w:cs="Times New Roman"/>
          <w:sz w:val="20"/>
          <w:szCs w:val="20"/>
        </w:rPr>
        <w:t>ct under any Applicable Data Protection Laws in respect of Personal Data Processing and shall ensure that it does not respond to that request except on the documented instructions of the Controller or as required by Applicable Data Privacy Laws to which th</w:t>
      </w:r>
      <w:r>
        <w:rPr>
          <w:rFonts w:ascii="Times New Roman" w:eastAsia="Times New Roman" w:hAnsi="Times New Roman" w:cs="Times New Roman"/>
          <w:sz w:val="20"/>
          <w:szCs w:val="20"/>
        </w:rPr>
        <w:t>e Processor is subject, in which case, the Processor shall, to the extent permitted by Applicable Data Protection Laws, inform the Controller of that legal requirement before the Processor responds to the request.</w:t>
      </w:r>
    </w:p>
    <w:p w14:paraId="0000002D"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3.5 </w:t>
      </w:r>
      <w:r>
        <w:rPr>
          <w:rFonts w:ascii="Times New Roman" w:eastAsia="Times New Roman" w:hAnsi="Times New Roman" w:cs="Times New Roman"/>
          <w:b/>
          <w:bCs/>
          <w:sz w:val="20"/>
          <w:szCs w:val="20"/>
        </w:rPr>
        <w:t>Records of Processing Activities (</w:t>
      </w:r>
      <w:proofErr w:type="spellStart"/>
      <w:r>
        <w:rPr>
          <w:rFonts w:ascii="Times New Roman" w:eastAsia="Times New Roman" w:hAnsi="Times New Roman" w:cs="Times New Roman"/>
          <w:b/>
          <w:bCs/>
          <w:sz w:val="20"/>
          <w:szCs w:val="20"/>
        </w:rPr>
        <w:t>RoPA</w:t>
      </w:r>
      <w:proofErr w:type="spellEnd"/>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Processor shall, in compliance with the Applicable Data Protection Laws, maintain a detailed Records of Processing Activities (ROPA) outlining the processing activities performed on behalf of the Controller. The ROPA shall, at a minimum, include the fol</w:t>
      </w:r>
      <w:r>
        <w:rPr>
          <w:rFonts w:ascii="Times New Roman" w:eastAsia="Times New Roman" w:hAnsi="Times New Roman" w:cs="Times New Roman"/>
          <w:sz w:val="20"/>
          <w:szCs w:val="20"/>
        </w:rPr>
        <w:t>lowing:</w:t>
      </w:r>
    </w:p>
    <w:p w14:paraId="0000002E" w14:textId="77777777" w:rsidR="00FF3D5C" w:rsidRDefault="00703809">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name and contact details of the Processor and of the Controller on behalf of which the Processor is acting, and, where applicable, of the Controller’s or the Processor’s representative, and the data protection officer;</w:t>
      </w:r>
    </w:p>
    <w:p w14:paraId="0000002F" w14:textId="77777777" w:rsidR="00FF3D5C" w:rsidRDefault="00703809">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categories of Processing carried out on behalf of the Controller;</w:t>
      </w:r>
    </w:p>
    <w:p w14:paraId="00000030" w14:textId="77777777" w:rsidR="00FF3D5C" w:rsidRDefault="00703809">
      <w:pPr>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Transfers of Personal Data to a third country or an international organization; and </w:t>
      </w:r>
    </w:p>
    <w:p w14:paraId="00000031" w14:textId="77777777" w:rsidR="00FF3D5C" w:rsidRDefault="00703809">
      <w:pPr>
        <w:spacing w:line="240" w:lineRule="auto"/>
        <w:ind w:left="360"/>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d.</w:t>
      </w:r>
      <w:r>
        <w:rPr>
          <w:rFonts w:ascii="Times New Roman" w:eastAsia="Times New Roman" w:hAnsi="Times New Roman" w:cs="Times New Roman"/>
          <w:color w:val="000000"/>
          <w:sz w:val="20"/>
          <w:szCs w:val="20"/>
        </w:rPr>
        <w:tab/>
        <w:t xml:space="preserve">A general description of its technical and organizational security measures. </w:t>
      </w:r>
      <w:r>
        <w:rPr>
          <w:rFonts w:ascii="Times New Roman" w:eastAsia="Times New Roman" w:hAnsi="Times New Roman" w:cs="Times New Roman"/>
          <w:sz w:val="20"/>
          <w:szCs w:val="20"/>
        </w:rPr>
        <w:t xml:space="preserve"> </w:t>
      </w:r>
    </w:p>
    <w:p w14:paraId="00000032" w14:textId="77777777" w:rsidR="00FF3D5C" w:rsidRDefault="00703809">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 Controller's Obligations</w:t>
      </w:r>
    </w:p>
    <w:p w14:paraId="00000033"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4.1 </w:t>
      </w:r>
      <w:r>
        <w:rPr>
          <w:rFonts w:ascii="Times New Roman" w:eastAsia="Times New Roman" w:hAnsi="Times New Roman" w:cs="Times New Roman"/>
          <w:b/>
          <w:bCs/>
          <w:sz w:val="20"/>
          <w:szCs w:val="20"/>
        </w:rPr>
        <w:t>Lawful Basis for Processing:</w:t>
      </w:r>
      <w:r>
        <w:rPr>
          <w:rFonts w:ascii="Times New Roman" w:eastAsia="Times New Roman" w:hAnsi="Times New Roman" w:cs="Times New Roman"/>
          <w:sz w:val="20"/>
          <w:szCs w:val="20"/>
        </w:rPr>
        <w:t xml:space="preserve"> Controller shall ensure that it has a lawful basis for processing the Personal Data and that the processing complies with the requirements of the Applicable Data Protection Laws.</w:t>
      </w:r>
    </w:p>
    <w:p w14:paraId="00000034"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4.2 </w:t>
      </w:r>
      <w:r>
        <w:rPr>
          <w:rFonts w:ascii="Times New Roman" w:eastAsia="Times New Roman" w:hAnsi="Times New Roman" w:cs="Times New Roman"/>
          <w:b/>
          <w:bCs/>
          <w:sz w:val="20"/>
          <w:szCs w:val="20"/>
        </w:rPr>
        <w:t xml:space="preserve">Instruction </w:t>
      </w:r>
      <w:r>
        <w:rPr>
          <w:rFonts w:ascii="Times New Roman" w:eastAsia="Times New Roman" w:hAnsi="Times New Roman" w:cs="Times New Roman"/>
          <w:b/>
          <w:bCs/>
          <w:sz w:val="20"/>
          <w:szCs w:val="20"/>
        </w:rPr>
        <w:t>Compliance:</w:t>
      </w:r>
      <w:r>
        <w:rPr>
          <w:rFonts w:ascii="Times New Roman" w:eastAsia="Times New Roman" w:hAnsi="Times New Roman" w:cs="Times New Roman"/>
          <w:sz w:val="20"/>
          <w:szCs w:val="20"/>
        </w:rPr>
        <w:t xml:space="preserve"> Controller shall inform Processor of any changes or updates to the instructions provided </w:t>
      </w:r>
      <w:proofErr w:type="gramStart"/>
      <w:r>
        <w:rPr>
          <w:rFonts w:ascii="Times New Roman" w:eastAsia="Times New Roman" w:hAnsi="Times New Roman" w:cs="Times New Roman"/>
          <w:sz w:val="20"/>
          <w:szCs w:val="20"/>
        </w:rPr>
        <w:t>for  Processing</w:t>
      </w:r>
      <w:proofErr w:type="gramEnd"/>
      <w:r>
        <w:rPr>
          <w:rFonts w:ascii="Times New Roman" w:eastAsia="Times New Roman" w:hAnsi="Times New Roman" w:cs="Times New Roman"/>
          <w:sz w:val="20"/>
          <w:szCs w:val="20"/>
        </w:rPr>
        <w:t xml:space="preserve"> of Personal Data.</w:t>
      </w:r>
    </w:p>
    <w:p w14:paraId="00000035"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5. Restricted Transfers</w:t>
      </w:r>
    </w:p>
    <w:p w14:paraId="00000036"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5.1 If, in the performance of the relevant obligations under the Agreement</w:t>
      </w:r>
    </w:p>
    <w:p w14:paraId="00000037"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5.1.1 a Restricted Tra</w:t>
      </w:r>
      <w:r>
        <w:rPr>
          <w:rFonts w:ascii="Times New Roman" w:eastAsia="Times New Roman" w:hAnsi="Times New Roman" w:cs="Times New Roman"/>
          <w:sz w:val="20"/>
          <w:szCs w:val="20"/>
        </w:rPr>
        <w:t>nsfer is to be made with respect to Personal Data originating in the EEA, and the transfer is not subject to an adequacy determination by the European Commission, the Parties agree that the Standard Contractual Clauses will apply and are deemed to have sig</w:t>
      </w:r>
      <w:r>
        <w:rPr>
          <w:rFonts w:ascii="Times New Roman" w:eastAsia="Times New Roman" w:hAnsi="Times New Roman" w:cs="Times New Roman"/>
          <w:sz w:val="20"/>
          <w:szCs w:val="20"/>
        </w:rPr>
        <w:t>ned such Standard Contractual Clauses;</w:t>
      </w:r>
    </w:p>
    <w:p w14:paraId="00000038"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5.1.2 a Restricted Transfer is to be made with respect to Personal Data originating in jurisdictions other than the EEA, India, such Restricted Transfer shall be made by way of the relevant standard contractual clause</w:t>
      </w:r>
      <w:r>
        <w:rPr>
          <w:rFonts w:ascii="Times New Roman" w:eastAsia="Times New Roman" w:hAnsi="Times New Roman" w:cs="Times New Roman"/>
          <w:sz w:val="20"/>
          <w:szCs w:val="20"/>
        </w:rPr>
        <w:t xml:space="preserve">s or other applicable data transfer mechanisms as permitted under Applicable Data </w:t>
      </w:r>
      <w:proofErr w:type="spellStart"/>
      <w:r>
        <w:rPr>
          <w:rFonts w:ascii="Times New Roman" w:eastAsia="Times New Roman" w:hAnsi="Times New Roman" w:cs="Times New Roman"/>
          <w:sz w:val="20"/>
          <w:szCs w:val="20"/>
        </w:rPr>
        <w:t>Protetcion</w:t>
      </w:r>
      <w:proofErr w:type="spellEnd"/>
      <w:r>
        <w:rPr>
          <w:rFonts w:ascii="Times New Roman" w:eastAsia="Times New Roman" w:hAnsi="Times New Roman" w:cs="Times New Roman"/>
          <w:sz w:val="20"/>
          <w:szCs w:val="20"/>
        </w:rPr>
        <w:t xml:space="preserve"> Laws;</w:t>
      </w:r>
    </w:p>
    <w:p w14:paraId="00000039"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5.2 With respect to any Restricted Transfers, such Restricted Transfer shall be made in compliance with Applicable Data Protection Laws. Prior to making any </w:t>
      </w:r>
      <w:r>
        <w:rPr>
          <w:rFonts w:ascii="Times New Roman" w:eastAsia="Times New Roman" w:hAnsi="Times New Roman" w:cs="Times New Roman"/>
          <w:sz w:val="20"/>
          <w:szCs w:val="20"/>
        </w:rPr>
        <w:t xml:space="preserve">Restricted Transfer beyond jurisdictions set out in Annex A, </w:t>
      </w:r>
      <w:proofErr w:type="gramStart"/>
      <w:r>
        <w:rPr>
          <w:rFonts w:ascii="Times New Roman" w:eastAsia="Times New Roman" w:hAnsi="Times New Roman" w:cs="Times New Roman"/>
          <w:sz w:val="20"/>
          <w:szCs w:val="20"/>
        </w:rPr>
        <w:t>Processor  shall</w:t>
      </w:r>
      <w:proofErr w:type="gramEnd"/>
      <w:r>
        <w:rPr>
          <w:rFonts w:ascii="Times New Roman" w:eastAsia="Times New Roman" w:hAnsi="Times New Roman" w:cs="Times New Roman"/>
          <w:sz w:val="20"/>
          <w:szCs w:val="20"/>
        </w:rPr>
        <w:t xml:space="preserve"> seek approval by notifying the Controller  of the name and location (territory or country) of the recipient, as well as the reason and appropriate data transfer mechanism in plac</w:t>
      </w:r>
      <w:r>
        <w:rPr>
          <w:rFonts w:ascii="Times New Roman" w:eastAsia="Times New Roman" w:hAnsi="Times New Roman" w:cs="Times New Roman"/>
          <w:sz w:val="20"/>
          <w:szCs w:val="20"/>
        </w:rPr>
        <w:t>e for the Restricted Transfer..</w:t>
      </w:r>
    </w:p>
    <w:p w14:paraId="0000003A" w14:textId="77777777" w:rsidR="00FF3D5C" w:rsidRDefault="00703809">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6. Privacy Breach Management and Notification </w:t>
      </w:r>
    </w:p>
    <w:p w14:paraId="0000003B"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6.1 The Processor shall notify the Controller immediately, upon becoming aware of the occurrence of any incident which has resulted in any accidental or unlawful loss, theft, ta</w:t>
      </w:r>
      <w:r>
        <w:rPr>
          <w:rFonts w:ascii="Times New Roman" w:eastAsia="Times New Roman" w:hAnsi="Times New Roman" w:cs="Times New Roman"/>
          <w:sz w:val="20"/>
          <w:szCs w:val="20"/>
        </w:rPr>
        <w:t>mpering, access, use, deletion, disclosure or corruption of Personal Data and / or any unauthorized use or access to Personal Data (“</w:t>
      </w:r>
      <w:r>
        <w:rPr>
          <w:rFonts w:ascii="Times New Roman" w:eastAsia="Times New Roman" w:hAnsi="Times New Roman" w:cs="Times New Roman"/>
          <w:b/>
          <w:bCs/>
          <w:sz w:val="20"/>
          <w:szCs w:val="20"/>
        </w:rPr>
        <w:t>Privacy Incident</w:t>
      </w:r>
      <w:r>
        <w:rPr>
          <w:rFonts w:ascii="Times New Roman" w:eastAsia="Times New Roman" w:hAnsi="Times New Roman" w:cs="Times New Roman"/>
          <w:sz w:val="20"/>
          <w:szCs w:val="20"/>
        </w:rPr>
        <w:t>”).</w:t>
      </w:r>
    </w:p>
    <w:p w14:paraId="0000003C" w14:textId="77777777" w:rsidR="00FF3D5C" w:rsidRDefault="00703809">
      <w:pPr>
        <w:numPr>
          <w:ilvl w:val="1"/>
          <w:numId w:val="15"/>
        </w:num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Processor must notify the breach promptly upon becoming aware of the breach with the following information</w:t>
      </w:r>
    </w:p>
    <w:p w14:paraId="0000003D" w14:textId="77777777" w:rsidR="00FF3D5C" w:rsidRDefault="00703809">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description of the breach, including its nature, extent, timing and location of occurrence and the likely impact;</w:t>
      </w:r>
    </w:p>
    <w:p w14:paraId="0000003E" w14:textId="77777777" w:rsidR="00FF3D5C" w:rsidRDefault="00703809">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(ii) the consequences relevant </w:t>
      </w:r>
      <w:r>
        <w:rPr>
          <w:rFonts w:ascii="Times New Roman" w:eastAsia="Times New Roman" w:hAnsi="Times New Roman" w:cs="Times New Roman"/>
          <w:sz w:val="20"/>
          <w:szCs w:val="20"/>
        </w:rPr>
        <w:t>to her, that are likely to arise from the breach;</w:t>
      </w:r>
    </w:p>
    <w:p w14:paraId="0000003F" w14:textId="77777777" w:rsidR="00FF3D5C" w:rsidRDefault="00703809">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(iii) the measures implemented and being implemented by the Data Controller, if any, to mitigate risk;</w:t>
      </w:r>
    </w:p>
    <w:p w14:paraId="00000040" w14:textId="77777777" w:rsidR="00FF3D5C" w:rsidRDefault="00703809">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(iv) the safety measures that she may take to protect her interests; and</w:t>
      </w:r>
    </w:p>
    <w:p w14:paraId="00000041" w14:textId="77777777" w:rsidR="00FF3D5C" w:rsidRDefault="00703809">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 business contact informati</w:t>
      </w:r>
      <w:r>
        <w:rPr>
          <w:rFonts w:ascii="Times New Roman" w:eastAsia="Times New Roman" w:hAnsi="Times New Roman" w:cs="Times New Roman"/>
          <w:sz w:val="20"/>
          <w:szCs w:val="20"/>
        </w:rPr>
        <w:t>on of a person who is able to respond on behalf of the Data Controller, to queries, if any, of the Data Subject.</w:t>
      </w:r>
    </w:p>
    <w:p w14:paraId="00000042"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and within seventy-two hours of becoming aware of the breach, notify the following</w:t>
      </w:r>
    </w:p>
    <w:p w14:paraId="00000043" w14:textId="77777777" w:rsidR="00FF3D5C" w:rsidRDefault="00703809">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updated and detailed information in respect of such description;</w:t>
      </w:r>
    </w:p>
    <w:p w14:paraId="00000044" w14:textId="77777777" w:rsidR="00FF3D5C" w:rsidRDefault="00703809">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(ii) the broad facts related to the events, circumstances and reasons leading to the breach;</w:t>
      </w:r>
    </w:p>
    <w:p w14:paraId="00000045" w14:textId="77777777" w:rsidR="00FF3D5C" w:rsidRDefault="00703809">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(iii) measures implemented or proposed, if any, to mitigate risk;</w:t>
      </w:r>
    </w:p>
    <w:p w14:paraId="00000046" w14:textId="77777777" w:rsidR="00FF3D5C" w:rsidRDefault="00703809">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(iv) any findings regarding</w:t>
      </w:r>
      <w:r>
        <w:rPr>
          <w:rFonts w:ascii="Times New Roman" w:eastAsia="Times New Roman" w:hAnsi="Times New Roman" w:cs="Times New Roman"/>
          <w:sz w:val="20"/>
          <w:szCs w:val="20"/>
        </w:rPr>
        <w:t xml:space="preserve"> the person who caused the breach;</w:t>
      </w:r>
    </w:p>
    <w:p w14:paraId="00000047" w14:textId="77777777" w:rsidR="00FF3D5C" w:rsidRDefault="00703809">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 remedial measures taken to prevent recurrence of such breach; and</w:t>
      </w:r>
    </w:p>
    <w:p w14:paraId="00000048" w14:textId="77777777" w:rsidR="00FF3D5C" w:rsidRDefault="00703809">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(vi) a report regarding the intimations given to affected Data Subjects.</w:t>
      </w:r>
    </w:p>
    <w:p w14:paraId="00000049" w14:textId="77777777" w:rsidR="00FF3D5C" w:rsidRDefault="00FF3D5C">
      <w:pPr>
        <w:jc w:val="both"/>
        <w:rPr>
          <w:rFonts w:ascii="Times New Roman" w:eastAsia="Times New Roman" w:hAnsi="Times New Roman" w:cs="Times New Roman"/>
          <w:sz w:val="20"/>
          <w:szCs w:val="20"/>
        </w:rPr>
      </w:pPr>
    </w:p>
    <w:p w14:paraId="0000004A" w14:textId="77777777" w:rsidR="00FF3D5C" w:rsidRDefault="00FF3D5C">
      <w:pPr>
        <w:jc w:val="both"/>
        <w:rPr>
          <w:rFonts w:ascii="Times New Roman" w:eastAsia="Times New Roman" w:hAnsi="Times New Roman" w:cs="Times New Roman"/>
          <w:sz w:val="20"/>
          <w:szCs w:val="20"/>
        </w:rPr>
      </w:pPr>
    </w:p>
    <w:p w14:paraId="0000004B" w14:textId="77777777" w:rsidR="00FF3D5C" w:rsidRDefault="00703809">
      <w:pPr>
        <w:rPr>
          <w:rFonts w:ascii="Times New Roman" w:eastAsia="Times New Roman" w:hAnsi="Times New Roman" w:cs="Times New Roman"/>
          <w:sz w:val="20"/>
          <w:szCs w:val="20"/>
        </w:rPr>
      </w:pPr>
      <w:r>
        <w:rPr>
          <w:rFonts w:ascii="Times New Roman" w:eastAsia="Times New Roman" w:hAnsi="Times New Roman" w:cs="Times New Roman"/>
          <w:sz w:val="20"/>
          <w:szCs w:val="20"/>
        </w:rPr>
        <w:t>6.3 In the event of a Privacy Incident, the Processor shall promptly take ad</w:t>
      </w:r>
      <w:r>
        <w:rPr>
          <w:rFonts w:ascii="Times New Roman" w:eastAsia="Times New Roman" w:hAnsi="Times New Roman" w:cs="Times New Roman"/>
          <w:sz w:val="20"/>
          <w:szCs w:val="20"/>
        </w:rPr>
        <w:t>equate remedial measures, including being responsible for the costs of mitigating the Privacy</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Incident. The costs of mitigating the Privacy</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Incident include but are not limited to, forensic review, Privacy</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Incident notifications, credit monitoring, and any</w:t>
      </w:r>
      <w:r>
        <w:rPr>
          <w:rFonts w:ascii="Times New Roman" w:eastAsia="Times New Roman" w:hAnsi="Times New Roman" w:cs="Times New Roman"/>
          <w:sz w:val="20"/>
          <w:szCs w:val="20"/>
        </w:rPr>
        <w:t xml:space="preserve"> other costs arising out of or relating to a Privacy</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 xml:space="preserve">Incident. </w:t>
      </w:r>
    </w:p>
    <w:p w14:paraId="0000004C"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6.4 The Processor must provide all such cooperation and information requested by the Controller on an ongoing basis to assist in the investigation, mitigation and remediation of the Privacy In</w:t>
      </w:r>
      <w:r>
        <w:rPr>
          <w:rFonts w:ascii="Times New Roman" w:eastAsia="Times New Roman" w:hAnsi="Times New Roman" w:cs="Times New Roman"/>
          <w:sz w:val="20"/>
          <w:szCs w:val="20"/>
        </w:rPr>
        <w:t>cident, including providing regular updates to the Controller in respect of the Privacy Incident.</w:t>
      </w:r>
    </w:p>
    <w:p w14:paraId="0000004D"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6.5 Unless otherwise required by law, the Processor shall not communicate details of the Privacy Incident to any Regulator, Data Subjects and / or the media w</w:t>
      </w:r>
      <w:r>
        <w:rPr>
          <w:rFonts w:ascii="Times New Roman" w:eastAsia="Times New Roman" w:hAnsi="Times New Roman" w:cs="Times New Roman"/>
          <w:sz w:val="20"/>
          <w:szCs w:val="20"/>
        </w:rPr>
        <w:t xml:space="preserve">ithout the Controller’s prior written consent. </w:t>
      </w:r>
    </w:p>
    <w:p w14:paraId="0000004E" w14:textId="77777777" w:rsidR="00FF3D5C" w:rsidRDefault="00FF3D5C">
      <w:pPr>
        <w:jc w:val="both"/>
        <w:rPr>
          <w:rFonts w:ascii="Times New Roman" w:eastAsia="Times New Roman" w:hAnsi="Times New Roman" w:cs="Times New Roman"/>
          <w:b/>
          <w:bCs/>
          <w:sz w:val="20"/>
          <w:szCs w:val="20"/>
        </w:rPr>
      </w:pPr>
    </w:p>
    <w:p w14:paraId="0000004F" w14:textId="77777777" w:rsidR="00FF3D5C" w:rsidRDefault="00703809">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7. Deletion and Return of Personal Data</w:t>
      </w:r>
    </w:p>
    <w:p w14:paraId="00000050"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Processor shall, upon the Controller’s request and as per the Controller’ instructions, promptly return to the Controller and/or securely delete any and all Person</w:t>
      </w:r>
      <w:r>
        <w:rPr>
          <w:rFonts w:ascii="Times New Roman" w:eastAsia="Times New Roman" w:hAnsi="Times New Roman" w:cs="Times New Roman"/>
          <w:sz w:val="20"/>
          <w:szCs w:val="20"/>
        </w:rPr>
        <w:t xml:space="preserve">al Data, whether in whole, in part, or relating to an identified individual, as specified by the Controller. Such return or deletion shall be </w:t>
      </w:r>
      <w:proofErr w:type="gramStart"/>
      <w:r>
        <w:rPr>
          <w:rFonts w:ascii="Times New Roman" w:eastAsia="Times New Roman" w:hAnsi="Times New Roman" w:cs="Times New Roman"/>
          <w:sz w:val="20"/>
          <w:szCs w:val="20"/>
        </w:rPr>
        <w:t>effected</w:t>
      </w:r>
      <w:proofErr w:type="gramEnd"/>
      <w:r>
        <w:rPr>
          <w:rFonts w:ascii="Times New Roman" w:eastAsia="Times New Roman" w:hAnsi="Times New Roman" w:cs="Times New Roman"/>
          <w:sz w:val="20"/>
          <w:szCs w:val="20"/>
        </w:rPr>
        <w:t xml:space="preserve"> without undue delay and, in any event, within 10 days from the receipt of the Controller’s request. Notwi</w:t>
      </w:r>
      <w:r>
        <w:rPr>
          <w:rFonts w:ascii="Times New Roman" w:eastAsia="Times New Roman" w:hAnsi="Times New Roman" w:cs="Times New Roman"/>
          <w:sz w:val="20"/>
          <w:szCs w:val="20"/>
        </w:rPr>
        <w:t>thstanding the aforementioned upon termination or expiry of this DPA, the Processor shall, without undue delay, contact the Controller to request written instructions as to whether the Controller requires Processor to (a) return all Personal Data, and/or (</w:t>
      </w:r>
      <w:r>
        <w:rPr>
          <w:rFonts w:ascii="Times New Roman" w:eastAsia="Times New Roman" w:hAnsi="Times New Roman" w:cs="Times New Roman"/>
          <w:sz w:val="20"/>
          <w:szCs w:val="20"/>
        </w:rPr>
        <w:t>b) delete all Personal Data. The Processor shall comply with the Controller’s instructions promptly and in any event within thirty (30) days.</w:t>
      </w:r>
    </w:p>
    <w:p w14:paraId="00000051" w14:textId="77777777" w:rsidR="00FF3D5C" w:rsidRDefault="00FF3D5C">
      <w:pPr>
        <w:jc w:val="both"/>
        <w:rPr>
          <w:rFonts w:ascii="Times New Roman" w:eastAsia="Times New Roman" w:hAnsi="Times New Roman" w:cs="Times New Roman"/>
          <w:sz w:val="20"/>
          <w:szCs w:val="20"/>
        </w:rPr>
      </w:pPr>
    </w:p>
    <w:p w14:paraId="00000052"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Upon the specific written request of the Controller during the currency of the agreement, provide support to the Controller to satisfy any requests received by the Controller, this will be provided within 21 days. Upon termination or expiry of this DPA, th</w:t>
      </w:r>
      <w:r>
        <w:rPr>
          <w:rFonts w:ascii="Times New Roman" w:eastAsia="Times New Roman" w:hAnsi="Times New Roman" w:cs="Times New Roman"/>
          <w:sz w:val="20"/>
          <w:szCs w:val="20"/>
        </w:rPr>
        <w:t>e Processor shall promptly and in any event within 30 (thirty) business days, as per the instruction of the Controller, either securely delete or return all Personal Data to the Controller. The Processor shall also promptly and securely delete any existing</w:t>
      </w:r>
      <w:r>
        <w:rPr>
          <w:rFonts w:ascii="Times New Roman" w:eastAsia="Times New Roman" w:hAnsi="Times New Roman" w:cs="Times New Roman"/>
          <w:sz w:val="20"/>
          <w:szCs w:val="20"/>
        </w:rPr>
        <w:t xml:space="preserve"> copies of the data, unless retention is required under </w:t>
      </w:r>
      <w:proofErr w:type="gramStart"/>
      <w:r>
        <w:rPr>
          <w:rFonts w:ascii="Times New Roman" w:eastAsia="Times New Roman" w:hAnsi="Times New Roman" w:cs="Times New Roman"/>
          <w:sz w:val="20"/>
          <w:szCs w:val="20"/>
        </w:rPr>
        <w:t>any  applicable</w:t>
      </w:r>
      <w:proofErr w:type="gramEnd"/>
      <w:r>
        <w:rPr>
          <w:rFonts w:ascii="Times New Roman" w:eastAsia="Times New Roman" w:hAnsi="Times New Roman" w:cs="Times New Roman"/>
          <w:sz w:val="20"/>
          <w:szCs w:val="20"/>
        </w:rPr>
        <w:t xml:space="preserve"> law.</w:t>
      </w:r>
    </w:p>
    <w:p w14:paraId="00000053"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p w14:paraId="00000054" w14:textId="77777777" w:rsidR="00FF3D5C" w:rsidRDefault="00703809">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8. Audits and Inspections</w:t>
      </w:r>
    </w:p>
    <w:p w14:paraId="00000055" w14:textId="77777777" w:rsidR="00FF3D5C" w:rsidRDefault="00703809">
      <w:pPr>
        <w:jc w:val="both"/>
        <w:rPr>
          <w:rFonts w:ascii="Times New Roman" w:eastAsia="Times New Roman" w:hAnsi="Times New Roman" w:cs="Times New Roman"/>
          <w:b/>
          <w:bCs/>
          <w:sz w:val="20"/>
          <w:szCs w:val="20"/>
        </w:rPr>
      </w:pPr>
      <w:r>
        <w:rPr>
          <w:rFonts w:ascii="Times New Roman" w:eastAsia="Times New Roman" w:hAnsi="Times New Roman" w:cs="Times New Roman"/>
          <w:sz w:val="20"/>
          <w:szCs w:val="20"/>
        </w:rPr>
        <w:t>Processor shall permit the Controller (or its appointed third-party auditors) to audit Processor's compliance with this DPA, and shall make available t</w:t>
      </w:r>
      <w:r>
        <w:rPr>
          <w:rFonts w:ascii="Times New Roman" w:eastAsia="Times New Roman" w:hAnsi="Times New Roman" w:cs="Times New Roman"/>
          <w:sz w:val="20"/>
          <w:szCs w:val="20"/>
        </w:rPr>
        <w:t>o the Controller all information, systems and staff necessary for the Controller (or its third-party auditors) to conduct such audit. Processor acknowledges that the Controller (or its third-party auditors) may enter its premises for the purposes of conduc</w:t>
      </w:r>
      <w:r>
        <w:rPr>
          <w:rFonts w:ascii="Times New Roman" w:eastAsia="Times New Roman" w:hAnsi="Times New Roman" w:cs="Times New Roman"/>
          <w:sz w:val="20"/>
          <w:szCs w:val="20"/>
        </w:rPr>
        <w:t>ting this audit, provided that the Controller gives it reasonable prior notice of its intention to audit, conducts its audit during normal business hours, and takes all reasonable measures to prevent unnecessary disruption to the Processor's operations.  C</w:t>
      </w:r>
      <w:r>
        <w:rPr>
          <w:rFonts w:ascii="Times New Roman" w:eastAsia="Times New Roman" w:hAnsi="Times New Roman" w:cs="Times New Roman"/>
          <w:sz w:val="20"/>
          <w:szCs w:val="20"/>
        </w:rPr>
        <w:t>ontroller shall not exercise its audit rights more than once in any twelve (12) calendar month period, except (</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if and when required by instruction of a Regulator; or (ii) Controller believes a further audit is necessary due to a Privacy Incident suffere</w:t>
      </w:r>
      <w:r>
        <w:rPr>
          <w:rFonts w:ascii="Times New Roman" w:eastAsia="Times New Roman" w:hAnsi="Times New Roman" w:cs="Times New Roman"/>
          <w:sz w:val="20"/>
          <w:szCs w:val="20"/>
        </w:rPr>
        <w:t>d by Processor. Processor shall also respond to any written audit questions submitted to it by the Controller without undue delay, and at the latest within 48 hours.</w:t>
      </w:r>
    </w:p>
    <w:p w14:paraId="00000056" w14:textId="77777777" w:rsidR="00FF3D5C" w:rsidRDefault="00703809">
      <w:pPr>
        <w:shd w:val="clear" w:color="auto" w:fill="FFFFFF"/>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9.</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bCs/>
          <w:color w:val="000000"/>
          <w:sz w:val="20"/>
          <w:szCs w:val="20"/>
        </w:rPr>
        <w:t>Confidentiality:</w:t>
      </w:r>
      <w:r>
        <w:rPr>
          <w:rFonts w:ascii="Times New Roman" w:eastAsia="Times New Roman" w:hAnsi="Times New Roman" w:cs="Times New Roman"/>
          <w:color w:val="000000"/>
          <w:sz w:val="20"/>
          <w:szCs w:val="20"/>
        </w:rPr>
        <w:t xml:space="preserve"> Each Party must keep this DPA and information it receives about the ot</w:t>
      </w:r>
      <w:r>
        <w:rPr>
          <w:rFonts w:ascii="Times New Roman" w:eastAsia="Times New Roman" w:hAnsi="Times New Roman" w:cs="Times New Roman"/>
          <w:color w:val="000000"/>
          <w:sz w:val="20"/>
          <w:szCs w:val="20"/>
        </w:rPr>
        <w:t>her Party and its business in connection with this Agreement (“Confidential Information”) confidential and must not use or disclose that Confidential Information without the prior written consent of the other Party except to the extent that:</w:t>
      </w:r>
    </w:p>
    <w:p w14:paraId="00000057" w14:textId="77777777" w:rsidR="00FF3D5C" w:rsidRDefault="00703809">
      <w:pPr>
        <w:shd w:val="clear" w:color="auto" w:fill="FFFFFF"/>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 disclosure</w:t>
      </w:r>
      <w:r>
        <w:rPr>
          <w:rFonts w:ascii="Times New Roman" w:eastAsia="Times New Roman" w:hAnsi="Times New Roman" w:cs="Times New Roman"/>
          <w:color w:val="000000"/>
          <w:sz w:val="20"/>
          <w:szCs w:val="20"/>
        </w:rPr>
        <w:t xml:space="preserve"> is required by law;</w:t>
      </w:r>
    </w:p>
    <w:p w14:paraId="00000058" w14:textId="77777777" w:rsidR="00FF3D5C" w:rsidRDefault="00703809">
      <w:pPr>
        <w:shd w:val="clear" w:color="auto" w:fill="FFFFFF"/>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 the relevant information is already in the public domain.</w:t>
      </w:r>
    </w:p>
    <w:p w14:paraId="00000059" w14:textId="77777777" w:rsidR="00FF3D5C" w:rsidRDefault="00FF3D5C">
      <w:pPr>
        <w:spacing w:before="120"/>
        <w:jc w:val="both"/>
        <w:rPr>
          <w:rFonts w:ascii="Times New Roman" w:eastAsia="Times New Roman" w:hAnsi="Times New Roman" w:cs="Times New Roman"/>
          <w:color w:val="000000"/>
          <w:sz w:val="20"/>
          <w:szCs w:val="20"/>
        </w:rPr>
      </w:pPr>
    </w:p>
    <w:p w14:paraId="0000005A" w14:textId="77777777" w:rsidR="00FF3D5C" w:rsidRDefault="00703809">
      <w:pPr>
        <w:spacing w:before="120"/>
        <w:jc w:val="both"/>
        <w:rPr>
          <w:b/>
          <w:bCs/>
          <w:color w:val="000000"/>
          <w:sz w:val="20"/>
          <w:szCs w:val="20"/>
        </w:rPr>
      </w:pPr>
      <w:r>
        <w:rPr>
          <w:rFonts w:ascii="Times New Roman" w:eastAsia="Times New Roman" w:hAnsi="Times New Roman" w:cs="Times New Roman"/>
          <w:sz w:val="20"/>
          <w:szCs w:val="20"/>
        </w:rPr>
        <w:t xml:space="preserve">10. </w:t>
      </w:r>
      <w:r>
        <w:rPr>
          <w:rFonts w:ascii="Times New Roman" w:eastAsia="Times New Roman" w:hAnsi="Times New Roman" w:cs="Times New Roman"/>
          <w:b/>
          <w:bCs/>
          <w:sz w:val="20"/>
          <w:szCs w:val="20"/>
        </w:rPr>
        <w:t>Ord</w:t>
      </w:r>
      <w:r>
        <w:rPr>
          <w:rFonts w:ascii="Times New Roman" w:eastAsia="Times New Roman" w:hAnsi="Times New Roman" w:cs="Times New Roman"/>
          <w:b/>
          <w:bCs/>
          <w:color w:val="000000"/>
          <w:sz w:val="20"/>
          <w:szCs w:val="20"/>
        </w:rPr>
        <w:t>er of Precedence</w:t>
      </w:r>
    </w:p>
    <w:p w14:paraId="0000005B" w14:textId="77777777" w:rsidR="00FF3D5C" w:rsidRDefault="00703809">
      <w:pPr>
        <w:spacing w:before="120"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Parties obligations under this DPA are in addition to and not in lieu of its obligations under any other provisions of the Agreement. If there is an inconsistency between this DPA and any other part of the Agreement, the terms of this DPA shall apply.</w:t>
      </w:r>
    </w:p>
    <w:p w14:paraId="0000005C" w14:textId="77777777" w:rsidR="00FF3D5C" w:rsidRDefault="00703809">
      <w:pPr>
        <w:spacing w:before="120" w:after="0" w:line="240" w:lineRule="auto"/>
        <w:jc w:val="both"/>
        <w:rPr>
          <w:rFonts w:ascii="Times New Roman" w:eastAsia="Times New Roman" w:hAnsi="Times New Roman" w:cs="Times New Roman"/>
          <w:color w:val="000000"/>
          <w:sz w:val="20"/>
          <w:szCs w:val="20"/>
        </w:rPr>
      </w:pPr>
      <w:bookmarkStart w:id="1" w:name="_heading=h.qsku5dlln3om" w:colFirst="0" w:colLast="0"/>
      <w:bookmarkEnd w:id="1"/>
      <w:r>
        <w:rPr>
          <w:rFonts w:ascii="Times New Roman" w:eastAsia="Times New Roman" w:hAnsi="Times New Roman" w:cs="Times New Roman"/>
          <w:color w:val="000000"/>
          <w:sz w:val="20"/>
          <w:szCs w:val="20"/>
        </w:rPr>
        <w:lastRenderedPageBreak/>
        <w:t>To the extent that the Standard Contractual Clauses are applicable, if there is an inconsistency between the Agreement and the Standard Contractual Clauses (incorporated in Annex B), the Standard Contractual Clauses will prevail to the extent of that incon</w:t>
      </w:r>
      <w:r>
        <w:rPr>
          <w:rFonts w:ascii="Times New Roman" w:eastAsia="Times New Roman" w:hAnsi="Times New Roman" w:cs="Times New Roman"/>
          <w:color w:val="000000"/>
          <w:sz w:val="20"/>
          <w:szCs w:val="20"/>
        </w:rPr>
        <w:t>sistency.</w:t>
      </w:r>
    </w:p>
    <w:p w14:paraId="0000005D" w14:textId="77777777" w:rsidR="00FF3D5C" w:rsidRDefault="00703809">
      <w:pPr>
        <w:shd w:val="clear" w:color="auto" w:fill="FFFFFF"/>
        <w:tabs>
          <w:tab w:val="left" w:pos="360"/>
        </w:tabs>
        <w:spacing w:before="280" w:after="28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11.</w:t>
      </w:r>
      <w:r>
        <w:rPr>
          <w:rFonts w:ascii="Times New Roman" w:eastAsia="Times New Roman" w:hAnsi="Times New Roman" w:cs="Times New Roman"/>
          <w:color w:val="000000"/>
          <w:sz w:val="20"/>
          <w:szCs w:val="20"/>
        </w:rPr>
        <w:tab/>
      </w:r>
      <w:r>
        <w:rPr>
          <w:rFonts w:ascii="Times New Roman" w:eastAsia="Times New Roman" w:hAnsi="Times New Roman" w:cs="Times New Roman"/>
          <w:b/>
          <w:bCs/>
          <w:color w:val="000000"/>
          <w:sz w:val="20"/>
          <w:szCs w:val="20"/>
        </w:rPr>
        <w:t>Notices:</w:t>
      </w:r>
      <w:r>
        <w:rPr>
          <w:rFonts w:ascii="Times New Roman" w:eastAsia="Times New Roman" w:hAnsi="Times New Roman" w:cs="Times New Roman"/>
          <w:color w:val="000000"/>
          <w:sz w:val="20"/>
          <w:szCs w:val="20"/>
        </w:rPr>
        <w:t xml:space="preserve"> All notices and communications given under this DPA must be in writing and will be delivered personally, sent by post or sent by email to the address or email address set out in the heading of this DPA or at such other address as not</w:t>
      </w:r>
      <w:r>
        <w:rPr>
          <w:rFonts w:ascii="Times New Roman" w:eastAsia="Times New Roman" w:hAnsi="Times New Roman" w:cs="Times New Roman"/>
          <w:color w:val="000000"/>
          <w:sz w:val="20"/>
          <w:szCs w:val="20"/>
        </w:rPr>
        <w:t>ified in writing from time to time by the Parties changing address.</w:t>
      </w:r>
    </w:p>
    <w:p w14:paraId="0000005E" w14:textId="77777777" w:rsidR="00FF3D5C" w:rsidRDefault="00703809">
      <w:pPr>
        <w:shd w:val="clear" w:color="auto" w:fill="FFFFFF"/>
        <w:tabs>
          <w:tab w:val="left" w:pos="360"/>
        </w:tabs>
        <w:spacing w:before="280" w:after="28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12.</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bCs/>
          <w:color w:val="000000"/>
          <w:sz w:val="20"/>
          <w:szCs w:val="20"/>
        </w:rPr>
        <w:t>Indemnification and Limitation of liability:</w:t>
      </w:r>
      <w:r>
        <w:rPr>
          <w:rFonts w:ascii="Times New Roman" w:eastAsia="Times New Roman" w:hAnsi="Times New Roman" w:cs="Times New Roman"/>
          <w:color w:val="000000"/>
          <w:sz w:val="20"/>
          <w:szCs w:val="20"/>
        </w:rPr>
        <w:t xml:space="preserve"> The Parties shall be subject to the same indemnity provisions and limitations of liability as stipulated in the Agreement.</w:t>
      </w:r>
    </w:p>
    <w:p w14:paraId="0000005F" w14:textId="77777777" w:rsidR="00FF3D5C" w:rsidRDefault="00703809">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13. Governing La</w:t>
      </w:r>
      <w:r>
        <w:rPr>
          <w:rFonts w:ascii="Times New Roman" w:eastAsia="Times New Roman" w:hAnsi="Times New Roman" w:cs="Times New Roman"/>
          <w:b/>
          <w:bCs/>
          <w:sz w:val="20"/>
          <w:szCs w:val="20"/>
        </w:rPr>
        <w:t>w and Dispute Resolution</w:t>
      </w:r>
    </w:p>
    <w:p w14:paraId="00000060"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13.1 </w:t>
      </w:r>
      <w:r>
        <w:rPr>
          <w:rFonts w:ascii="Times New Roman" w:eastAsia="Times New Roman" w:hAnsi="Times New Roman" w:cs="Times New Roman"/>
          <w:b/>
          <w:bCs/>
          <w:sz w:val="20"/>
          <w:szCs w:val="20"/>
        </w:rPr>
        <w:t>Governing Law:</w:t>
      </w:r>
      <w:r>
        <w:rPr>
          <w:rFonts w:ascii="Times New Roman" w:eastAsia="Times New Roman" w:hAnsi="Times New Roman" w:cs="Times New Roman"/>
          <w:sz w:val="20"/>
          <w:szCs w:val="20"/>
        </w:rPr>
        <w:t xml:space="preserve"> Except to the extent required by the Standard Contractual Clauses (incorporated in Annexure B), this DPA shall be governed by the laws of India.</w:t>
      </w:r>
    </w:p>
    <w:p w14:paraId="00000061"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13.2 </w:t>
      </w:r>
      <w:r>
        <w:rPr>
          <w:rFonts w:ascii="Times New Roman" w:eastAsia="Times New Roman" w:hAnsi="Times New Roman" w:cs="Times New Roman"/>
          <w:b/>
          <w:bCs/>
          <w:sz w:val="20"/>
          <w:szCs w:val="20"/>
        </w:rPr>
        <w:t>Dispute Resolution:</w:t>
      </w:r>
      <w:r>
        <w:rPr>
          <w:rFonts w:ascii="Times New Roman" w:eastAsia="Times New Roman" w:hAnsi="Times New Roman" w:cs="Times New Roman"/>
          <w:sz w:val="20"/>
          <w:szCs w:val="20"/>
        </w:rPr>
        <w:t xml:space="preserve"> Any dispute arising out of or in connecti</w:t>
      </w:r>
      <w:r>
        <w:rPr>
          <w:rFonts w:ascii="Times New Roman" w:eastAsia="Times New Roman" w:hAnsi="Times New Roman" w:cs="Times New Roman"/>
          <w:sz w:val="20"/>
          <w:szCs w:val="20"/>
        </w:rPr>
        <w:t xml:space="preserve">on with this DPA shall be subject to the exclusive jurisdiction of the courts at New </w:t>
      </w:r>
      <w:proofErr w:type="gramStart"/>
      <w:r>
        <w:rPr>
          <w:rFonts w:ascii="Times New Roman" w:eastAsia="Times New Roman" w:hAnsi="Times New Roman" w:cs="Times New Roman"/>
          <w:sz w:val="20"/>
          <w:szCs w:val="20"/>
        </w:rPr>
        <w:t>Delhi .</w:t>
      </w:r>
      <w:proofErr w:type="gramEnd"/>
    </w:p>
    <w:p w14:paraId="00000062"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IN WITNESS WHEREOF</w:t>
      </w:r>
      <w:r>
        <w:rPr>
          <w:rFonts w:ascii="Times New Roman" w:eastAsia="Times New Roman" w:hAnsi="Times New Roman" w:cs="Times New Roman"/>
          <w:sz w:val="20"/>
          <w:szCs w:val="20"/>
        </w:rPr>
        <w:t>, the Parties have executed this Data Processing Agreement as of the Effective Date.</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1"/>
        <w:gridCol w:w="4669"/>
      </w:tblGrid>
      <w:tr w:rsidR="00FF3D5C" w14:paraId="3DCC860C" w14:textId="77777777">
        <w:tc>
          <w:tcPr>
            <w:tcW w:w="4681" w:type="dxa"/>
          </w:tcPr>
          <w:p w14:paraId="00000063" w14:textId="77777777" w:rsidR="00FF3D5C" w:rsidRDefault="00703809">
            <w:r>
              <w:rPr>
                <w:b/>
                <w:bCs/>
              </w:rPr>
              <w:t>Controller:</w:t>
            </w:r>
            <w:r>
              <w:br/>
              <w:t>[Signature]</w:t>
            </w:r>
            <w:r>
              <w:br/>
              <w:t>[Printed Name]</w:t>
            </w:r>
            <w:r>
              <w:br/>
              <w:t>[Title]</w:t>
            </w:r>
            <w:r>
              <w:br/>
              <w:t>[Company Name</w:t>
            </w:r>
            <w:r>
              <w:t>]</w:t>
            </w:r>
            <w:r>
              <w:br/>
              <w:t>[Date]</w:t>
            </w:r>
          </w:p>
          <w:p w14:paraId="00000064" w14:textId="77777777" w:rsidR="00FF3D5C" w:rsidRDefault="00FF3D5C">
            <w:pPr>
              <w:jc w:val="both"/>
            </w:pPr>
          </w:p>
        </w:tc>
        <w:tc>
          <w:tcPr>
            <w:tcW w:w="4669" w:type="dxa"/>
          </w:tcPr>
          <w:p w14:paraId="00000065" w14:textId="77777777" w:rsidR="00FF3D5C" w:rsidRDefault="00703809">
            <w:pPr>
              <w:rPr>
                <w:b/>
                <w:bCs/>
              </w:rPr>
            </w:pPr>
            <w:r>
              <w:rPr>
                <w:b/>
                <w:bCs/>
              </w:rPr>
              <w:t>Processor:</w:t>
            </w:r>
            <w:r>
              <w:br/>
              <w:t>[Signature]</w:t>
            </w:r>
            <w:r>
              <w:br/>
              <w:t xml:space="preserve">[Printed </w:t>
            </w:r>
            <w:proofErr w:type="gramStart"/>
            <w:r>
              <w:t xml:space="preserve">Name]  </w:t>
            </w:r>
            <w:r>
              <w:rPr>
                <w:b/>
                <w:bCs/>
              </w:rPr>
              <w:t>Adarsh</w:t>
            </w:r>
            <w:proofErr w:type="gramEnd"/>
            <w:r>
              <w:rPr>
                <w:b/>
                <w:bCs/>
              </w:rPr>
              <w:t xml:space="preserve"> </w:t>
            </w:r>
            <w:proofErr w:type="spellStart"/>
            <w:r>
              <w:rPr>
                <w:b/>
                <w:bCs/>
              </w:rPr>
              <w:t>Tadimari</w:t>
            </w:r>
            <w:proofErr w:type="spellEnd"/>
            <w:r>
              <w:br/>
              <w:t xml:space="preserve">[Title] </w:t>
            </w:r>
            <w:r>
              <w:rPr>
                <w:b/>
                <w:bCs/>
              </w:rPr>
              <w:t>CTO &amp; Co-Founder</w:t>
            </w:r>
            <w:r>
              <w:br/>
              <w:t xml:space="preserve">[Company Name] </w:t>
            </w:r>
            <w:r>
              <w:rPr>
                <w:b/>
                <w:bCs/>
              </w:rPr>
              <w:t>Plotline</w:t>
            </w:r>
            <w:r>
              <w:br/>
              <w:t xml:space="preserve">[Date] </w:t>
            </w:r>
            <w:r>
              <w:rPr>
                <w:b/>
                <w:bCs/>
              </w:rPr>
              <w:t>24/08/2026</w:t>
            </w:r>
          </w:p>
          <w:p w14:paraId="00000066" w14:textId="77777777" w:rsidR="00FF3D5C" w:rsidRDefault="00703809">
            <w:r>
              <w:rPr>
                <w:rFonts w:ascii="Calibri" w:eastAsia="Calibri" w:hAnsi="Calibri" w:cs="Calibri"/>
                <w:sz w:val="22"/>
                <w:szCs w:val="22"/>
              </w:rPr>
              <w:pict w14:anchorId="6A6FC93B">
                <v:rect id="_x0000_i1025" style="width:0;height:1.5pt" o:hralign="center" o:hrstd="t" o:hr="t" fillcolor="#a0a0a0" stroked="f"/>
              </w:pict>
            </w:r>
          </w:p>
          <w:p w14:paraId="00000067" w14:textId="77777777" w:rsidR="00FF3D5C" w:rsidRDefault="00FF3D5C">
            <w:pPr>
              <w:jc w:val="both"/>
            </w:pPr>
          </w:p>
        </w:tc>
      </w:tr>
      <w:tr w:rsidR="00FF3D5C" w14:paraId="6A3F42D0" w14:textId="77777777">
        <w:tc>
          <w:tcPr>
            <w:tcW w:w="4681" w:type="dxa"/>
          </w:tcPr>
          <w:p w14:paraId="00000068" w14:textId="77777777" w:rsidR="00FF3D5C" w:rsidRDefault="00703809">
            <w:r>
              <w:rPr>
                <w:b/>
                <w:bCs/>
              </w:rPr>
              <w:t>Controller:</w:t>
            </w:r>
            <w:r>
              <w:br/>
              <w:t>[Signature]</w:t>
            </w:r>
            <w:r>
              <w:br/>
              <w:t>[Printed Name]</w:t>
            </w:r>
            <w:r>
              <w:br/>
              <w:t>[Title]</w:t>
            </w:r>
            <w:r>
              <w:br/>
              <w:t>[Company Name]</w:t>
            </w:r>
            <w:r>
              <w:br/>
              <w:t>[Date]</w:t>
            </w:r>
          </w:p>
          <w:p w14:paraId="00000069" w14:textId="77777777" w:rsidR="00FF3D5C" w:rsidRDefault="00FF3D5C">
            <w:pPr>
              <w:jc w:val="both"/>
            </w:pPr>
          </w:p>
        </w:tc>
        <w:tc>
          <w:tcPr>
            <w:tcW w:w="4669" w:type="dxa"/>
          </w:tcPr>
          <w:p w14:paraId="0000006A" w14:textId="77777777" w:rsidR="00FF3D5C" w:rsidRDefault="00FF3D5C">
            <w:pPr>
              <w:jc w:val="both"/>
            </w:pPr>
          </w:p>
        </w:tc>
      </w:tr>
    </w:tbl>
    <w:p w14:paraId="0000006B" w14:textId="77777777" w:rsidR="00FF3D5C" w:rsidRDefault="00FF3D5C">
      <w:pPr>
        <w:jc w:val="both"/>
        <w:rPr>
          <w:rFonts w:ascii="Times New Roman" w:eastAsia="Times New Roman" w:hAnsi="Times New Roman" w:cs="Times New Roman"/>
          <w:sz w:val="20"/>
          <w:szCs w:val="20"/>
        </w:rPr>
      </w:pPr>
    </w:p>
    <w:p w14:paraId="0000006C" w14:textId="77777777" w:rsidR="00FF3D5C" w:rsidRDefault="00703809">
      <w:pPr>
        <w:rPr>
          <w:rFonts w:ascii="Times New Roman" w:eastAsia="Times New Roman" w:hAnsi="Times New Roman" w:cs="Times New Roman"/>
          <w:b/>
          <w:bCs/>
          <w:sz w:val="20"/>
          <w:szCs w:val="20"/>
        </w:rPr>
      </w:pPr>
      <w:r>
        <w:br w:type="page"/>
      </w:r>
    </w:p>
    <w:p w14:paraId="0000006D" w14:textId="77777777" w:rsidR="00FF3D5C" w:rsidRDefault="00703809">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Annexure A</w:t>
      </w:r>
    </w:p>
    <w:p w14:paraId="0000006E"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This Annex A includes certain details of the Processing of Personal Data</w:t>
      </w:r>
    </w:p>
    <w:p w14:paraId="0000006F"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Standard Contractual Clauses: Module 2, Controller to Processor</w:t>
      </w:r>
    </w:p>
    <w:tbl>
      <w:tblPr>
        <w:tblStyle w:val="a0"/>
        <w:tblW w:w="10513" w:type="dxa"/>
        <w:tblLayout w:type="fixed"/>
        <w:tblLook w:val="0000" w:firstRow="0" w:lastRow="0" w:firstColumn="0" w:lastColumn="0" w:noHBand="0" w:noVBand="0"/>
      </w:tblPr>
      <w:tblGrid>
        <w:gridCol w:w="3787"/>
        <w:gridCol w:w="6720"/>
        <w:gridCol w:w="6"/>
      </w:tblGrid>
      <w:tr w:rsidR="00FF3D5C" w14:paraId="17F31835" w14:textId="77777777">
        <w:trPr>
          <w:gridAfter w:val="1"/>
          <w:wAfter w:w="6" w:type="dxa"/>
          <w:trHeight w:val="266"/>
        </w:trPr>
        <w:tc>
          <w:tcPr>
            <w:tcW w:w="10507" w:type="dxa"/>
            <w:gridSpan w:val="2"/>
            <w:tcBorders>
              <w:top w:val="single" w:sz="5" w:space="0" w:color="000000"/>
              <w:left w:val="single" w:sz="5" w:space="0" w:color="000000"/>
              <w:bottom w:val="single" w:sz="5" w:space="0" w:color="000000"/>
              <w:right w:val="single" w:sz="5" w:space="0" w:color="000000"/>
            </w:tcBorders>
            <w:shd w:val="clear" w:color="auto" w:fill="E7E6E6"/>
            <w:vAlign w:val="center"/>
          </w:tcPr>
          <w:p w14:paraId="00000070" w14:textId="77777777" w:rsidR="00FF3D5C" w:rsidRDefault="00703809">
            <w:pPr>
              <w:numPr>
                <w:ilvl w:val="0"/>
                <w:numId w:val="13"/>
              </w:numPr>
              <w:tabs>
                <w:tab w:val="left" w:pos="432"/>
              </w:tabs>
              <w:spacing w:after="0" w:line="240" w:lineRule="auto"/>
              <w:ind w:left="144"/>
              <w:jc w:val="both"/>
            </w:pPr>
            <w:r>
              <w:rPr>
                <w:rFonts w:ascii="Times New Roman" w:eastAsia="Times New Roman" w:hAnsi="Times New Roman" w:cs="Times New Roman"/>
                <w:b/>
                <w:bCs/>
                <w:color w:val="000000"/>
                <w:sz w:val="20"/>
                <w:szCs w:val="20"/>
              </w:rPr>
              <w:t>LIST OF THE PARTIES</w:t>
            </w:r>
          </w:p>
        </w:tc>
      </w:tr>
      <w:tr w:rsidR="00FF3D5C" w14:paraId="63F45948" w14:textId="77777777">
        <w:trPr>
          <w:gridAfter w:val="1"/>
          <w:wAfter w:w="6" w:type="dxa"/>
          <w:trHeight w:val="1776"/>
        </w:trPr>
        <w:tc>
          <w:tcPr>
            <w:tcW w:w="3787" w:type="dxa"/>
            <w:tcBorders>
              <w:top w:val="single" w:sz="5" w:space="0" w:color="000000"/>
              <w:left w:val="single" w:sz="5" w:space="0" w:color="000000"/>
              <w:bottom w:val="single" w:sz="5" w:space="0" w:color="000000"/>
              <w:right w:val="single" w:sz="5" w:space="0" w:color="000000"/>
            </w:tcBorders>
          </w:tcPr>
          <w:p w14:paraId="00000072" w14:textId="77777777" w:rsidR="00FF3D5C" w:rsidRDefault="00703809">
            <w:pPr>
              <w:spacing w:after="67"/>
              <w:ind w:left="108" w:right="108"/>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Controller / Data Exporter / Data Importer / Party, as applicable:</w:t>
            </w:r>
          </w:p>
        </w:tc>
        <w:tc>
          <w:tcPr>
            <w:tcW w:w="6720" w:type="dxa"/>
            <w:tcBorders>
              <w:top w:val="single" w:sz="5" w:space="0" w:color="000000"/>
              <w:left w:val="single" w:sz="5" w:space="0" w:color="000000"/>
              <w:bottom w:val="single" w:sz="5" w:space="0" w:color="000000"/>
              <w:right w:val="single" w:sz="5" w:space="0" w:color="000000"/>
            </w:tcBorders>
          </w:tcPr>
          <w:p w14:paraId="00000073" w14:textId="77777777" w:rsidR="00FF3D5C" w:rsidRDefault="00703809">
            <w:pPr>
              <w:tabs>
                <w:tab w:val="left" w:pos="792"/>
              </w:tabs>
              <w:ind w:left="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Name: INTERGLOBE AVIATION LIMITED</w:t>
            </w:r>
          </w:p>
          <w:p w14:paraId="00000074" w14:textId="77777777" w:rsidR="00FF3D5C" w:rsidRDefault="00703809">
            <w:pPr>
              <w:tabs>
                <w:tab w:val="left" w:pos="792"/>
              </w:tabs>
              <w:ind w:left="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Address: Upper Ground Floor, Thapar House, Gate No. 2, Western Wing, 124 </w:t>
            </w:r>
            <w:proofErr w:type="spellStart"/>
            <w:r>
              <w:rPr>
                <w:rFonts w:ascii="Times New Roman" w:eastAsia="Times New Roman" w:hAnsi="Times New Roman" w:cs="Times New Roman"/>
                <w:color w:val="000000"/>
                <w:sz w:val="20"/>
                <w:szCs w:val="20"/>
              </w:rPr>
              <w:t>Janpath</w:t>
            </w:r>
            <w:proofErr w:type="spellEnd"/>
            <w:r>
              <w:rPr>
                <w:rFonts w:ascii="Times New Roman" w:eastAsia="Times New Roman" w:hAnsi="Times New Roman" w:cs="Times New Roman"/>
                <w:color w:val="000000"/>
                <w:sz w:val="20"/>
                <w:szCs w:val="20"/>
              </w:rPr>
              <w:t>, New Delhi 110001, India</w:t>
            </w:r>
          </w:p>
          <w:p w14:paraId="00000075" w14:textId="77777777" w:rsidR="00FF3D5C" w:rsidRDefault="00703809">
            <w:pPr>
              <w:spacing w:after="256"/>
              <w:ind w:left="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Email:</w:t>
            </w:r>
            <w:r>
              <w:rPr>
                <w:rFonts w:ascii="Times New Roman" w:eastAsia="Times New Roman" w:hAnsi="Times New Roman" w:cs="Times New Roman"/>
                <w:color w:val="0000FF"/>
                <w:sz w:val="20"/>
                <w:szCs w:val="20"/>
              </w:rPr>
              <w:tab/>
            </w:r>
            <w:hyperlink r:id="rId8">
              <w:r>
                <w:rPr>
                  <w:rFonts w:ascii="Times New Roman" w:eastAsia="Times New Roman" w:hAnsi="Times New Roman" w:cs="Times New Roman"/>
                  <w:color w:val="0000FF"/>
                  <w:sz w:val="20"/>
                  <w:szCs w:val="20"/>
                  <w:u w:val="single"/>
                </w:rPr>
                <w:t>6e-dpo@goindgo.in</w:t>
              </w:r>
            </w:hyperlink>
            <w:r>
              <w:rPr>
                <w:rFonts w:ascii="Times New Roman" w:eastAsia="Times New Roman" w:hAnsi="Times New Roman" w:cs="Times New Roman"/>
                <w:color w:val="0000FF"/>
                <w:sz w:val="20"/>
                <w:szCs w:val="20"/>
              </w:rPr>
              <w:t xml:space="preserve"> </w:t>
            </w:r>
          </w:p>
        </w:tc>
      </w:tr>
      <w:tr w:rsidR="00FF3D5C" w14:paraId="3012098E" w14:textId="77777777">
        <w:trPr>
          <w:gridAfter w:val="1"/>
          <w:wAfter w:w="6" w:type="dxa"/>
          <w:trHeight w:val="1182"/>
        </w:trPr>
        <w:tc>
          <w:tcPr>
            <w:tcW w:w="3787" w:type="dxa"/>
            <w:tcBorders>
              <w:top w:val="single" w:sz="5" w:space="0" w:color="000000"/>
              <w:left w:val="single" w:sz="5" w:space="0" w:color="000000"/>
              <w:right w:val="single" w:sz="5" w:space="0" w:color="000000"/>
            </w:tcBorders>
          </w:tcPr>
          <w:p w14:paraId="00000076" w14:textId="77777777" w:rsidR="00FF3D5C" w:rsidRDefault="00703809">
            <w:pPr>
              <w:spacing w:after="542"/>
              <w:ind w:left="108" w:right="108"/>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Processor / Data Importer / Data Exporter / Party, as applicable:</w:t>
            </w:r>
          </w:p>
        </w:tc>
        <w:tc>
          <w:tcPr>
            <w:tcW w:w="6720" w:type="dxa"/>
            <w:tcBorders>
              <w:top w:val="single" w:sz="5" w:space="0" w:color="000000"/>
              <w:left w:val="single" w:sz="5" w:space="0" w:color="000000"/>
              <w:bottom w:val="single" w:sz="5" w:space="0" w:color="000000"/>
              <w:right w:val="single" w:sz="5" w:space="0" w:color="000000"/>
            </w:tcBorders>
          </w:tcPr>
          <w:p w14:paraId="00000077" w14:textId="77777777" w:rsidR="00FF3D5C" w:rsidRDefault="00703809">
            <w:pPr>
              <w:tabs>
                <w:tab w:val="left" w:pos="792"/>
              </w:tabs>
              <w:ind w:left="14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Multivalent Technologies Private Limited</w:t>
            </w:r>
          </w:p>
          <w:p w14:paraId="00000078" w14:textId="77777777" w:rsidR="00FF3D5C" w:rsidRDefault="00703809">
            <w:pPr>
              <w:tabs>
                <w:tab w:val="left" w:pos="792"/>
              </w:tabs>
              <w:ind w:left="14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1st Floor, SV Complex, </w:t>
            </w:r>
            <w:proofErr w:type="spellStart"/>
            <w:r>
              <w:rPr>
                <w:rFonts w:ascii="Times New Roman" w:eastAsia="Times New Roman" w:hAnsi="Times New Roman" w:cs="Times New Roman"/>
                <w:color w:val="000000"/>
                <w:sz w:val="20"/>
                <w:szCs w:val="20"/>
              </w:rPr>
              <w:t>Navodaya</w:t>
            </w:r>
            <w:proofErr w:type="spellEnd"/>
            <w:r>
              <w:rPr>
                <w:rFonts w:ascii="Times New Roman" w:eastAsia="Times New Roman" w:hAnsi="Times New Roman" w:cs="Times New Roman"/>
                <w:color w:val="000000"/>
                <w:sz w:val="20"/>
                <w:szCs w:val="20"/>
              </w:rPr>
              <w:t xml:space="preserve"> Nagar, </w:t>
            </w:r>
            <w:proofErr w:type="spellStart"/>
            <w:r>
              <w:rPr>
                <w:rFonts w:ascii="Times New Roman" w:eastAsia="Times New Roman" w:hAnsi="Times New Roman" w:cs="Times New Roman"/>
                <w:color w:val="000000"/>
                <w:sz w:val="20"/>
                <w:szCs w:val="20"/>
              </w:rPr>
              <w:t>Kothanur</w:t>
            </w:r>
            <w:proofErr w:type="spellEnd"/>
            <w:r>
              <w:rPr>
                <w:rFonts w:ascii="Times New Roman" w:eastAsia="Times New Roman" w:hAnsi="Times New Roman" w:cs="Times New Roman"/>
                <w:color w:val="000000"/>
                <w:sz w:val="20"/>
                <w:szCs w:val="20"/>
              </w:rPr>
              <w:t xml:space="preserve"> Mn Rd, JP Nagar, Bengaluru Karnataka 560078</w:t>
            </w:r>
          </w:p>
        </w:tc>
      </w:tr>
      <w:tr w:rsidR="00FF3D5C" w14:paraId="3F0563BA" w14:textId="77777777">
        <w:trPr>
          <w:gridAfter w:val="1"/>
          <w:wAfter w:w="6" w:type="dxa"/>
          <w:trHeight w:val="239"/>
        </w:trPr>
        <w:tc>
          <w:tcPr>
            <w:tcW w:w="10507" w:type="dxa"/>
            <w:gridSpan w:val="2"/>
            <w:tcBorders>
              <w:top w:val="single" w:sz="5" w:space="0" w:color="000000"/>
              <w:left w:val="single" w:sz="5" w:space="0" w:color="000000"/>
              <w:bottom w:val="single" w:sz="5" w:space="0" w:color="000000"/>
              <w:right w:val="single" w:sz="5" w:space="0" w:color="000000"/>
            </w:tcBorders>
            <w:shd w:val="clear" w:color="auto" w:fill="E7E6E6"/>
            <w:vAlign w:val="center"/>
          </w:tcPr>
          <w:p w14:paraId="00000079" w14:textId="77777777" w:rsidR="00FF3D5C" w:rsidRDefault="00703809">
            <w:pPr>
              <w:numPr>
                <w:ilvl w:val="0"/>
                <w:numId w:val="13"/>
              </w:numPr>
              <w:tabs>
                <w:tab w:val="left" w:pos="432"/>
              </w:tabs>
              <w:spacing w:after="0" w:line="240" w:lineRule="auto"/>
              <w:ind w:left="144"/>
              <w:jc w:val="both"/>
            </w:pPr>
            <w:r>
              <w:rPr>
                <w:rFonts w:ascii="Times New Roman" w:eastAsia="Times New Roman" w:hAnsi="Times New Roman" w:cs="Times New Roman"/>
                <w:b/>
                <w:bCs/>
                <w:color w:val="000000"/>
                <w:sz w:val="20"/>
                <w:szCs w:val="20"/>
              </w:rPr>
              <w:t>DETAILS OF THE TRANSFER</w:t>
            </w:r>
          </w:p>
        </w:tc>
      </w:tr>
      <w:tr w:rsidR="00FF3D5C" w14:paraId="4CCFB9ED" w14:textId="77777777">
        <w:trPr>
          <w:gridAfter w:val="1"/>
          <w:wAfter w:w="6" w:type="dxa"/>
          <w:trHeight w:val="3155"/>
        </w:trPr>
        <w:tc>
          <w:tcPr>
            <w:tcW w:w="3787" w:type="dxa"/>
            <w:tcBorders>
              <w:top w:val="single" w:sz="5" w:space="0" w:color="000000"/>
              <w:left w:val="single" w:sz="5" w:space="0" w:color="000000"/>
              <w:bottom w:val="single" w:sz="5" w:space="0" w:color="000000"/>
              <w:right w:val="single" w:sz="5" w:space="0" w:color="000000"/>
            </w:tcBorders>
          </w:tcPr>
          <w:p w14:paraId="0000007B" w14:textId="77777777" w:rsidR="00FF3D5C" w:rsidRDefault="00703809">
            <w:pPr>
              <w:spacing w:after="2198"/>
              <w:ind w:left="115"/>
              <w:jc w:val="both"/>
              <w:rPr>
                <w:rFonts w:ascii="Times New Roman" w:eastAsia="Times New Roman" w:hAnsi="Times New Roman" w:cs="Times New Roman"/>
                <w:b/>
                <w:bCs/>
                <w:color w:val="000000"/>
                <w:sz w:val="20"/>
                <w:szCs w:val="20"/>
              </w:rPr>
            </w:pPr>
            <w:commentRangeStart w:id="2"/>
            <w:r>
              <w:rPr>
                <w:rFonts w:ascii="Times New Roman" w:eastAsia="Times New Roman" w:hAnsi="Times New Roman" w:cs="Times New Roman"/>
                <w:b/>
                <w:bCs/>
                <w:color w:val="000000"/>
                <w:sz w:val="20"/>
                <w:szCs w:val="20"/>
              </w:rPr>
              <w:t>CATEGORIES OF DATA SUBJECTS</w:t>
            </w:r>
          </w:p>
          <w:p w14:paraId="0000007C" w14:textId="77777777" w:rsidR="00FF3D5C" w:rsidRDefault="00FF3D5C">
            <w:pPr>
              <w:rPr>
                <w:rFonts w:ascii="Times New Roman" w:eastAsia="Times New Roman" w:hAnsi="Times New Roman" w:cs="Times New Roman"/>
                <w:sz w:val="20"/>
                <w:szCs w:val="20"/>
              </w:rPr>
            </w:pPr>
          </w:p>
          <w:p w14:paraId="0000007D" w14:textId="77777777" w:rsidR="00FF3D5C" w:rsidRDefault="00FF3D5C">
            <w:pPr>
              <w:rPr>
                <w:rFonts w:ascii="Times New Roman" w:eastAsia="Times New Roman" w:hAnsi="Times New Roman" w:cs="Times New Roman"/>
                <w:sz w:val="20"/>
                <w:szCs w:val="20"/>
              </w:rPr>
            </w:pPr>
          </w:p>
          <w:p w14:paraId="0000007E" w14:textId="77777777" w:rsidR="00FF3D5C" w:rsidRDefault="00FF3D5C">
            <w:pPr>
              <w:rPr>
                <w:rFonts w:ascii="Times New Roman" w:eastAsia="Times New Roman" w:hAnsi="Times New Roman" w:cs="Times New Roman"/>
                <w:sz w:val="20"/>
                <w:szCs w:val="20"/>
              </w:rPr>
            </w:pPr>
          </w:p>
          <w:p w14:paraId="0000007F" w14:textId="77777777" w:rsidR="00FF3D5C" w:rsidRDefault="00FF3D5C">
            <w:pPr>
              <w:rPr>
                <w:rFonts w:ascii="Times New Roman" w:eastAsia="Times New Roman" w:hAnsi="Times New Roman" w:cs="Times New Roman"/>
                <w:sz w:val="20"/>
                <w:szCs w:val="20"/>
              </w:rPr>
            </w:pPr>
          </w:p>
          <w:p w14:paraId="00000080" w14:textId="77777777" w:rsidR="00FF3D5C" w:rsidRDefault="00FF3D5C">
            <w:pPr>
              <w:rPr>
                <w:rFonts w:ascii="Times New Roman" w:eastAsia="Times New Roman" w:hAnsi="Times New Roman" w:cs="Times New Roman"/>
                <w:sz w:val="20"/>
                <w:szCs w:val="20"/>
              </w:rPr>
            </w:pPr>
          </w:p>
          <w:p w14:paraId="00000081" w14:textId="77777777" w:rsidR="00FF3D5C" w:rsidRDefault="00FF3D5C">
            <w:pPr>
              <w:rPr>
                <w:rFonts w:ascii="Times New Roman" w:eastAsia="Times New Roman" w:hAnsi="Times New Roman" w:cs="Times New Roman"/>
                <w:sz w:val="20"/>
                <w:szCs w:val="20"/>
              </w:rPr>
            </w:pPr>
          </w:p>
          <w:p w14:paraId="00000082" w14:textId="77777777" w:rsidR="00FF3D5C" w:rsidRDefault="00FF3D5C">
            <w:pPr>
              <w:rPr>
                <w:rFonts w:ascii="Times New Roman" w:eastAsia="Times New Roman" w:hAnsi="Times New Roman" w:cs="Times New Roman"/>
                <w:sz w:val="20"/>
                <w:szCs w:val="20"/>
              </w:rPr>
            </w:pPr>
          </w:p>
          <w:p w14:paraId="00000083" w14:textId="77777777" w:rsidR="00FF3D5C" w:rsidRDefault="00FF3D5C">
            <w:pPr>
              <w:rPr>
                <w:rFonts w:ascii="Times New Roman" w:eastAsia="Times New Roman" w:hAnsi="Times New Roman" w:cs="Times New Roman"/>
                <w:sz w:val="20"/>
                <w:szCs w:val="20"/>
              </w:rPr>
            </w:pPr>
          </w:p>
          <w:p w14:paraId="00000084" w14:textId="77777777" w:rsidR="00FF3D5C" w:rsidRDefault="00FF3D5C">
            <w:pPr>
              <w:rPr>
                <w:rFonts w:ascii="Times New Roman" w:eastAsia="Times New Roman" w:hAnsi="Times New Roman" w:cs="Times New Roman"/>
                <w:sz w:val="20"/>
                <w:szCs w:val="20"/>
              </w:rPr>
            </w:pPr>
          </w:p>
          <w:p w14:paraId="00000085" w14:textId="77777777" w:rsidR="00FF3D5C" w:rsidRDefault="00FF3D5C">
            <w:pPr>
              <w:rPr>
                <w:rFonts w:ascii="Times New Roman" w:eastAsia="Times New Roman" w:hAnsi="Times New Roman" w:cs="Times New Roman"/>
                <w:sz w:val="20"/>
                <w:szCs w:val="20"/>
              </w:rPr>
            </w:pPr>
          </w:p>
          <w:p w14:paraId="00000086" w14:textId="77777777" w:rsidR="00FF3D5C" w:rsidRDefault="00FF3D5C">
            <w:pPr>
              <w:rPr>
                <w:rFonts w:ascii="Times New Roman" w:eastAsia="Times New Roman" w:hAnsi="Times New Roman" w:cs="Times New Roman"/>
                <w:sz w:val="20"/>
                <w:szCs w:val="20"/>
              </w:rPr>
            </w:pPr>
          </w:p>
          <w:p w14:paraId="00000087" w14:textId="77777777" w:rsidR="00FF3D5C" w:rsidRDefault="00FF3D5C">
            <w:pPr>
              <w:rPr>
                <w:rFonts w:ascii="Times New Roman" w:eastAsia="Times New Roman" w:hAnsi="Times New Roman" w:cs="Times New Roman"/>
                <w:sz w:val="20"/>
                <w:szCs w:val="20"/>
              </w:rPr>
            </w:pPr>
          </w:p>
          <w:p w14:paraId="00000088" w14:textId="77777777" w:rsidR="00FF3D5C" w:rsidRDefault="00FF3D5C">
            <w:pPr>
              <w:rPr>
                <w:rFonts w:ascii="Times New Roman" w:eastAsia="Times New Roman" w:hAnsi="Times New Roman" w:cs="Times New Roman"/>
                <w:sz w:val="20"/>
                <w:szCs w:val="20"/>
              </w:rPr>
            </w:pPr>
          </w:p>
          <w:commentRangeEnd w:id="2"/>
          <w:p w14:paraId="00000089" w14:textId="77777777" w:rsidR="00FF3D5C" w:rsidRDefault="004A6E50">
            <w:pPr>
              <w:rPr>
                <w:rFonts w:ascii="Times New Roman" w:eastAsia="Times New Roman" w:hAnsi="Times New Roman" w:cs="Times New Roman"/>
                <w:sz w:val="20"/>
                <w:szCs w:val="20"/>
              </w:rPr>
            </w:pPr>
            <w:r>
              <w:rPr>
                <w:rStyle w:val="CommentReference"/>
              </w:rPr>
              <w:lastRenderedPageBreak/>
              <w:commentReference w:id="2"/>
            </w:r>
          </w:p>
          <w:p w14:paraId="0000008A" w14:textId="77777777" w:rsidR="00FF3D5C" w:rsidRDefault="00FF3D5C">
            <w:pPr>
              <w:rPr>
                <w:rFonts w:ascii="Times New Roman" w:eastAsia="Times New Roman" w:hAnsi="Times New Roman" w:cs="Times New Roman"/>
                <w:sz w:val="20"/>
                <w:szCs w:val="20"/>
              </w:rPr>
            </w:pPr>
          </w:p>
        </w:tc>
        <w:tc>
          <w:tcPr>
            <w:tcW w:w="6720" w:type="dxa"/>
            <w:tcBorders>
              <w:top w:val="single" w:sz="5" w:space="0" w:color="000000"/>
              <w:left w:val="single" w:sz="5" w:space="0" w:color="000000"/>
              <w:bottom w:val="single" w:sz="5" w:space="0" w:color="000000"/>
              <w:right w:val="single" w:sz="5" w:space="0" w:color="000000"/>
            </w:tcBorders>
          </w:tcPr>
          <w:p w14:paraId="0000008B" w14:textId="77777777" w:rsidR="00FF3D5C" w:rsidRDefault="00703809">
            <w:pPr>
              <w:numPr>
                <w:ilvl w:val="0"/>
                <w:numId w:val="16"/>
              </w:numPr>
              <w:pBdr>
                <w:top w:val="nil"/>
                <w:left w:val="nil"/>
                <w:bottom w:val="nil"/>
                <w:right w:val="nil"/>
                <w:between w:val="nil"/>
              </w:pBdr>
              <w:tabs>
                <w:tab w:val="left" w:pos="504"/>
              </w:tabs>
              <w:spacing w:before="12" w:after="0" w:line="240" w:lineRule="auto"/>
              <w:ind w:left="360" w:right="108"/>
              <w:jc w:val="both"/>
              <w:rPr>
                <w:color w:val="000000"/>
                <w:sz w:val="20"/>
                <w:szCs w:val="20"/>
              </w:rPr>
            </w:pPr>
            <w:r>
              <w:rPr>
                <w:rFonts w:ascii="Times New Roman" w:eastAsia="Times New Roman" w:hAnsi="Times New Roman" w:cs="Times New Roman"/>
                <w:color w:val="000000"/>
                <w:sz w:val="20"/>
                <w:szCs w:val="20"/>
              </w:rPr>
              <w:lastRenderedPageBreak/>
              <w:t>Employees and authorized personnel of IndiGo (including administrators, business users, support teams, contractors and authorized representatives).</w:t>
            </w:r>
          </w:p>
          <w:p w14:paraId="0000008C" w14:textId="77777777" w:rsidR="00FF3D5C" w:rsidRDefault="00FF3D5C">
            <w:pPr>
              <w:tabs>
                <w:tab w:val="left" w:pos="504"/>
              </w:tabs>
              <w:spacing w:before="12" w:after="0" w:line="240" w:lineRule="auto"/>
              <w:ind w:right="108"/>
              <w:jc w:val="both"/>
              <w:rPr>
                <w:rFonts w:ascii="Times New Roman" w:eastAsia="Times New Roman" w:hAnsi="Times New Roman" w:cs="Times New Roman"/>
                <w:color w:val="000000"/>
                <w:sz w:val="20"/>
                <w:szCs w:val="20"/>
              </w:rPr>
            </w:pPr>
          </w:p>
          <w:p w14:paraId="0000008D" w14:textId="77777777" w:rsidR="00FF3D5C" w:rsidRDefault="00703809">
            <w:pPr>
              <w:numPr>
                <w:ilvl w:val="0"/>
                <w:numId w:val="16"/>
              </w:numPr>
              <w:pBdr>
                <w:top w:val="nil"/>
                <w:left w:val="nil"/>
                <w:bottom w:val="nil"/>
                <w:right w:val="nil"/>
                <w:between w:val="nil"/>
              </w:pBdr>
              <w:tabs>
                <w:tab w:val="left" w:pos="504"/>
              </w:tabs>
              <w:spacing w:before="12" w:after="0" w:line="240" w:lineRule="auto"/>
              <w:ind w:left="360" w:right="108"/>
              <w:jc w:val="both"/>
              <w:rPr>
                <w:color w:val="000000"/>
                <w:sz w:val="20"/>
                <w:szCs w:val="20"/>
              </w:rPr>
            </w:pPr>
            <w:r>
              <w:rPr>
                <w:rFonts w:ascii="Times New Roman" w:eastAsia="Times New Roman" w:hAnsi="Times New Roman" w:cs="Times New Roman"/>
                <w:color w:val="000000"/>
                <w:sz w:val="20"/>
                <w:szCs w:val="20"/>
              </w:rPr>
              <w:t xml:space="preserve">Customers and passengers, including prospective customers, registered users, loyalty program members, unaccompanied minors, children, senior citizens and other </w:t>
            </w:r>
            <w:proofErr w:type="spellStart"/>
            <w:r>
              <w:rPr>
                <w:rFonts w:ascii="Times New Roman" w:eastAsia="Times New Roman" w:hAnsi="Times New Roman" w:cs="Times New Roman"/>
                <w:color w:val="000000"/>
                <w:sz w:val="20"/>
                <w:szCs w:val="20"/>
              </w:rPr>
              <w:t>travellers</w:t>
            </w:r>
            <w:proofErr w:type="spellEnd"/>
            <w:r>
              <w:rPr>
                <w:rFonts w:ascii="Times New Roman" w:eastAsia="Times New Roman" w:hAnsi="Times New Roman" w:cs="Times New Roman"/>
                <w:color w:val="000000"/>
                <w:sz w:val="20"/>
                <w:szCs w:val="20"/>
              </w:rPr>
              <w:t xml:space="preserve"> using IndiGo's digital channels.</w:t>
            </w:r>
          </w:p>
          <w:p w14:paraId="0000008E" w14:textId="77777777" w:rsidR="00FF3D5C" w:rsidRDefault="00FF3D5C">
            <w:pPr>
              <w:tabs>
                <w:tab w:val="left" w:pos="504"/>
              </w:tabs>
              <w:spacing w:before="12" w:after="0" w:line="240" w:lineRule="auto"/>
              <w:ind w:right="108"/>
              <w:jc w:val="both"/>
              <w:rPr>
                <w:rFonts w:ascii="Times New Roman" w:eastAsia="Times New Roman" w:hAnsi="Times New Roman" w:cs="Times New Roman"/>
                <w:color w:val="000000"/>
                <w:sz w:val="20"/>
                <w:szCs w:val="20"/>
              </w:rPr>
            </w:pPr>
          </w:p>
          <w:p w14:paraId="0000008F" w14:textId="77777777" w:rsidR="00FF3D5C" w:rsidRDefault="00703809">
            <w:pPr>
              <w:numPr>
                <w:ilvl w:val="0"/>
                <w:numId w:val="16"/>
              </w:numPr>
              <w:pBdr>
                <w:top w:val="nil"/>
                <w:left w:val="nil"/>
                <w:bottom w:val="nil"/>
                <w:right w:val="nil"/>
                <w:between w:val="nil"/>
              </w:pBdr>
              <w:tabs>
                <w:tab w:val="left" w:pos="504"/>
              </w:tabs>
              <w:spacing w:before="12" w:after="0" w:line="240" w:lineRule="auto"/>
              <w:ind w:left="360" w:right="108"/>
              <w:jc w:val="both"/>
              <w:rPr>
                <w:color w:val="000000"/>
                <w:sz w:val="20"/>
                <w:szCs w:val="20"/>
              </w:rPr>
            </w:pPr>
            <w:r>
              <w:rPr>
                <w:rFonts w:ascii="Times New Roman" w:eastAsia="Times New Roman" w:hAnsi="Times New Roman" w:cs="Times New Roman"/>
                <w:color w:val="000000"/>
                <w:sz w:val="20"/>
                <w:szCs w:val="20"/>
              </w:rPr>
              <w:t>Travel agents, channel partners, distributors, corp</w:t>
            </w:r>
            <w:r>
              <w:rPr>
                <w:rFonts w:ascii="Times New Roman" w:eastAsia="Times New Roman" w:hAnsi="Times New Roman" w:cs="Times New Roman"/>
                <w:color w:val="000000"/>
                <w:sz w:val="20"/>
                <w:szCs w:val="20"/>
              </w:rPr>
              <w:t>orate customers and other authorized business partners.</w:t>
            </w:r>
          </w:p>
          <w:p w14:paraId="00000090" w14:textId="77777777" w:rsidR="00FF3D5C" w:rsidRDefault="00FF3D5C">
            <w:pPr>
              <w:tabs>
                <w:tab w:val="left" w:pos="504"/>
              </w:tabs>
              <w:spacing w:before="12" w:after="0" w:line="240" w:lineRule="auto"/>
              <w:ind w:right="108"/>
              <w:jc w:val="both"/>
              <w:rPr>
                <w:rFonts w:ascii="Times New Roman" w:eastAsia="Times New Roman" w:hAnsi="Times New Roman" w:cs="Times New Roman"/>
                <w:color w:val="000000"/>
                <w:sz w:val="20"/>
                <w:szCs w:val="20"/>
              </w:rPr>
            </w:pPr>
          </w:p>
          <w:p w14:paraId="00000091" w14:textId="77777777" w:rsidR="00FF3D5C" w:rsidRDefault="00703809">
            <w:pPr>
              <w:numPr>
                <w:ilvl w:val="0"/>
                <w:numId w:val="16"/>
              </w:numPr>
              <w:pBdr>
                <w:top w:val="nil"/>
                <w:left w:val="nil"/>
                <w:bottom w:val="nil"/>
                <w:right w:val="nil"/>
                <w:between w:val="nil"/>
              </w:pBdr>
              <w:tabs>
                <w:tab w:val="left" w:pos="504"/>
              </w:tabs>
              <w:spacing w:before="12" w:after="0" w:line="240" w:lineRule="auto"/>
              <w:ind w:left="360" w:right="108"/>
              <w:jc w:val="both"/>
              <w:rPr>
                <w:color w:val="000000"/>
                <w:sz w:val="20"/>
                <w:szCs w:val="20"/>
              </w:rPr>
            </w:pPr>
            <w:r>
              <w:rPr>
                <w:rFonts w:ascii="Times New Roman" w:eastAsia="Times New Roman" w:hAnsi="Times New Roman" w:cs="Times New Roman"/>
                <w:color w:val="000000"/>
                <w:sz w:val="20"/>
                <w:szCs w:val="20"/>
              </w:rPr>
              <w:t>Vendors, service providers and their authorized personnel, where required for service delivery and platform operations</w:t>
            </w:r>
          </w:p>
        </w:tc>
      </w:tr>
      <w:tr w:rsidR="00FF3D5C" w14:paraId="581C8D64" w14:textId="77777777">
        <w:trPr>
          <w:gridAfter w:val="1"/>
          <w:wAfter w:w="6" w:type="dxa"/>
          <w:trHeight w:val="5754"/>
        </w:trPr>
        <w:tc>
          <w:tcPr>
            <w:tcW w:w="3787" w:type="dxa"/>
            <w:tcBorders>
              <w:top w:val="single" w:sz="5" w:space="0" w:color="000000"/>
              <w:left w:val="single" w:sz="5" w:space="0" w:color="000000"/>
              <w:bottom w:val="single" w:sz="5" w:space="0" w:color="000000"/>
              <w:right w:val="single" w:sz="5" w:space="0" w:color="000000"/>
            </w:tcBorders>
          </w:tcPr>
          <w:p w14:paraId="00000092" w14:textId="77777777" w:rsidR="00FF3D5C" w:rsidRDefault="00703809">
            <w:pPr>
              <w:spacing w:after="5765"/>
              <w:ind w:left="115"/>
              <w:jc w:val="both"/>
              <w:rPr>
                <w:rFonts w:ascii="Times New Roman" w:eastAsia="Times New Roman" w:hAnsi="Times New Roman" w:cs="Times New Roman"/>
                <w:b/>
                <w:bCs/>
                <w:color w:val="000000"/>
                <w:sz w:val="20"/>
                <w:szCs w:val="20"/>
              </w:rPr>
            </w:pPr>
            <w:commentRangeStart w:id="3"/>
            <w:r>
              <w:rPr>
                <w:rFonts w:ascii="Times New Roman" w:eastAsia="Times New Roman" w:hAnsi="Times New Roman" w:cs="Times New Roman"/>
                <w:b/>
                <w:bCs/>
                <w:color w:val="000000"/>
                <w:sz w:val="20"/>
                <w:szCs w:val="20"/>
              </w:rPr>
              <w:t>CATEGORIES OF PERSONAL DATA</w:t>
            </w:r>
            <w:commentRangeEnd w:id="3"/>
            <w:r w:rsidR="004A6E50">
              <w:rPr>
                <w:rStyle w:val="CommentReference"/>
              </w:rPr>
              <w:commentReference w:id="3"/>
            </w:r>
          </w:p>
        </w:tc>
        <w:tc>
          <w:tcPr>
            <w:tcW w:w="6720" w:type="dxa"/>
            <w:tcBorders>
              <w:top w:val="single" w:sz="5" w:space="0" w:color="000000"/>
              <w:left w:val="single" w:sz="5" w:space="0" w:color="000000"/>
              <w:bottom w:val="single" w:sz="5" w:space="0" w:color="000000"/>
              <w:right w:val="single" w:sz="5" w:space="0" w:color="000000"/>
            </w:tcBorders>
          </w:tcPr>
          <w:p w14:paraId="00000093" w14:textId="77777777" w:rsidR="00FF3D5C" w:rsidRDefault="00703809">
            <w:pPr>
              <w:tabs>
                <w:tab w:val="left" w:pos="504"/>
              </w:tabs>
              <w:spacing w:before="12" w:after="0" w:line="240" w:lineRule="auto"/>
              <w:ind w:right="10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Contact information (such as name, email address,</w:t>
            </w:r>
            <w:r>
              <w:rPr>
                <w:rFonts w:ascii="Times New Roman" w:eastAsia="Times New Roman" w:hAnsi="Times New Roman" w:cs="Times New Roman"/>
                <w:color w:val="000000"/>
                <w:sz w:val="20"/>
                <w:szCs w:val="20"/>
              </w:rPr>
              <w:t xml:space="preserve"> mobile number, gender, country/region, and preferred language).</w:t>
            </w:r>
          </w:p>
          <w:p w14:paraId="00000094" w14:textId="77777777" w:rsidR="00FF3D5C" w:rsidRDefault="00703809">
            <w:pPr>
              <w:tabs>
                <w:tab w:val="left" w:pos="504"/>
              </w:tabs>
              <w:spacing w:before="12" w:after="0" w:line="240" w:lineRule="auto"/>
              <w:ind w:right="10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Customer profile information (such as customer ID, loyalty/</w:t>
            </w:r>
            <w:proofErr w:type="spellStart"/>
            <w:r>
              <w:rPr>
                <w:rFonts w:ascii="Times New Roman" w:eastAsia="Times New Roman" w:hAnsi="Times New Roman" w:cs="Times New Roman"/>
                <w:color w:val="000000"/>
                <w:sz w:val="20"/>
                <w:szCs w:val="20"/>
              </w:rPr>
              <w:t>BluChip</w:t>
            </w:r>
            <w:proofErr w:type="spellEnd"/>
            <w:r>
              <w:rPr>
                <w:rFonts w:ascii="Times New Roman" w:eastAsia="Times New Roman" w:hAnsi="Times New Roman" w:cs="Times New Roman"/>
                <w:color w:val="000000"/>
                <w:sz w:val="20"/>
                <w:szCs w:val="20"/>
              </w:rPr>
              <w:t xml:space="preserve"> membership details, travel preferences, and marketing preferences).</w:t>
            </w:r>
          </w:p>
          <w:p w14:paraId="00000095" w14:textId="77777777" w:rsidR="00FF3D5C" w:rsidRDefault="00703809">
            <w:pPr>
              <w:tabs>
                <w:tab w:val="left" w:pos="504"/>
              </w:tabs>
              <w:spacing w:before="12" w:after="0" w:line="240" w:lineRule="auto"/>
              <w:ind w:right="10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Flight and booking information (such as PNR, itinerary, flight details, SSRs, check-in status, baggage information, and journey events).</w:t>
            </w:r>
          </w:p>
          <w:p w14:paraId="00000096" w14:textId="77777777" w:rsidR="00FF3D5C" w:rsidRDefault="00703809">
            <w:pPr>
              <w:tabs>
                <w:tab w:val="left" w:pos="504"/>
              </w:tabs>
              <w:spacing w:before="12" w:after="0" w:line="240" w:lineRule="auto"/>
              <w:ind w:right="10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Commercial information (such as booking history, ancillary purchases, offers viewed/redeemed, coupons, and campaign</w:t>
            </w:r>
            <w:r>
              <w:rPr>
                <w:rFonts w:ascii="Times New Roman" w:eastAsia="Times New Roman" w:hAnsi="Times New Roman" w:cs="Times New Roman"/>
                <w:color w:val="000000"/>
                <w:sz w:val="20"/>
                <w:szCs w:val="20"/>
              </w:rPr>
              <w:t xml:space="preserve"> interactions).</w:t>
            </w:r>
          </w:p>
          <w:p w14:paraId="00000097" w14:textId="77777777" w:rsidR="00FF3D5C" w:rsidRDefault="00703809">
            <w:pPr>
              <w:tabs>
                <w:tab w:val="left" w:pos="504"/>
              </w:tabs>
              <w:spacing w:before="12" w:after="0" w:line="240" w:lineRule="auto"/>
              <w:ind w:right="10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Support and customer service information (such as customer queries, feedback, complaints, and support interaction details).</w:t>
            </w:r>
          </w:p>
          <w:p w14:paraId="00000098" w14:textId="77777777" w:rsidR="00FF3D5C" w:rsidRDefault="00703809">
            <w:pPr>
              <w:tabs>
                <w:tab w:val="left" w:pos="504"/>
              </w:tabs>
              <w:spacing w:before="12" w:after="0" w:line="240" w:lineRule="auto"/>
              <w:ind w:right="10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Authentication and account information (such as user ID, login identifier, IP address, device session informatio</w:t>
            </w:r>
            <w:r>
              <w:rPr>
                <w:rFonts w:ascii="Times New Roman" w:eastAsia="Times New Roman" w:hAnsi="Times New Roman" w:cs="Times New Roman"/>
                <w:color w:val="000000"/>
                <w:sz w:val="20"/>
                <w:szCs w:val="20"/>
              </w:rPr>
              <w:t>n, and audit logs).</w:t>
            </w:r>
          </w:p>
          <w:p w14:paraId="00000099" w14:textId="77777777" w:rsidR="00FF3D5C" w:rsidRDefault="00703809">
            <w:pPr>
              <w:tabs>
                <w:tab w:val="left" w:pos="504"/>
              </w:tabs>
              <w:spacing w:before="12" w:after="0" w:line="240" w:lineRule="auto"/>
              <w:ind w:right="10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Analytics and </w:t>
            </w:r>
            <w:proofErr w:type="spellStart"/>
            <w:r>
              <w:rPr>
                <w:rFonts w:ascii="Times New Roman" w:eastAsia="Times New Roman" w:hAnsi="Times New Roman" w:cs="Times New Roman"/>
                <w:color w:val="000000"/>
                <w:sz w:val="20"/>
                <w:szCs w:val="20"/>
              </w:rPr>
              <w:t>behavioural</w:t>
            </w:r>
            <w:proofErr w:type="spellEnd"/>
            <w:r>
              <w:rPr>
                <w:rFonts w:ascii="Times New Roman" w:eastAsia="Times New Roman" w:hAnsi="Times New Roman" w:cs="Times New Roman"/>
                <w:color w:val="000000"/>
                <w:sz w:val="20"/>
                <w:szCs w:val="20"/>
              </w:rPr>
              <w:t xml:space="preserve"> information (such as app usage, screen views, clickstream events, search </w:t>
            </w:r>
            <w:proofErr w:type="spellStart"/>
            <w:r>
              <w:rPr>
                <w:rFonts w:ascii="Times New Roman" w:eastAsia="Times New Roman" w:hAnsi="Times New Roman" w:cs="Times New Roman"/>
                <w:color w:val="000000"/>
                <w:sz w:val="20"/>
                <w:szCs w:val="20"/>
              </w:rPr>
              <w:t>behaviour</w:t>
            </w:r>
            <w:proofErr w:type="spellEnd"/>
            <w:r>
              <w:rPr>
                <w:rFonts w:ascii="Times New Roman" w:eastAsia="Times New Roman" w:hAnsi="Times New Roman" w:cs="Times New Roman"/>
                <w:color w:val="000000"/>
                <w:sz w:val="20"/>
                <w:szCs w:val="20"/>
              </w:rPr>
              <w:t>, booking funnel interactions, campaign engagement, experiment participation, and personalization attributes).</w:t>
            </w:r>
          </w:p>
          <w:p w14:paraId="0000009A" w14:textId="77777777" w:rsidR="00FF3D5C" w:rsidRDefault="00703809">
            <w:pPr>
              <w:tabs>
                <w:tab w:val="left" w:pos="504"/>
              </w:tabs>
              <w:spacing w:before="12" w:after="0" w:line="240" w:lineRule="auto"/>
              <w:ind w:right="10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Device inform</w:t>
            </w:r>
            <w:r>
              <w:rPr>
                <w:rFonts w:ascii="Times New Roman" w:eastAsia="Times New Roman" w:hAnsi="Times New Roman" w:cs="Times New Roman"/>
                <w:color w:val="000000"/>
                <w:sz w:val="20"/>
                <w:szCs w:val="20"/>
              </w:rPr>
              <w:t>ation (such as device ID, advertising ID, operating system, app version, device model, push notification token, IP address, and network information).</w:t>
            </w:r>
          </w:p>
          <w:p w14:paraId="0000009B" w14:textId="77777777" w:rsidR="00FF3D5C" w:rsidRDefault="00703809">
            <w:pPr>
              <w:tabs>
                <w:tab w:val="left" w:pos="504"/>
              </w:tabs>
              <w:spacing w:before="12" w:after="0" w:line="240" w:lineRule="auto"/>
              <w:ind w:right="10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Location information (such as approximate or precise location, where enabled by the customer, and locati</w:t>
            </w:r>
            <w:r>
              <w:rPr>
                <w:rFonts w:ascii="Times New Roman" w:eastAsia="Times New Roman" w:hAnsi="Times New Roman" w:cs="Times New Roman"/>
                <w:color w:val="000000"/>
                <w:sz w:val="20"/>
                <w:szCs w:val="20"/>
              </w:rPr>
              <w:t>on derived from device/GPS to support contextual travel experiences).</w:t>
            </w:r>
          </w:p>
          <w:p w14:paraId="0000009C" w14:textId="77777777" w:rsidR="00FF3D5C" w:rsidRDefault="00703809">
            <w:pPr>
              <w:tabs>
                <w:tab w:val="left" w:pos="504"/>
              </w:tabs>
              <w:spacing w:before="12" w:after="0" w:line="240" w:lineRule="auto"/>
              <w:ind w:right="10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Technical and operational logs required for platform monitoring, troubleshooting, security, and audit purposes. </w:t>
            </w:r>
          </w:p>
        </w:tc>
      </w:tr>
      <w:tr w:rsidR="00FF3D5C" w14:paraId="5A691C6E" w14:textId="77777777">
        <w:trPr>
          <w:gridAfter w:val="1"/>
          <w:wAfter w:w="6" w:type="dxa"/>
          <w:trHeight w:val="704"/>
        </w:trPr>
        <w:tc>
          <w:tcPr>
            <w:tcW w:w="3787" w:type="dxa"/>
            <w:tcBorders>
              <w:top w:val="single" w:sz="5" w:space="0" w:color="000000"/>
              <w:left w:val="single" w:sz="5" w:space="0" w:color="000000"/>
              <w:bottom w:val="single" w:sz="5" w:space="0" w:color="000000"/>
              <w:right w:val="single" w:sz="5" w:space="0" w:color="000000"/>
            </w:tcBorders>
          </w:tcPr>
          <w:p w14:paraId="0000009D" w14:textId="77777777" w:rsidR="00FF3D5C" w:rsidRDefault="00703809">
            <w:pPr>
              <w:tabs>
                <w:tab w:val="left" w:pos="1080"/>
                <w:tab w:val="left" w:pos="2376"/>
                <w:tab w:val="left" w:pos="2808"/>
                <w:tab w:val="right" w:pos="3744"/>
              </w:tabs>
              <w:ind w:left="144"/>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SPECIAL CATEGORIES OF</w:t>
            </w:r>
            <w:r>
              <w:rPr>
                <w:rFonts w:ascii="Times New Roman" w:eastAsia="Times New Roman" w:hAnsi="Times New Roman" w:cs="Times New Roman"/>
                <w:b/>
                <w:bCs/>
                <w:color w:val="000000"/>
                <w:sz w:val="20"/>
                <w:szCs w:val="20"/>
              </w:rPr>
              <w:tab/>
              <w:t>DATA (IF APPLICABLE)</w:t>
            </w:r>
          </w:p>
        </w:tc>
        <w:tc>
          <w:tcPr>
            <w:tcW w:w="6720" w:type="dxa"/>
            <w:tcBorders>
              <w:top w:val="single" w:sz="5" w:space="0" w:color="000000"/>
              <w:left w:val="single" w:sz="5" w:space="0" w:color="000000"/>
              <w:bottom w:val="single" w:sz="5" w:space="0" w:color="000000"/>
              <w:right w:val="single" w:sz="5" w:space="0" w:color="000000"/>
            </w:tcBorders>
          </w:tcPr>
          <w:p w14:paraId="0000009E" w14:textId="77777777" w:rsidR="00FF3D5C" w:rsidRDefault="00703809">
            <w:pPr>
              <w:tabs>
                <w:tab w:val="left" w:pos="792"/>
              </w:tabs>
              <w:ind w:left="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None</w:t>
            </w:r>
          </w:p>
        </w:tc>
      </w:tr>
      <w:tr w:rsidR="00FF3D5C" w14:paraId="0D747F68" w14:textId="77777777">
        <w:trPr>
          <w:gridAfter w:val="1"/>
          <w:wAfter w:w="6" w:type="dxa"/>
          <w:trHeight w:val="3685"/>
        </w:trPr>
        <w:tc>
          <w:tcPr>
            <w:tcW w:w="3787" w:type="dxa"/>
            <w:tcBorders>
              <w:top w:val="single" w:sz="5" w:space="0" w:color="000000"/>
              <w:left w:val="single" w:sz="5" w:space="0" w:color="000000"/>
              <w:bottom w:val="single" w:sz="5" w:space="0" w:color="000000"/>
              <w:right w:val="single" w:sz="5" w:space="0" w:color="000000"/>
            </w:tcBorders>
          </w:tcPr>
          <w:p w14:paraId="0000009F" w14:textId="77777777" w:rsidR="00FF3D5C" w:rsidRDefault="00703809">
            <w:pPr>
              <w:spacing w:after="547"/>
              <w:ind w:left="115"/>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lastRenderedPageBreak/>
              <w:t>FREQUENCY OF THE TRANSFER</w:t>
            </w:r>
          </w:p>
        </w:tc>
        <w:tc>
          <w:tcPr>
            <w:tcW w:w="6720" w:type="dxa"/>
            <w:tcBorders>
              <w:top w:val="single" w:sz="5" w:space="0" w:color="000000"/>
              <w:left w:val="single" w:sz="5" w:space="0" w:color="000000"/>
              <w:bottom w:val="single" w:sz="5" w:space="0" w:color="000000"/>
              <w:right w:val="single" w:sz="5" w:space="0" w:color="000000"/>
            </w:tcBorders>
          </w:tcPr>
          <w:p w14:paraId="000000A0" w14:textId="77777777" w:rsidR="00FF3D5C" w:rsidRDefault="00703809">
            <w:pPr>
              <w:tabs>
                <w:tab w:val="left" w:pos="792"/>
              </w:tabs>
              <w:ind w:left="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Continuous basis for the duration of the Agreement, as required to provide the Services. Personal Data shall be transferred, accessed, and processed on an ongoing basis to support real-time customer engagement, personalization, jo</w:t>
            </w:r>
            <w:r>
              <w:rPr>
                <w:rFonts w:ascii="Times New Roman" w:eastAsia="Times New Roman" w:hAnsi="Times New Roman" w:cs="Times New Roman"/>
                <w:color w:val="000000"/>
                <w:sz w:val="20"/>
                <w:szCs w:val="20"/>
              </w:rPr>
              <w:t>urney orchestration, push notifications, in-app messaging, campaign execution, analytics, and related support services in accordance with the Agreement.</w:t>
            </w:r>
          </w:p>
        </w:tc>
      </w:tr>
      <w:tr w:rsidR="00FF3D5C" w14:paraId="49486B48" w14:textId="77777777">
        <w:trPr>
          <w:gridAfter w:val="1"/>
          <w:wAfter w:w="6" w:type="dxa"/>
          <w:trHeight w:val="5896"/>
        </w:trPr>
        <w:tc>
          <w:tcPr>
            <w:tcW w:w="3787" w:type="dxa"/>
            <w:tcBorders>
              <w:top w:val="single" w:sz="5" w:space="0" w:color="000000"/>
              <w:left w:val="single" w:sz="5" w:space="0" w:color="000000"/>
              <w:bottom w:val="single" w:sz="5" w:space="0" w:color="000000"/>
              <w:right w:val="single" w:sz="5" w:space="0" w:color="000000"/>
            </w:tcBorders>
          </w:tcPr>
          <w:p w14:paraId="000000A1" w14:textId="77777777" w:rsidR="00FF3D5C" w:rsidRDefault="00703809">
            <w:pPr>
              <w:spacing w:after="365"/>
              <w:ind w:left="115"/>
              <w:jc w:val="both"/>
              <w:rPr>
                <w:rFonts w:ascii="Times New Roman" w:eastAsia="Times New Roman" w:hAnsi="Times New Roman" w:cs="Times New Roman"/>
                <w:b/>
                <w:bCs/>
                <w:color w:val="000000"/>
                <w:sz w:val="20"/>
                <w:szCs w:val="20"/>
              </w:rPr>
            </w:pPr>
            <w:commentRangeStart w:id="4"/>
            <w:r>
              <w:rPr>
                <w:rFonts w:ascii="Times New Roman" w:eastAsia="Times New Roman" w:hAnsi="Times New Roman" w:cs="Times New Roman"/>
                <w:b/>
                <w:bCs/>
                <w:color w:val="000000"/>
                <w:sz w:val="20"/>
                <w:szCs w:val="20"/>
              </w:rPr>
              <w:t>NATURE AND PURPOSE OF THE PROCESSING</w:t>
            </w:r>
            <w:commentRangeEnd w:id="4"/>
            <w:r w:rsidR="004A6E50">
              <w:rPr>
                <w:rStyle w:val="CommentReference"/>
              </w:rPr>
              <w:commentReference w:id="4"/>
            </w:r>
          </w:p>
        </w:tc>
        <w:tc>
          <w:tcPr>
            <w:tcW w:w="6720" w:type="dxa"/>
            <w:tcBorders>
              <w:top w:val="single" w:sz="5" w:space="0" w:color="000000"/>
              <w:left w:val="single" w:sz="5" w:space="0" w:color="000000"/>
              <w:bottom w:val="single" w:sz="5" w:space="0" w:color="000000"/>
              <w:right w:val="single" w:sz="5" w:space="0" w:color="000000"/>
            </w:tcBorders>
          </w:tcPr>
          <w:p w14:paraId="000000A2" w14:textId="77777777" w:rsidR="00FF3D5C" w:rsidRDefault="00703809">
            <w:pPr>
              <w:tabs>
                <w:tab w:val="left" w:pos="792"/>
              </w:tabs>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Processor shall process Personal Data on behalf of the Controller for the purpose of providing, operating, implementing, supporting, maintaining, and improving the In-App Engagement and Personalization Platform, including:</w:t>
            </w:r>
          </w:p>
          <w:p w14:paraId="000000A3" w14:textId="77777777" w:rsidR="00FF3D5C" w:rsidRDefault="00703809">
            <w:pPr>
              <w:tabs>
                <w:tab w:val="left" w:pos="792"/>
              </w:tabs>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•Delivery of personalized in-</w:t>
            </w:r>
            <w:r>
              <w:rPr>
                <w:rFonts w:ascii="Times New Roman" w:eastAsia="Times New Roman" w:hAnsi="Times New Roman" w:cs="Times New Roman"/>
                <w:color w:val="000000"/>
                <w:sz w:val="20"/>
                <w:szCs w:val="20"/>
              </w:rPr>
              <w:t>app experiences and push notifications.</w:t>
            </w:r>
          </w:p>
          <w:p w14:paraId="000000A4" w14:textId="77777777" w:rsidR="00FF3D5C" w:rsidRDefault="00703809">
            <w:pPr>
              <w:tabs>
                <w:tab w:val="left" w:pos="792"/>
              </w:tabs>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•Customer segmentation, audience management, and journey orchestration.</w:t>
            </w:r>
          </w:p>
          <w:p w14:paraId="000000A5" w14:textId="77777777" w:rsidR="00FF3D5C" w:rsidRDefault="00703809">
            <w:pPr>
              <w:tabs>
                <w:tab w:val="left" w:pos="792"/>
              </w:tabs>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•Real-time personalization based on customer profile, booking, travel, and </w:t>
            </w:r>
            <w:proofErr w:type="spellStart"/>
            <w:r>
              <w:rPr>
                <w:rFonts w:ascii="Times New Roman" w:eastAsia="Times New Roman" w:hAnsi="Times New Roman" w:cs="Times New Roman"/>
                <w:color w:val="000000"/>
                <w:sz w:val="20"/>
                <w:szCs w:val="20"/>
              </w:rPr>
              <w:t>behavioural</w:t>
            </w:r>
            <w:proofErr w:type="spellEnd"/>
            <w:r>
              <w:rPr>
                <w:rFonts w:ascii="Times New Roman" w:eastAsia="Times New Roman" w:hAnsi="Times New Roman" w:cs="Times New Roman"/>
                <w:color w:val="000000"/>
                <w:sz w:val="20"/>
                <w:szCs w:val="20"/>
              </w:rPr>
              <w:t xml:space="preserve"> events.</w:t>
            </w:r>
          </w:p>
          <w:p w14:paraId="000000A6" w14:textId="77777777" w:rsidR="00FF3D5C" w:rsidRDefault="00703809">
            <w:pPr>
              <w:tabs>
                <w:tab w:val="left" w:pos="792"/>
              </w:tabs>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•Delivery of operational notifications relating t</w:t>
            </w:r>
            <w:r>
              <w:rPr>
                <w:rFonts w:ascii="Times New Roman" w:eastAsia="Times New Roman" w:hAnsi="Times New Roman" w:cs="Times New Roman"/>
                <w:color w:val="000000"/>
                <w:sz w:val="20"/>
                <w:szCs w:val="20"/>
              </w:rPr>
              <w:t>o flight journeys (including check-in, gate changes, delays, baggage information, and other travel updates).</w:t>
            </w:r>
          </w:p>
          <w:p w14:paraId="000000A7" w14:textId="77777777" w:rsidR="00FF3D5C" w:rsidRDefault="00703809">
            <w:pPr>
              <w:tabs>
                <w:tab w:val="left" w:pos="792"/>
              </w:tabs>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•Campaign management, experimentation (A/B testing), gamification, and optimization.</w:t>
            </w:r>
          </w:p>
          <w:p w14:paraId="000000A8" w14:textId="77777777" w:rsidR="00FF3D5C" w:rsidRDefault="00703809">
            <w:pPr>
              <w:tabs>
                <w:tab w:val="left" w:pos="792"/>
              </w:tabs>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•Analytics, reporting, performance measurement, and campaign effectiveness.</w:t>
            </w:r>
          </w:p>
          <w:p w14:paraId="000000A9" w14:textId="77777777" w:rsidR="00FF3D5C" w:rsidRDefault="00703809">
            <w:pPr>
              <w:tabs>
                <w:tab w:val="left" w:pos="792"/>
              </w:tabs>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•Platform administration, security monitoring, troubleshooting, technical support, audit logging, and compliance with applicable legal and contractual obligations.</w:t>
            </w:r>
          </w:p>
          <w:p w14:paraId="000000AA" w14:textId="77777777" w:rsidR="00FF3D5C" w:rsidRDefault="00703809">
            <w:pPr>
              <w:tabs>
                <w:tab w:val="left" w:pos="792"/>
              </w:tabs>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This processing </w:t>
            </w:r>
            <w:r>
              <w:rPr>
                <w:rFonts w:ascii="Times New Roman" w:eastAsia="Times New Roman" w:hAnsi="Times New Roman" w:cs="Times New Roman"/>
                <w:color w:val="000000"/>
                <w:sz w:val="20"/>
                <w:szCs w:val="20"/>
              </w:rPr>
              <w:t>shall be carried out solely for the performance of the Services under the Agreement and in accordance with the documented instructions of the Controller.</w:t>
            </w:r>
          </w:p>
        </w:tc>
      </w:tr>
      <w:tr w:rsidR="00FF3D5C" w14:paraId="7A489354" w14:textId="77777777">
        <w:trPr>
          <w:gridAfter w:val="1"/>
          <w:wAfter w:w="6" w:type="dxa"/>
          <w:trHeight w:val="2690"/>
        </w:trPr>
        <w:tc>
          <w:tcPr>
            <w:tcW w:w="3787" w:type="dxa"/>
            <w:tcBorders>
              <w:top w:val="single" w:sz="5" w:space="0" w:color="000000"/>
              <w:left w:val="single" w:sz="5" w:space="0" w:color="000000"/>
              <w:bottom w:val="single" w:sz="5" w:space="0" w:color="000000"/>
              <w:right w:val="single" w:sz="5" w:space="0" w:color="000000"/>
            </w:tcBorders>
          </w:tcPr>
          <w:p w14:paraId="000000AB" w14:textId="77777777" w:rsidR="00FF3D5C" w:rsidRDefault="00703809">
            <w:pPr>
              <w:spacing w:after="365"/>
              <w:ind w:left="115"/>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CROSS BORDER TRANSFER</w:t>
            </w:r>
          </w:p>
        </w:tc>
        <w:tc>
          <w:tcPr>
            <w:tcW w:w="6720" w:type="dxa"/>
            <w:tcBorders>
              <w:top w:val="single" w:sz="5" w:space="0" w:color="000000"/>
              <w:left w:val="single" w:sz="5" w:space="0" w:color="000000"/>
              <w:bottom w:val="single" w:sz="5" w:space="0" w:color="000000"/>
              <w:right w:val="single" w:sz="5" w:space="0" w:color="000000"/>
            </w:tcBorders>
          </w:tcPr>
          <w:p w14:paraId="000000AC" w14:textId="77777777" w:rsidR="00FF3D5C" w:rsidRDefault="00703809">
            <w:pPr>
              <w:tabs>
                <w:tab w:val="left" w:pos="792"/>
              </w:tabs>
              <w:ind w:left="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Parties agree that Personal Data shall be primarily processed in India. Any</w:t>
            </w:r>
            <w:r>
              <w:rPr>
                <w:rFonts w:ascii="Times New Roman" w:eastAsia="Times New Roman" w:hAnsi="Times New Roman" w:cs="Times New Roman"/>
                <w:color w:val="000000"/>
                <w:sz w:val="20"/>
                <w:szCs w:val="20"/>
              </w:rPr>
              <w:t xml:space="preserve"> transfer of Personal Data outside India, including remote access, hosting, backup, disaster recovery, or transit through any other jurisdiction, shall be permitted only where:</w:t>
            </w:r>
          </w:p>
          <w:p w14:paraId="000000AD" w14:textId="77777777" w:rsidR="00FF3D5C" w:rsidRDefault="00703809">
            <w:pPr>
              <w:tabs>
                <w:tab w:val="left" w:pos="792"/>
              </w:tabs>
              <w:ind w:left="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such transfer is expressly approved by the Controller in writing;</w:t>
            </w:r>
          </w:p>
          <w:p w14:paraId="000000AE" w14:textId="77777777" w:rsidR="00FF3D5C" w:rsidRDefault="00703809">
            <w:pPr>
              <w:tabs>
                <w:tab w:val="left" w:pos="792"/>
              </w:tabs>
              <w:ind w:left="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it is necessa</w:t>
            </w:r>
            <w:r>
              <w:rPr>
                <w:rFonts w:ascii="Times New Roman" w:eastAsia="Times New Roman" w:hAnsi="Times New Roman" w:cs="Times New Roman"/>
                <w:color w:val="000000"/>
                <w:sz w:val="20"/>
                <w:szCs w:val="20"/>
              </w:rPr>
              <w:t>ry for the performance of the Services under the Agreement; and</w:t>
            </w:r>
          </w:p>
          <w:p w14:paraId="000000AF" w14:textId="77777777" w:rsidR="00FF3D5C" w:rsidRDefault="00703809">
            <w:pPr>
              <w:tabs>
                <w:tab w:val="left" w:pos="792"/>
              </w:tabs>
              <w:ind w:left="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Processor implements appropriate safeguards and complies with all applicable data protection laws and the Agreement.</w:t>
            </w:r>
          </w:p>
        </w:tc>
      </w:tr>
      <w:tr w:rsidR="00FF3D5C" w14:paraId="4D48E61D" w14:textId="77777777">
        <w:trPr>
          <w:gridAfter w:val="1"/>
          <w:wAfter w:w="6" w:type="dxa"/>
          <w:trHeight w:val="560"/>
        </w:trPr>
        <w:tc>
          <w:tcPr>
            <w:tcW w:w="3787" w:type="dxa"/>
            <w:tcBorders>
              <w:top w:val="single" w:sz="5" w:space="0" w:color="000000"/>
              <w:left w:val="single" w:sz="5" w:space="0" w:color="000000"/>
              <w:bottom w:val="single" w:sz="5" w:space="0" w:color="000000"/>
              <w:right w:val="single" w:sz="5" w:space="0" w:color="000000"/>
            </w:tcBorders>
          </w:tcPr>
          <w:p w14:paraId="000000B0" w14:textId="77777777" w:rsidR="00FF3D5C" w:rsidRDefault="00703809">
            <w:pPr>
              <w:spacing w:after="365"/>
              <w:ind w:left="115"/>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lastRenderedPageBreak/>
              <w:t>List of Sub-processors</w:t>
            </w:r>
          </w:p>
        </w:tc>
        <w:tc>
          <w:tcPr>
            <w:tcW w:w="6720" w:type="dxa"/>
            <w:tcBorders>
              <w:top w:val="single" w:sz="5" w:space="0" w:color="000000"/>
              <w:left w:val="single" w:sz="5" w:space="0" w:color="000000"/>
              <w:bottom w:val="single" w:sz="5" w:space="0" w:color="000000"/>
              <w:right w:val="single" w:sz="5" w:space="0" w:color="000000"/>
            </w:tcBorders>
          </w:tcPr>
          <w:p w14:paraId="000000B1" w14:textId="77777777" w:rsidR="00FF3D5C" w:rsidRDefault="00703809">
            <w:pPr>
              <w:tabs>
                <w:tab w:val="left" w:pos="792"/>
              </w:tabs>
              <w:ind w:left="80"/>
              <w:jc w:val="both"/>
              <w:rPr>
                <w:rFonts w:ascii="Times New Roman" w:eastAsia="Times New Roman" w:hAnsi="Times New Roman" w:cs="Times New Roman"/>
                <w:color w:val="000000"/>
                <w:sz w:val="20"/>
                <w:szCs w:val="20"/>
                <w:highlight w:val="green"/>
              </w:rPr>
            </w:pPr>
            <w:r>
              <w:rPr>
                <w:rFonts w:ascii="Times New Roman" w:eastAsia="Times New Roman" w:hAnsi="Times New Roman" w:cs="Times New Roman"/>
                <w:color w:val="000000"/>
                <w:sz w:val="20"/>
                <w:szCs w:val="20"/>
                <w:highlight w:val="green"/>
              </w:rPr>
              <w:t>None</w:t>
            </w:r>
          </w:p>
        </w:tc>
      </w:tr>
      <w:tr w:rsidR="00FF3D5C" w14:paraId="00B0D642" w14:textId="77777777">
        <w:trPr>
          <w:gridAfter w:val="1"/>
          <w:wAfter w:w="6" w:type="dxa"/>
          <w:trHeight w:val="2000"/>
        </w:trPr>
        <w:tc>
          <w:tcPr>
            <w:tcW w:w="3787" w:type="dxa"/>
            <w:tcBorders>
              <w:top w:val="single" w:sz="5" w:space="0" w:color="000000"/>
              <w:left w:val="single" w:sz="5" w:space="0" w:color="000000"/>
              <w:bottom w:val="single" w:sz="5" w:space="0" w:color="000000"/>
              <w:right w:val="single" w:sz="5" w:space="0" w:color="000000"/>
            </w:tcBorders>
          </w:tcPr>
          <w:p w14:paraId="000000B2" w14:textId="77777777" w:rsidR="00FF3D5C" w:rsidRDefault="00703809">
            <w:pPr>
              <w:spacing w:after="365"/>
              <w:ind w:left="115"/>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RETENTION</w:t>
            </w:r>
          </w:p>
        </w:tc>
        <w:tc>
          <w:tcPr>
            <w:tcW w:w="6720" w:type="dxa"/>
            <w:tcBorders>
              <w:top w:val="single" w:sz="5" w:space="0" w:color="000000"/>
              <w:left w:val="single" w:sz="5" w:space="0" w:color="000000"/>
              <w:bottom w:val="single" w:sz="5" w:space="0" w:color="000000"/>
              <w:right w:val="single" w:sz="5" w:space="0" w:color="000000"/>
            </w:tcBorders>
          </w:tcPr>
          <w:p w14:paraId="000000B3" w14:textId="77777777" w:rsidR="00FF3D5C" w:rsidRDefault="00703809">
            <w:pPr>
              <w:tabs>
                <w:tab w:val="left" w:pos="792"/>
              </w:tabs>
              <w:ind w:left="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Processor shall retain Personal Data only for the duration necessary to provide the Services under the Agreement or as otherwise instructed by the Controller. Upon expiry or termination of the Agreement, or upon the Controller's written instruction, th</w:t>
            </w:r>
            <w:r>
              <w:rPr>
                <w:rFonts w:ascii="Times New Roman" w:eastAsia="Times New Roman" w:hAnsi="Times New Roman" w:cs="Times New Roman"/>
                <w:color w:val="000000"/>
                <w:sz w:val="20"/>
                <w:szCs w:val="20"/>
              </w:rPr>
              <w:t>e Processor shall securely return or delete all Personal Data, unless retention is required under applicable law. The Processor shall maintain configurable data retention and deletion capabilities in accordance with the Controller's documented instructions</w:t>
            </w:r>
            <w:r>
              <w:rPr>
                <w:rFonts w:ascii="Times New Roman" w:eastAsia="Times New Roman" w:hAnsi="Times New Roman" w:cs="Times New Roman"/>
                <w:color w:val="000000"/>
                <w:sz w:val="20"/>
                <w:szCs w:val="20"/>
              </w:rPr>
              <w:t>.</w:t>
            </w:r>
          </w:p>
        </w:tc>
      </w:tr>
      <w:tr w:rsidR="00FF3D5C" w14:paraId="1B184EC9" w14:textId="77777777">
        <w:trPr>
          <w:trHeight w:val="365"/>
        </w:trPr>
        <w:tc>
          <w:tcPr>
            <w:tcW w:w="10513" w:type="dxa"/>
            <w:gridSpan w:val="3"/>
            <w:tcBorders>
              <w:top w:val="single" w:sz="5" w:space="0" w:color="000000"/>
              <w:left w:val="single" w:sz="5" w:space="0" w:color="000000"/>
              <w:bottom w:val="single" w:sz="5" w:space="0" w:color="000000"/>
              <w:right w:val="single" w:sz="5" w:space="0" w:color="000000"/>
            </w:tcBorders>
            <w:shd w:val="clear" w:color="auto" w:fill="E6E6E6"/>
            <w:vAlign w:val="center"/>
          </w:tcPr>
          <w:p w14:paraId="000000B4" w14:textId="77777777" w:rsidR="00FF3D5C" w:rsidRDefault="00703809">
            <w:pPr>
              <w:numPr>
                <w:ilvl w:val="0"/>
                <w:numId w:val="14"/>
              </w:numPr>
              <w:tabs>
                <w:tab w:val="left" w:pos="432"/>
              </w:tabs>
              <w:spacing w:after="0" w:line="240" w:lineRule="auto"/>
              <w:ind w:left="144"/>
              <w:jc w:val="both"/>
            </w:pPr>
            <w:r>
              <w:rPr>
                <w:rFonts w:ascii="Times New Roman" w:eastAsia="Times New Roman" w:hAnsi="Times New Roman" w:cs="Times New Roman"/>
                <w:b/>
                <w:bCs/>
                <w:color w:val="000000"/>
                <w:sz w:val="20"/>
                <w:szCs w:val="20"/>
              </w:rPr>
              <w:t>COMPETENT SUPERVISORY AUTHORITY</w:t>
            </w:r>
          </w:p>
        </w:tc>
      </w:tr>
      <w:tr w:rsidR="00FF3D5C" w14:paraId="0E934054" w14:textId="77777777">
        <w:trPr>
          <w:trHeight w:val="1695"/>
        </w:trPr>
        <w:tc>
          <w:tcPr>
            <w:tcW w:w="10513" w:type="dxa"/>
            <w:gridSpan w:val="3"/>
            <w:tcBorders>
              <w:top w:val="single" w:sz="5" w:space="0" w:color="000000"/>
              <w:left w:val="single" w:sz="5" w:space="0" w:color="000000"/>
              <w:bottom w:val="single" w:sz="5" w:space="0" w:color="000000"/>
              <w:right w:val="single" w:sz="5" w:space="0" w:color="000000"/>
            </w:tcBorders>
          </w:tcPr>
          <w:p w14:paraId="000000B7" w14:textId="77777777" w:rsidR="00FF3D5C" w:rsidRDefault="00703809">
            <w:pPr>
              <w:spacing w:before="69" w:after="116"/>
              <w:ind w:left="144" w:right="10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competent supervisory authority shall be the supervisory authority which has jurisdiction in relation to the activities of the Data Exporter as controller under applicable protection laws or, where it is not established in applicable jurisdiction, wher</w:t>
            </w:r>
            <w:r>
              <w:rPr>
                <w:rFonts w:ascii="Times New Roman" w:eastAsia="Times New Roman" w:hAnsi="Times New Roman" w:cs="Times New Roman"/>
                <w:color w:val="000000"/>
                <w:sz w:val="20"/>
                <w:szCs w:val="20"/>
              </w:rPr>
              <w:t>e its representative has been established pursuant to applicable legal requirements or, if the Data Exporter does not have to appoint a representative, where the data subjects whose Personal Data are transferred are located.</w:t>
            </w:r>
          </w:p>
        </w:tc>
      </w:tr>
      <w:tr w:rsidR="00FF3D5C" w14:paraId="4217842F" w14:textId="77777777">
        <w:trPr>
          <w:trHeight w:val="293"/>
        </w:trPr>
        <w:tc>
          <w:tcPr>
            <w:tcW w:w="10513" w:type="dxa"/>
            <w:gridSpan w:val="3"/>
            <w:tcBorders>
              <w:top w:val="single" w:sz="5" w:space="0" w:color="000000"/>
              <w:left w:val="single" w:sz="5" w:space="0" w:color="000000"/>
              <w:bottom w:val="single" w:sz="5" w:space="0" w:color="000000"/>
              <w:right w:val="single" w:sz="5" w:space="0" w:color="000000"/>
            </w:tcBorders>
            <w:shd w:val="clear" w:color="auto" w:fill="E6E6E6"/>
            <w:vAlign w:val="center"/>
          </w:tcPr>
          <w:p w14:paraId="000000BA" w14:textId="77777777" w:rsidR="00FF3D5C" w:rsidRDefault="00703809">
            <w:pPr>
              <w:numPr>
                <w:ilvl w:val="0"/>
                <w:numId w:val="14"/>
              </w:numPr>
              <w:tabs>
                <w:tab w:val="left" w:pos="432"/>
              </w:tabs>
              <w:spacing w:after="0" w:line="240" w:lineRule="auto"/>
              <w:ind w:left="144"/>
              <w:jc w:val="both"/>
            </w:pPr>
            <w:r>
              <w:rPr>
                <w:rFonts w:ascii="Times New Roman" w:eastAsia="Times New Roman" w:hAnsi="Times New Roman" w:cs="Times New Roman"/>
                <w:b/>
                <w:bCs/>
                <w:color w:val="000000"/>
                <w:sz w:val="20"/>
                <w:szCs w:val="20"/>
              </w:rPr>
              <w:t>GOVERNING LAW AND CHOICE OF FO</w:t>
            </w:r>
            <w:r>
              <w:rPr>
                <w:rFonts w:ascii="Times New Roman" w:eastAsia="Times New Roman" w:hAnsi="Times New Roman" w:cs="Times New Roman"/>
                <w:b/>
                <w:bCs/>
                <w:color w:val="000000"/>
                <w:sz w:val="20"/>
                <w:szCs w:val="20"/>
              </w:rPr>
              <w:t>RUM</w:t>
            </w:r>
          </w:p>
        </w:tc>
      </w:tr>
      <w:tr w:rsidR="00FF3D5C" w14:paraId="1B36E0F8" w14:textId="77777777">
        <w:trPr>
          <w:trHeight w:val="885"/>
        </w:trPr>
        <w:tc>
          <w:tcPr>
            <w:tcW w:w="3787" w:type="dxa"/>
            <w:tcBorders>
              <w:top w:val="single" w:sz="5" w:space="0" w:color="000000"/>
              <w:left w:val="single" w:sz="5" w:space="0" w:color="000000"/>
              <w:bottom w:val="single" w:sz="5" w:space="0" w:color="000000"/>
              <w:right w:val="single" w:sz="5" w:space="0" w:color="000000"/>
            </w:tcBorders>
          </w:tcPr>
          <w:p w14:paraId="000000BD" w14:textId="77777777" w:rsidR="00FF3D5C" w:rsidRDefault="00703809">
            <w:pPr>
              <w:spacing w:after="167"/>
              <w:ind w:left="115"/>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GOVERNING LAW</w:t>
            </w:r>
          </w:p>
        </w:tc>
        <w:tc>
          <w:tcPr>
            <w:tcW w:w="6726" w:type="dxa"/>
            <w:gridSpan w:val="2"/>
            <w:tcBorders>
              <w:top w:val="single" w:sz="5" w:space="0" w:color="000000"/>
              <w:left w:val="single" w:sz="5" w:space="0" w:color="000000"/>
              <w:bottom w:val="single" w:sz="5" w:space="0" w:color="000000"/>
              <w:right w:val="single" w:sz="5" w:space="0" w:color="000000"/>
            </w:tcBorders>
            <w:vAlign w:val="center"/>
          </w:tcPr>
          <w:p w14:paraId="000000BE" w14:textId="77777777" w:rsidR="00FF3D5C" w:rsidRDefault="00703809">
            <w:pPr>
              <w:spacing w:before="73" w:after="107"/>
              <w:ind w:left="11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 the purposes of Clauses 17 of the Controller SCCs, the parties select the law of Ireland or England and Wales applicable as per EU or UK.</w:t>
            </w:r>
          </w:p>
        </w:tc>
      </w:tr>
      <w:tr w:rsidR="00FF3D5C" w14:paraId="23615CD1" w14:textId="77777777">
        <w:trPr>
          <w:trHeight w:val="903"/>
        </w:trPr>
        <w:tc>
          <w:tcPr>
            <w:tcW w:w="3787" w:type="dxa"/>
            <w:tcBorders>
              <w:top w:val="single" w:sz="5" w:space="0" w:color="000000"/>
              <w:left w:val="single" w:sz="5" w:space="0" w:color="000000"/>
              <w:bottom w:val="single" w:sz="5" w:space="0" w:color="000000"/>
              <w:right w:val="single" w:sz="5" w:space="0" w:color="000000"/>
            </w:tcBorders>
          </w:tcPr>
          <w:p w14:paraId="000000C0" w14:textId="77777777" w:rsidR="00FF3D5C" w:rsidRDefault="00703809">
            <w:pPr>
              <w:spacing w:after="167"/>
              <w:ind w:left="115"/>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CHOICE OF FORUM</w:t>
            </w:r>
          </w:p>
        </w:tc>
        <w:tc>
          <w:tcPr>
            <w:tcW w:w="6726" w:type="dxa"/>
            <w:gridSpan w:val="2"/>
            <w:tcBorders>
              <w:top w:val="single" w:sz="5" w:space="0" w:color="000000"/>
              <w:left w:val="single" w:sz="5" w:space="0" w:color="000000"/>
              <w:bottom w:val="single" w:sz="5" w:space="0" w:color="000000"/>
              <w:right w:val="single" w:sz="5" w:space="0" w:color="000000"/>
            </w:tcBorders>
            <w:vAlign w:val="center"/>
          </w:tcPr>
          <w:p w14:paraId="000000C1" w14:textId="77777777" w:rsidR="00FF3D5C" w:rsidRDefault="00703809">
            <w:pPr>
              <w:spacing w:before="74" w:after="106"/>
              <w:ind w:left="11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 the purposes of Clause 18 of the Controller SCCs, the parties select the courts of Ireland or England and Wales applicable as per EU or UK.</w:t>
            </w:r>
          </w:p>
        </w:tc>
      </w:tr>
      <w:tr w:rsidR="00FF3D5C" w14:paraId="693285C8" w14:textId="77777777">
        <w:trPr>
          <w:trHeight w:val="275"/>
        </w:trPr>
        <w:tc>
          <w:tcPr>
            <w:tcW w:w="10513" w:type="dxa"/>
            <w:gridSpan w:val="3"/>
            <w:tcBorders>
              <w:top w:val="single" w:sz="5" w:space="0" w:color="000000"/>
              <w:left w:val="single" w:sz="5" w:space="0" w:color="000000"/>
              <w:bottom w:val="single" w:sz="5" w:space="0" w:color="000000"/>
              <w:right w:val="single" w:sz="5" w:space="0" w:color="000000"/>
            </w:tcBorders>
            <w:shd w:val="clear" w:color="auto" w:fill="E6E6E6"/>
            <w:vAlign w:val="center"/>
          </w:tcPr>
          <w:p w14:paraId="000000C3" w14:textId="77777777" w:rsidR="00FF3D5C" w:rsidRDefault="00703809">
            <w:pPr>
              <w:numPr>
                <w:ilvl w:val="0"/>
                <w:numId w:val="14"/>
              </w:numPr>
              <w:tabs>
                <w:tab w:val="left" w:pos="432"/>
              </w:tabs>
              <w:spacing w:after="0" w:line="240" w:lineRule="auto"/>
              <w:ind w:left="144"/>
              <w:jc w:val="both"/>
            </w:pPr>
            <w:r>
              <w:rPr>
                <w:rFonts w:ascii="Times New Roman" w:eastAsia="Times New Roman" w:hAnsi="Times New Roman" w:cs="Times New Roman"/>
                <w:b/>
                <w:bCs/>
                <w:color w:val="000000"/>
                <w:sz w:val="20"/>
                <w:szCs w:val="20"/>
              </w:rPr>
              <w:t>OTHER</w:t>
            </w:r>
          </w:p>
        </w:tc>
      </w:tr>
      <w:tr w:rsidR="00FF3D5C" w14:paraId="52432AEA" w14:textId="77777777">
        <w:trPr>
          <w:trHeight w:val="336"/>
        </w:trPr>
        <w:tc>
          <w:tcPr>
            <w:tcW w:w="3787" w:type="dxa"/>
            <w:vMerge w:val="restart"/>
            <w:tcBorders>
              <w:top w:val="single" w:sz="5" w:space="0" w:color="000000"/>
              <w:left w:val="single" w:sz="5" w:space="0" w:color="000000"/>
              <w:right w:val="single" w:sz="5" w:space="0" w:color="000000"/>
            </w:tcBorders>
          </w:tcPr>
          <w:p w14:paraId="000000C6" w14:textId="77777777" w:rsidR="00FF3D5C" w:rsidRDefault="00703809">
            <w:pPr>
              <w:spacing w:after="167"/>
              <w:ind w:left="115"/>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Where the Controller SCCs identify optional provisions or provisions with multiple options) the following will apply:</w:t>
            </w:r>
          </w:p>
        </w:tc>
        <w:tc>
          <w:tcPr>
            <w:tcW w:w="6726" w:type="dxa"/>
            <w:gridSpan w:val="2"/>
            <w:tcBorders>
              <w:top w:val="single" w:sz="5" w:space="0" w:color="000000"/>
              <w:left w:val="single" w:sz="5" w:space="0" w:color="000000"/>
              <w:bottom w:val="single" w:sz="5" w:space="0" w:color="000000"/>
              <w:right w:val="single" w:sz="5" w:space="0" w:color="000000"/>
            </w:tcBorders>
          </w:tcPr>
          <w:p w14:paraId="000000C7" w14:textId="77777777" w:rsidR="00FF3D5C" w:rsidRDefault="00703809">
            <w:pPr>
              <w:spacing w:after="131"/>
              <w:ind w:left="14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 Clause 7 (Docking Clause), the optional provision will apply</w:t>
            </w:r>
          </w:p>
        </w:tc>
      </w:tr>
      <w:tr w:rsidR="00FF3D5C" w14:paraId="75D22401" w14:textId="77777777">
        <w:trPr>
          <w:trHeight w:val="1272"/>
        </w:trPr>
        <w:tc>
          <w:tcPr>
            <w:tcW w:w="3787" w:type="dxa"/>
            <w:vMerge/>
            <w:tcBorders>
              <w:top w:val="single" w:sz="5" w:space="0" w:color="000000"/>
              <w:left w:val="single" w:sz="5" w:space="0" w:color="000000"/>
              <w:right w:val="single" w:sz="5" w:space="0" w:color="000000"/>
            </w:tcBorders>
          </w:tcPr>
          <w:p w14:paraId="000000C9" w14:textId="77777777" w:rsidR="00FF3D5C" w:rsidRDefault="00FF3D5C">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p>
        </w:tc>
        <w:tc>
          <w:tcPr>
            <w:tcW w:w="6726" w:type="dxa"/>
            <w:gridSpan w:val="2"/>
            <w:tcBorders>
              <w:top w:val="single" w:sz="5" w:space="0" w:color="000000"/>
              <w:left w:val="single" w:sz="5" w:space="0" w:color="000000"/>
              <w:bottom w:val="single" w:sz="5" w:space="0" w:color="000000"/>
              <w:right w:val="single" w:sz="5" w:space="0" w:color="000000"/>
            </w:tcBorders>
          </w:tcPr>
          <w:p w14:paraId="000000CA" w14:textId="77777777" w:rsidR="00FF3D5C" w:rsidRDefault="00703809">
            <w:pPr>
              <w:shd w:val="clear" w:color="auto" w:fill="FFFFFF"/>
              <w:spacing w:before="240" w:after="120"/>
              <w:jc w:val="both"/>
              <w:rPr>
                <w:rFonts w:ascii="Times New Roman" w:eastAsia="Times New Roman" w:hAnsi="Times New Roman" w:cs="Times New Roman"/>
                <w:b/>
                <w:bCs/>
                <w:sz w:val="20"/>
                <w:szCs w:val="20"/>
              </w:rPr>
            </w:pPr>
            <w:r>
              <w:rPr>
                <w:rFonts w:ascii="Times New Roman" w:eastAsia="Times New Roman" w:hAnsi="Times New Roman" w:cs="Times New Roman"/>
                <w:color w:val="000000"/>
                <w:sz w:val="20"/>
                <w:szCs w:val="20"/>
              </w:rPr>
              <w:t>For Clause 9 (Use of sub-processors), OPTION 1: SPECIFIC PRIOR AUTHORIS</w:t>
            </w:r>
            <w:r>
              <w:rPr>
                <w:rFonts w:ascii="Times New Roman" w:eastAsia="Times New Roman" w:hAnsi="Times New Roman" w:cs="Times New Roman"/>
                <w:color w:val="000000"/>
                <w:sz w:val="20"/>
                <w:szCs w:val="20"/>
              </w:rPr>
              <w:t>ATION</w:t>
            </w:r>
          </w:p>
        </w:tc>
      </w:tr>
      <w:tr w:rsidR="00FF3D5C" w14:paraId="19BC21C4" w14:textId="77777777">
        <w:trPr>
          <w:trHeight w:val="491"/>
        </w:trPr>
        <w:tc>
          <w:tcPr>
            <w:tcW w:w="3787" w:type="dxa"/>
            <w:vMerge/>
            <w:tcBorders>
              <w:top w:val="single" w:sz="5" w:space="0" w:color="000000"/>
              <w:left w:val="single" w:sz="5" w:space="0" w:color="000000"/>
              <w:right w:val="single" w:sz="5" w:space="0" w:color="000000"/>
            </w:tcBorders>
          </w:tcPr>
          <w:p w14:paraId="000000CC" w14:textId="77777777" w:rsidR="00FF3D5C" w:rsidRDefault="00FF3D5C">
            <w:pPr>
              <w:widowControl w:val="0"/>
              <w:pBdr>
                <w:top w:val="nil"/>
                <w:left w:val="nil"/>
                <w:bottom w:val="nil"/>
                <w:right w:val="nil"/>
                <w:between w:val="nil"/>
              </w:pBdr>
              <w:spacing w:after="0" w:line="276" w:lineRule="auto"/>
              <w:rPr>
                <w:rFonts w:ascii="Times New Roman" w:eastAsia="Times New Roman" w:hAnsi="Times New Roman" w:cs="Times New Roman"/>
                <w:b/>
                <w:bCs/>
                <w:sz w:val="20"/>
                <w:szCs w:val="20"/>
              </w:rPr>
            </w:pPr>
          </w:p>
        </w:tc>
        <w:tc>
          <w:tcPr>
            <w:tcW w:w="6726" w:type="dxa"/>
            <w:gridSpan w:val="2"/>
            <w:tcBorders>
              <w:top w:val="single" w:sz="5" w:space="0" w:color="000000"/>
              <w:left w:val="single" w:sz="5" w:space="0" w:color="000000"/>
              <w:bottom w:val="single" w:sz="5" w:space="0" w:color="000000"/>
              <w:right w:val="single" w:sz="5" w:space="0" w:color="000000"/>
            </w:tcBorders>
          </w:tcPr>
          <w:p w14:paraId="000000CD" w14:textId="77777777" w:rsidR="00FF3D5C" w:rsidRDefault="00703809">
            <w:pPr>
              <w:spacing w:after="171"/>
              <w:ind w:left="14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 Clause 11(a) (Redress) – the optional provision will not apply</w:t>
            </w:r>
          </w:p>
        </w:tc>
      </w:tr>
      <w:tr w:rsidR="00FF3D5C" w14:paraId="61682927" w14:textId="77777777">
        <w:trPr>
          <w:trHeight w:val="275"/>
        </w:trPr>
        <w:tc>
          <w:tcPr>
            <w:tcW w:w="10513" w:type="dxa"/>
            <w:gridSpan w:val="3"/>
            <w:tcBorders>
              <w:top w:val="single" w:sz="5" w:space="0" w:color="000000"/>
              <w:left w:val="single" w:sz="5" w:space="0" w:color="000000"/>
              <w:bottom w:val="single" w:sz="5" w:space="0" w:color="000000"/>
              <w:right w:val="single" w:sz="5" w:space="0" w:color="000000"/>
            </w:tcBorders>
            <w:shd w:val="clear" w:color="auto" w:fill="E6E6E6"/>
            <w:vAlign w:val="center"/>
          </w:tcPr>
          <w:p w14:paraId="000000CF" w14:textId="77777777" w:rsidR="00FF3D5C" w:rsidRDefault="00703809">
            <w:pPr>
              <w:numPr>
                <w:ilvl w:val="0"/>
                <w:numId w:val="14"/>
              </w:numPr>
              <w:tabs>
                <w:tab w:val="left" w:pos="432"/>
              </w:tabs>
              <w:spacing w:after="0" w:line="240" w:lineRule="auto"/>
              <w:ind w:left="144"/>
              <w:jc w:val="both"/>
            </w:pPr>
            <w:r>
              <w:rPr>
                <w:rFonts w:ascii="Times New Roman" w:eastAsia="Times New Roman" w:hAnsi="Times New Roman" w:cs="Times New Roman"/>
                <w:b/>
                <w:bCs/>
                <w:color w:val="000000"/>
                <w:sz w:val="20"/>
                <w:szCs w:val="20"/>
              </w:rPr>
              <w:t>LIST OF SUB-PROCESSORS</w:t>
            </w:r>
          </w:p>
        </w:tc>
      </w:tr>
      <w:tr w:rsidR="00FF3D5C" w14:paraId="73FFABE9" w14:textId="77777777">
        <w:trPr>
          <w:trHeight w:val="491"/>
        </w:trPr>
        <w:tc>
          <w:tcPr>
            <w:tcW w:w="3787" w:type="dxa"/>
            <w:tcBorders>
              <w:left w:val="single" w:sz="5" w:space="0" w:color="000000"/>
              <w:right w:val="single" w:sz="5" w:space="0" w:color="000000"/>
            </w:tcBorders>
          </w:tcPr>
          <w:p w14:paraId="000000D2" w14:textId="77777777" w:rsidR="00FF3D5C" w:rsidRDefault="00703809">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w:t>
            </w:r>
          </w:p>
        </w:tc>
        <w:tc>
          <w:tcPr>
            <w:tcW w:w="6726" w:type="dxa"/>
            <w:gridSpan w:val="2"/>
            <w:tcBorders>
              <w:top w:val="single" w:sz="5" w:space="0" w:color="000000"/>
              <w:left w:val="single" w:sz="5" w:space="0" w:color="000000"/>
              <w:bottom w:val="single" w:sz="5" w:space="0" w:color="000000"/>
              <w:right w:val="single" w:sz="5" w:space="0" w:color="000000"/>
            </w:tcBorders>
          </w:tcPr>
          <w:p w14:paraId="000000D3" w14:textId="77777777" w:rsidR="00FF3D5C" w:rsidRDefault="00703809">
            <w:pPr>
              <w:spacing w:after="171"/>
              <w:ind w:left="144"/>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Nature and Purpose of processing</w:t>
            </w:r>
          </w:p>
        </w:tc>
      </w:tr>
      <w:tr w:rsidR="00FF3D5C" w14:paraId="3272F551" w14:textId="77777777">
        <w:trPr>
          <w:trHeight w:val="491"/>
        </w:trPr>
        <w:tc>
          <w:tcPr>
            <w:tcW w:w="3787" w:type="dxa"/>
            <w:tcBorders>
              <w:left w:val="single" w:sz="5" w:space="0" w:color="000000"/>
              <w:right w:val="single" w:sz="5" w:space="0" w:color="000000"/>
            </w:tcBorders>
          </w:tcPr>
          <w:p w14:paraId="000000D5" w14:textId="77777777" w:rsidR="00FF3D5C" w:rsidRDefault="00703809">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Amazon Web Services</w:t>
            </w:r>
          </w:p>
        </w:tc>
        <w:tc>
          <w:tcPr>
            <w:tcW w:w="6726" w:type="dxa"/>
            <w:gridSpan w:val="2"/>
            <w:tcBorders>
              <w:top w:val="single" w:sz="5" w:space="0" w:color="000000"/>
              <w:left w:val="single" w:sz="5" w:space="0" w:color="000000"/>
              <w:bottom w:val="single" w:sz="5" w:space="0" w:color="000000"/>
              <w:right w:val="single" w:sz="5" w:space="0" w:color="000000"/>
            </w:tcBorders>
          </w:tcPr>
          <w:p w14:paraId="000000D6" w14:textId="77777777" w:rsidR="00FF3D5C" w:rsidRDefault="00703809">
            <w:pPr>
              <w:spacing w:after="171"/>
              <w:ind w:left="144"/>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sz w:val="20"/>
                <w:szCs w:val="20"/>
              </w:rPr>
              <w:t xml:space="preserve">Cloud hosting &amp; compute (EC2, </w:t>
            </w:r>
            <w:proofErr w:type="spellStart"/>
            <w:proofErr w:type="gramStart"/>
            <w:r>
              <w:rPr>
                <w:rFonts w:ascii="Times New Roman" w:eastAsia="Times New Roman" w:hAnsi="Times New Roman" w:cs="Times New Roman"/>
                <w:b/>
                <w:bCs/>
                <w:sz w:val="20"/>
                <w:szCs w:val="20"/>
              </w:rPr>
              <w:t>ELB,CloudFront</w:t>
            </w:r>
            <w:proofErr w:type="spellEnd"/>
            <w:proofErr w:type="gramEnd"/>
            <w:r>
              <w:rPr>
                <w:rFonts w:ascii="Times New Roman" w:eastAsia="Times New Roman" w:hAnsi="Times New Roman" w:cs="Times New Roman"/>
                <w:b/>
                <w:bCs/>
                <w:sz w:val="20"/>
                <w:szCs w:val="20"/>
              </w:rPr>
              <w:t xml:space="preserve"> CDN, Kafka, Airflow)</w:t>
            </w:r>
          </w:p>
        </w:tc>
      </w:tr>
      <w:tr w:rsidR="00FF3D5C" w14:paraId="7F39FF03" w14:textId="77777777">
        <w:trPr>
          <w:trHeight w:val="491"/>
        </w:trPr>
        <w:tc>
          <w:tcPr>
            <w:tcW w:w="3787" w:type="dxa"/>
            <w:tcBorders>
              <w:left w:val="single" w:sz="5" w:space="0" w:color="000000"/>
              <w:right w:val="single" w:sz="5" w:space="0" w:color="000000"/>
            </w:tcBorders>
          </w:tcPr>
          <w:p w14:paraId="000000D8" w14:textId="77777777" w:rsidR="00FF3D5C" w:rsidRDefault="00703809">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MongoDB Atlas</w:t>
            </w:r>
          </w:p>
        </w:tc>
        <w:tc>
          <w:tcPr>
            <w:tcW w:w="6726" w:type="dxa"/>
            <w:gridSpan w:val="2"/>
            <w:tcBorders>
              <w:top w:val="single" w:sz="5" w:space="0" w:color="000000"/>
              <w:left w:val="single" w:sz="5" w:space="0" w:color="000000"/>
              <w:bottom w:val="single" w:sz="5" w:space="0" w:color="000000"/>
              <w:right w:val="single" w:sz="5" w:space="0" w:color="000000"/>
            </w:tcBorders>
          </w:tcPr>
          <w:p w14:paraId="000000D9" w14:textId="77777777" w:rsidR="00FF3D5C" w:rsidRDefault="00703809">
            <w:pPr>
              <w:spacing w:after="171"/>
              <w:ind w:left="144"/>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sz w:val="20"/>
                <w:szCs w:val="20"/>
              </w:rPr>
              <w:t>Managed DB for events &amp; user attributes</w:t>
            </w:r>
          </w:p>
        </w:tc>
      </w:tr>
      <w:tr w:rsidR="00FF3D5C" w14:paraId="6EF90714" w14:textId="77777777">
        <w:trPr>
          <w:trHeight w:val="491"/>
        </w:trPr>
        <w:tc>
          <w:tcPr>
            <w:tcW w:w="3787" w:type="dxa"/>
            <w:tcBorders>
              <w:left w:val="single" w:sz="5" w:space="0" w:color="000000"/>
              <w:bottom w:val="single" w:sz="5" w:space="0" w:color="000000"/>
              <w:right w:val="single" w:sz="5" w:space="0" w:color="000000"/>
            </w:tcBorders>
          </w:tcPr>
          <w:p w14:paraId="000000DB" w14:textId="77777777" w:rsidR="00FF3D5C" w:rsidRDefault="00703809">
            <w:pPr>
              <w:jc w:val="both"/>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Clickhouse</w:t>
            </w:r>
            <w:proofErr w:type="spellEnd"/>
            <w:r>
              <w:rPr>
                <w:rFonts w:ascii="Times New Roman" w:eastAsia="Times New Roman" w:hAnsi="Times New Roman" w:cs="Times New Roman"/>
                <w:b/>
                <w:bCs/>
                <w:sz w:val="20"/>
                <w:szCs w:val="20"/>
              </w:rPr>
              <w:t xml:space="preserve"> (on AWS)</w:t>
            </w:r>
          </w:p>
        </w:tc>
        <w:tc>
          <w:tcPr>
            <w:tcW w:w="6726" w:type="dxa"/>
            <w:gridSpan w:val="2"/>
            <w:tcBorders>
              <w:top w:val="single" w:sz="5" w:space="0" w:color="000000"/>
              <w:left w:val="single" w:sz="5" w:space="0" w:color="000000"/>
              <w:bottom w:val="single" w:sz="5" w:space="0" w:color="000000"/>
              <w:right w:val="single" w:sz="5" w:space="0" w:color="000000"/>
            </w:tcBorders>
          </w:tcPr>
          <w:p w14:paraId="000000DC" w14:textId="77777777" w:rsidR="00FF3D5C" w:rsidRDefault="00703809">
            <w:pPr>
              <w:spacing w:after="171"/>
              <w:ind w:left="144"/>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sz w:val="20"/>
                <w:szCs w:val="20"/>
              </w:rPr>
              <w:t>Analytics warehouse for engagement reporting</w:t>
            </w:r>
          </w:p>
        </w:tc>
      </w:tr>
    </w:tbl>
    <w:p w14:paraId="000000DE" w14:textId="77777777" w:rsidR="00FF3D5C" w:rsidRDefault="00703809">
      <w:pPr>
        <w:rPr>
          <w:b/>
          <w:bCs/>
          <w:sz w:val="20"/>
          <w:szCs w:val="20"/>
        </w:rPr>
      </w:pPr>
      <w:r>
        <w:br w:type="page"/>
      </w:r>
      <w:r>
        <w:rPr>
          <w:b/>
          <w:bCs/>
          <w:sz w:val="20"/>
          <w:szCs w:val="20"/>
        </w:rPr>
        <w:lastRenderedPageBreak/>
        <w:t xml:space="preserve">UNITED KINGDOM – UK Addendum </w:t>
      </w:r>
    </w:p>
    <w:p w14:paraId="000000DF" w14:textId="77777777" w:rsidR="00FF3D5C" w:rsidRDefault="00FF3D5C">
      <w:pPr>
        <w:widowControl w:val="0"/>
        <w:pBdr>
          <w:top w:val="nil"/>
          <w:left w:val="nil"/>
          <w:bottom w:val="nil"/>
          <w:right w:val="nil"/>
          <w:between w:val="nil"/>
        </w:pBdr>
        <w:spacing w:after="0" w:line="240" w:lineRule="auto"/>
        <w:ind w:left="956"/>
        <w:rPr>
          <w:rFonts w:ascii="Times New Roman" w:eastAsia="Times New Roman" w:hAnsi="Times New Roman" w:cs="Times New Roman"/>
          <w:b/>
          <w:bCs/>
          <w:color w:val="000000"/>
          <w:sz w:val="20"/>
          <w:szCs w:val="20"/>
        </w:rPr>
      </w:pPr>
    </w:p>
    <w:p w14:paraId="000000E0" w14:textId="77777777" w:rsidR="00FF3D5C" w:rsidRDefault="00703809">
      <w:pPr>
        <w:widowControl w:val="0"/>
        <w:pBdr>
          <w:top w:val="nil"/>
          <w:left w:val="nil"/>
          <w:bottom w:val="nil"/>
          <w:right w:val="nil"/>
          <w:between w:val="nil"/>
        </w:pBdr>
        <w:spacing w:after="0" w:line="240" w:lineRule="auto"/>
        <w:ind w:left="95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 relation to transfers of Reservation Data protected by the privacy laws of the United Kingdom, the UK Addendum will further apply to such transfers subject to the following:</w:t>
      </w:r>
    </w:p>
    <w:p w14:paraId="000000E1" w14:textId="77777777" w:rsidR="00FF3D5C" w:rsidRDefault="00703809">
      <w:pPr>
        <w:widowControl w:val="0"/>
        <w:pBdr>
          <w:top w:val="nil"/>
          <w:left w:val="nil"/>
          <w:bottom w:val="nil"/>
          <w:right w:val="nil"/>
          <w:between w:val="nil"/>
        </w:pBdr>
        <w:spacing w:after="0" w:line="240" w:lineRule="auto"/>
        <w:ind w:left="95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tbl>
      <w:tblPr>
        <w:tblStyle w:val="a1"/>
        <w:tblW w:w="7660" w:type="dxa"/>
        <w:tblInd w:w="980" w:type="dxa"/>
        <w:tblLayout w:type="fixed"/>
        <w:tblLook w:val="0600" w:firstRow="0" w:lastRow="0" w:firstColumn="0" w:lastColumn="0" w:noHBand="1" w:noVBand="1"/>
      </w:tblPr>
      <w:tblGrid>
        <w:gridCol w:w="2156"/>
        <w:gridCol w:w="5504"/>
      </w:tblGrid>
      <w:tr w:rsidR="00FF3D5C" w14:paraId="6291872B" w14:textId="77777777">
        <w:trPr>
          <w:trHeight w:val="285"/>
        </w:trPr>
        <w:tc>
          <w:tcPr>
            <w:tcW w:w="215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00000E2" w14:textId="77777777" w:rsidR="00FF3D5C" w:rsidRDefault="00703809">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Parties </w:t>
            </w:r>
          </w:p>
          <w:p w14:paraId="000000E3" w14:textId="77777777" w:rsidR="00FF3D5C" w:rsidRDefault="00703809">
            <w:pPr>
              <w:widowControl w:val="0"/>
              <w:pBdr>
                <w:top w:val="nil"/>
                <w:left w:val="nil"/>
                <w:bottom w:val="nil"/>
                <w:right w:val="nil"/>
                <w:between w:val="nil"/>
              </w:pBdr>
              <w:spacing w:after="0" w:line="240" w:lineRule="auto"/>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 xml:space="preserve">(Table 1) </w:t>
            </w:r>
          </w:p>
        </w:tc>
        <w:tc>
          <w:tcPr>
            <w:tcW w:w="5504"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00000E4" w14:textId="77777777" w:rsidR="00FF3D5C" w:rsidRDefault="00703809">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Specified in Annex I. </w:t>
            </w:r>
          </w:p>
        </w:tc>
      </w:tr>
      <w:tr w:rsidR="00FF3D5C" w14:paraId="03FB7509" w14:textId="77777777">
        <w:trPr>
          <w:trHeight w:val="405"/>
        </w:trPr>
        <w:tc>
          <w:tcPr>
            <w:tcW w:w="215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00000E5" w14:textId="77777777" w:rsidR="00FF3D5C" w:rsidRDefault="00703809">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Selected SCCs, Modules and Selected Clauses </w:t>
            </w:r>
          </w:p>
          <w:p w14:paraId="000000E6" w14:textId="77777777" w:rsidR="00FF3D5C" w:rsidRDefault="00703809">
            <w:pPr>
              <w:widowControl w:val="0"/>
              <w:pBdr>
                <w:top w:val="nil"/>
                <w:left w:val="nil"/>
                <w:bottom w:val="nil"/>
                <w:right w:val="nil"/>
                <w:between w:val="nil"/>
              </w:pBdr>
              <w:spacing w:after="0" w:line="240" w:lineRule="auto"/>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 xml:space="preserve">(Table 2) </w:t>
            </w:r>
          </w:p>
        </w:tc>
        <w:tc>
          <w:tcPr>
            <w:tcW w:w="5504"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00000E7" w14:textId="77777777" w:rsidR="00FF3D5C" w:rsidRDefault="00703809">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Please refer to the selected modules and clauses of the SCC C-to-P Transfer Clauses specified above. </w:t>
            </w:r>
          </w:p>
        </w:tc>
      </w:tr>
      <w:tr w:rsidR="00FF3D5C" w14:paraId="60C589C6" w14:textId="77777777">
        <w:trPr>
          <w:trHeight w:val="285"/>
        </w:trPr>
        <w:tc>
          <w:tcPr>
            <w:tcW w:w="215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00000E8" w14:textId="77777777" w:rsidR="00FF3D5C" w:rsidRDefault="00703809">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Appendix Information </w:t>
            </w:r>
          </w:p>
          <w:p w14:paraId="000000E9" w14:textId="77777777" w:rsidR="00FF3D5C" w:rsidRDefault="00703809">
            <w:pPr>
              <w:widowControl w:val="0"/>
              <w:pBdr>
                <w:top w:val="nil"/>
                <w:left w:val="nil"/>
                <w:bottom w:val="nil"/>
                <w:right w:val="nil"/>
                <w:between w:val="nil"/>
              </w:pBdr>
              <w:spacing w:after="0" w:line="240" w:lineRule="auto"/>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 xml:space="preserve">(Table 3) </w:t>
            </w:r>
          </w:p>
        </w:tc>
        <w:tc>
          <w:tcPr>
            <w:tcW w:w="5504"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00000EA" w14:textId="77777777" w:rsidR="00FF3D5C" w:rsidRDefault="00703809">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Please refer to the relevant information from Annexes I and II a</w:t>
            </w:r>
            <w:r>
              <w:rPr>
                <w:rFonts w:ascii="Times New Roman" w:eastAsia="Times New Roman" w:hAnsi="Times New Roman" w:cs="Times New Roman"/>
                <w:color w:val="000000"/>
                <w:sz w:val="20"/>
                <w:szCs w:val="20"/>
              </w:rPr>
              <w:t xml:space="preserve">bove of this Privacy Schedule. </w:t>
            </w:r>
          </w:p>
        </w:tc>
      </w:tr>
      <w:tr w:rsidR="00FF3D5C" w14:paraId="154350EA" w14:textId="77777777">
        <w:trPr>
          <w:trHeight w:val="525"/>
        </w:trPr>
        <w:tc>
          <w:tcPr>
            <w:tcW w:w="215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00000EB" w14:textId="77777777" w:rsidR="00FF3D5C" w:rsidRDefault="00703809">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Ending this Addendum when the Approved Addendum Changes </w:t>
            </w:r>
          </w:p>
          <w:p w14:paraId="000000EC" w14:textId="77777777" w:rsidR="00FF3D5C" w:rsidRDefault="00703809">
            <w:pPr>
              <w:widowControl w:val="0"/>
              <w:pBdr>
                <w:top w:val="nil"/>
                <w:left w:val="nil"/>
                <w:bottom w:val="nil"/>
                <w:right w:val="nil"/>
                <w:between w:val="nil"/>
              </w:pBdr>
              <w:spacing w:after="0" w:line="240" w:lineRule="auto"/>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 xml:space="preserve">(Table 4) </w:t>
            </w:r>
          </w:p>
        </w:tc>
        <w:tc>
          <w:tcPr>
            <w:tcW w:w="5504"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00000ED" w14:textId="77777777" w:rsidR="00FF3D5C" w:rsidRDefault="00703809">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Neither Party may terminate the UK Addendum in accordance with the terms of the UK Addendum” Neither Party”). </w:t>
            </w:r>
          </w:p>
        </w:tc>
      </w:tr>
    </w:tbl>
    <w:p w14:paraId="000000EE" w14:textId="77777777" w:rsidR="00FF3D5C" w:rsidRDefault="00FF3D5C">
      <w:pPr>
        <w:widowControl w:val="0"/>
        <w:pBdr>
          <w:top w:val="nil"/>
          <w:left w:val="nil"/>
          <w:bottom w:val="nil"/>
          <w:right w:val="nil"/>
          <w:between w:val="nil"/>
        </w:pBdr>
        <w:spacing w:after="0" w:line="240" w:lineRule="auto"/>
        <w:ind w:left="956"/>
        <w:rPr>
          <w:rFonts w:ascii="Times New Roman" w:eastAsia="Times New Roman" w:hAnsi="Times New Roman" w:cs="Times New Roman"/>
          <w:b/>
          <w:bCs/>
          <w:i/>
          <w:iCs/>
          <w:color w:val="000000"/>
          <w:sz w:val="20"/>
          <w:szCs w:val="20"/>
          <w:u w:val="single"/>
        </w:rPr>
      </w:pPr>
    </w:p>
    <w:p w14:paraId="000000EF" w14:textId="77777777" w:rsidR="00FF3D5C" w:rsidRDefault="00FF3D5C">
      <w:pPr>
        <w:widowControl w:val="0"/>
        <w:pBdr>
          <w:top w:val="nil"/>
          <w:left w:val="nil"/>
          <w:bottom w:val="nil"/>
          <w:right w:val="nil"/>
          <w:between w:val="nil"/>
        </w:pBdr>
        <w:spacing w:after="0" w:line="240" w:lineRule="auto"/>
        <w:ind w:left="956"/>
        <w:rPr>
          <w:rFonts w:ascii="Times New Roman" w:eastAsia="Times New Roman" w:hAnsi="Times New Roman" w:cs="Times New Roman"/>
          <w:b/>
          <w:bCs/>
          <w:i/>
          <w:iCs/>
          <w:color w:val="000000"/>
          <w:sz w:val="20"/>
          <w:szCs w:val="20"/>
          <w:u w:val="single"/>
        </w:rPr>
      </w:pPr>
    </w:p>
    <w:p w14:paraId="000000F0" w14:textId="77777777" w:rsidR="00FF3D5C" w:rsidRDefault="00703809">
      <w:pPr>
        <w:widowControl w:val="0"/>
        <w:pBdr>
          <w:top w:val="nil"/>
          <w:left w:val="nil"/>
          <w:bottom w:val="nil"/>
          <w:right w:val="nil"/>
          <w:between w:val="nil"/>
        </w:pBdr>
        <w:spacing w:after="0" w:line="240" w:lineRule="auto"/>
        <w:ind w:left="956"/>
        <w:rPr>
          <w:rFonts w:ascii="Times New Roman" w:eastAsia="Times New Roman" w:hAnsi="Times New Roman" w:cs="Times New Roman"/>
          <w:b/>
          <w:bCs/>
          <w:i/>
          <w:iCs/>
          <w:color w:val="000000"/>
          <w:sz w:val="20"/>
          <w:szCs w:val="20"/>
          <w:u w:val="single"/>
        </w:rPr>
      </w:pPr>
      <w:r>
        <w:br w:type="page"/>
      </w:r>
    </w:p>
    <w:p w14:paraId="000000F1" w14:textId="77777777" w:rsidR="00FF3D5C" w:rsidRDefault="00703809">
      <w:pPr>
        <w:widowControl w:val="0"/>
        <w:pBdr>
          <w:top w:val="nil"/>
          <w:left w:val="nil"/>
          <w:bottom w:val="nil"/>
          <w:right w:val="nil"/>
          <w:between w:val="nil"/>
        </w:pBdr>
        <w:spacing w:after="0" w:line="240" w:lineRule="auto"/>
        <w:ind w:left="956"/>
        <w:rPr>
          <w:rFonts w:ascii="Times New Roman" w:eastAsia="Times New Roman" w:hAnsi="Times New Roman" w:cs="Times New Roman"/>
          <w:b/>
          <w:bCs/>
          <w:i/>
          <w:iCs/>
          <w:color w:val="000000"/>
          <w:sz w:val="20"/>
          <w:szCs w:val="20"/>
          <w:u w:val="single"/>
        </w:rPr>
      </w:pPr>
      <w:r>
        <w:rPr>
          <w:rFonts w:ascii="Times New Roman" w:eastAsia="Times New Roman" w:hAnsi="Times New Roman" w:cs="Times New Roman"/>
          <w:b/>
          <w:bCs/>
          <w:color w:val="000000"/>
          <w:sz w:val="20"/>
          <w:szCs w:val="20"/>
        </w:rPr>
        <w:lastRenderedPageBreak/>
        <w:t>Exhibit A (Technical &amp; Organizational Measures)</w:t>
      </w:r>
    </w:p>
    <w:p w14:paraId="000000F2" w14:textId="77777777" w:rsidR="00FF3D5C" w:rsidRDefault="00FF3D5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14:paraId="000000F3" w14:textId="77777777" w:rsidR="00FF3D5C" w:rsidRDefault="00703809">
      <w:pPr>
        <w:jc w:val="both"/>
        <w:rPr>
          <w:sz w:val="20"/>
          <w:szCs w:val="20"/>
        </w:rPr>
      </w:pPr>
      <w:r>
        <w:rPr>
          <w:sz w:val="20"/>
          <w:szCs w:val="20"/>
        </w:rPr>
        <w:t>Third-Party shall implement the following:</w:t>
      </w:r>
    </w:p>
    <w:p w14:paraId="000000F4" w14:textId="77777777" w:rsidR="00FF3D5C" w:rsidRDefault="00FF3D5C">
      <w:pPr>
        <w:widowControl w:val="0"/>
        <w:pBdr>
          <w:top w:val="nil"/>
          <w:left w:val="nil"/>
          <w:bottom w:val="nil"/>
          <w:right w:val="nil"/>
          <w:between w:val="nil"/>
        </w:pBdr>
        <w:spacing w:after="0" w:line="240" w:lineRule="auto"/>
        <w:ind w:left="956"/>
        <w:rPr>
          <w:rFonts w:ascii="Times New Roman" w:eastAsia="Times New Roman" w:hAnsi="Times New Roman" w:cs="Times New Roman"/>
          <w:color w:val="000000"/>
          <w:sz w:val="20"/>
          <w:szCs w:val="20"/>
        </w:rPr>
      </w:pPr>
    </w:p>
    <w:p w14:paraId="000000F5" w14:textId="77777777" w:rsidR="00FF3D5C" w:rsidRDefault="00703809">
      <w:pPr>
        <w:numPr>
          <w:ilvl w:val="0"/>
          <w:numId w:val="10"/>
        </w:numPr>
        <w:pBdr>
          <w:top w:val="nil"/>
          <w:left w:val="nil"/>
          <w:bottom w:val="nil"/>
          <w:right w:val="nil"/>
          <w:between w:val="nil"/>
        </w:pBdr>
        <w:spacing w:after="0"/>
        <w:jc w:val="both"/>
        <w:rPr>
          <w:b/>
          <w:bCs/>
          <w:color w:val="000000"/>
          <w:sz w:val="20"/>
          <w:szCs w:val="20"/>
        </w:rPr>
      </w:pPr>
      <w:r>
        <w:rPr>
          <w:b/>
          <w:bCs/>
          <w:color w:val="000000"/>
          <w:sz w:val="20"/>
          <w:szCs w:val="20"/>
          <w:u w:val="single"/>
        </w:rPr>
        <w:t>HUMAN RESOURCES MEASURES:</w:t>
      </w:r>
    </w:p>
    <w:p w14:paraId="000000F6" w14:textId="77777777" w:rsidR="00FF3D5C" w:rsidRDefault="00703809">
      <w:pPr>
        <w:numPr>
          <w:ilvl w:val="0"/>
          <w:numId w:val="17"/>
        </w:numPr>
        <w:pBdr>
          <w:top w:val="nil"/>
          <w:left w:val="nil"/>
          <w:bottom w:val="nil"/>
          <w:right w:val="nil"/>
          <w:between w:val="nil"/>
        </w:pBdr>
        <w:spacing w:after="0"/>
        <w:jc w:val="both"/>
        <w:rPr>
          <w:color w:val="000000"/>
          <w:sz w:val="20"/>
          <w:szCs w:val="20"/>
        </w:rPr>
      </w:pPr>
      <w:r>
        <w:rPr>
          <w:b/>
          <w:bCs/>
          <w:color w:val="000000"/>
          <w:sz w:val="20"/>
          <w:szCs w:val="20"/>
        </w:rPr>
        <w:t xml:space="preserve">Background Verification (BGV)- </w:t>
      </w:r>
    </w:p>
    <w:p w14:paraId="000000F7" w14:textId="77777777" w:rsidR="00FF3D5C" w:rsidRDefault="00703809">
      <w:pPr>
        <w:numPr>
          <w:ilvl w:val="1"/>
          <w:numId w:val="17"/>
        </w:numPr>
        <w:pBdr>
          <w:top w:val="nil"/>
          <w:left w:val="nil"/>
          <w:bottom w:val="nil"/>
          <w:right w:val="nil"/>
          <w:between w:val="nil"/>
        </w:pBdr>
        <w:spacing w:after="0"/>
        <w:jc w:val="both"/>
        <w:rPr>
          <w:b/>
          <w:bCs/>
          <w:color w:val="000000"/>
          <w:sz w:val="20"/>
          <w:szCs w:val="20"/>
        </w:rPr>
      </w:pPr>
      <w:r>
        <w:rPr>
          <w:color w:val="000000"/>
          <w:sz w:val="20"/>
          <w:szCs w:val="20"/>
        </w:rPr>
        <w:t>Stringent BGV procedure shall be in place for all employees, contractors, and vendors before provisioning access to the systems.</w:t>
      </w:r>
    </w:p>
    <w:p w14:paraId="000000F8" w14:textId="77777777" w:rsidR="00FF3D5C" w:rsidRDefault="00703809">
      <w:pPr>
        <w:numPr>
          <w:ilvl w:val="1"/>
          <w:numId w:val="17"/>
        </w:numPr>
        <w:pBdr>
          <w:top w:val="nil"/>
          <w:left w:val="nil"/>
          <w:bottom w:val="nil"/>
          <w:right w:val="nil"/>
          <w:between w:val="nil"/>
        </w:pBdr>
        <w:spacing w:after="0"/>
        <w:jc w:val="both"/>
        <w:rPr>
          <w:b/>
          <w:bCs/>
          <w:color w:val="000000"/>
          <w:sz w:val="20"/>
          <w:szCs w:val="20"/>
        </w:rPr>
      </w:pPr>
      <w:r>
        <w:rPr>
          <w:color w:val="000000"/>
          <w:sz w:val="20"/>
          <w:szCs w:val="20"/>
        </w:rPr>
        <w:t>BGV shall have previous employment, address, education and criminal checks performed.</w:t>
      </w:r>
    </w:p>
    <w:p w14:paraId="000000F9" w14:textId="77777777" w:rsidR="00FF3D5C" w:rsidRDefault="00703809">
      <w:pPr>
        <w:numPr>
          <w:ilvl w:val="0"/>
          <w:numId w:val="17"/>
        </w:numPr>
        <w:pBdr>
          <w:top w:val="nil"/>
          <w:left w:val="nil"/>
          <w:bottom w:val="nil"/>
          <w:right w:val="nil"/>
          <w:between w:val="nil"/>
        </w:pBdr>
        <w:spacing w:after="0"/>
        <w:jc w:val="both"/>
        <w:rPr>
          <w:color w:val="000000"/>
          <w:sz w:val="20"/>
          <w:szCs w:val="20"/>
        </w:rPr>
      </w:pPr>
      <w:r>
        <w:rPr>
          <w:b/>
          <w:bCs/>
          <w:color w:val="000000"/>
          <w:sz w:val="20"/>
          <w:szCs w:val="20"/>
        </w:rPr>
        <w:t>Employee Access Control-</w:t>
      </w:r>
      <w:r>
        <w:rPr>
          <w:color w:val="000000"/>
          <w:sz w:val="20"/>
          <w:szCs w:val="20"/>
        </w:rPr>
        <w:t xml:space="preserve"> </w:t>
      </w:r>
    </w:p>
    <w:p w14:paraId="000000FA" w14:textId="77777777" w:rsidR="00FF3D5C" w:rsidRDefault="00703809">
      <w:pPr>
        <w:numPr>
          <w:ilvl w:val="1"/>
          <w:numId w:val="17"/>
        </w:numPr>
        <w:pBdr>
          <w:top w:val="nil"/>
          <w:left w:val="nil"/>
          <w:bottom w:val="nil"/>
          <w:right w:val="nil"/>
          <w:between w:val="nil"/>
        </w:pBdr>
        <w:spacing w:after="0"/>
        <w:jc w:val="both"/>
        <w:rPr>
          <w:b/>
          <w:bCs/>
          <w:color w:val="000000"/>
          <w:sz w:val="20"/>
          <w:szCs w:val="20"/>
        </w:rPr>
      </w:pPr>
      <w:r>
        <w:rPr>
          <w:color w:val="000000"/>
          <w:sz w:val="20"/>
          <w:szCs w:val="20"/>
        </w:rPr>
        <w:t>Access to confi</w:t>
      </w:r>
      <w:r>
        <w:rPr>
          <w:color w:val="000000"/>
          <w:sz w:val="20"/>
          <w:szCs w:val="20"/>
        </w:rPr>
        <w:t>dential and personal data shall be granted solely to active employees.</w:t>
      </w:r>
    </w:p>
    <w:p w14:paraId="000000FB" w14:textId="77777777" w:rsidR="00FF3D5C" w:rsidRDefault="00703809">
      <w:pPr>
        <w:numPr>
          <w:ilvl w:val="0"/>
          <w:numId w:val="17"/>
        </w:numPr>
        <w:pBdr>
          <w:top w:val="nil"/>
          <w:left w:val="nil"/>
          <w:bottom w:val="nil"/>
          <w:right w:val="nil"/>
          <w:between w:val="nil"/>
        </w:pBdr>
        <w:spacing w:after="0"/>
        <w:jc w:val="both"/>
        <w:rPr>
          <w:color w:val="000000"/>
          <w:sz w:val="20"/>
          <w:szCs w:val="20"/>
        </w:rPr>
      </w:pPr>
      <w:r>
        <w:rPr>
          <w:b/>
          <w:bCs/>
          <w:color w:val="000000"/>
          <w:sz w:val="20"/>
          <w:szCs w:val="20"/>
        </w:rPr>
        <w:t xml:space="preserve">Security &amp; Privacy Trainings- </w:t>
      </w:r>
    </w:p>
    <w:p w14:paraId="000000FC" w14:textId="77777777" w:rsidR="00FF3D5C" w:rsidRDefault="00703809">
      <w:pPr>
        <w:numPr>
          <w:ilvl w:val="1"/>
          <w:numId w:val="17"/>
        </w:numPr>
        <w:pBdr>
          <w:top w:val="nil"/>
          <w:left w:val="nil"/>
          <w:bottom w:val="nil"/>
          <w:right w:val="nil"/>
          <w:between w:val="nil"/>
        </w:pBdr>
        <w:spacing w:after="0"/>
        <w:jc w:val="both"/>
        <w:rPr>
          <w:b/>
          <w:bCs/>
          <w:color w:val="000000"/>
          <w:sz w:val="20"/>
          <w:szCs w:val="20"/>
        </w:rPr>
      </w:pPr>
      <w:r>
        <w:rPr>
          <w:color w:val="000000"/>
          <w:sz w:val="20"/>
          <w:szCs w:val="20"/>
        </w:rPr>
        <w:t>Employees shall receive comprehensive security and privacy training at least annually and certificate shall be provided upon successful completion of a su</w:t>
      </w:r>
      <w:r>
        <w:rPr>
          <w:color w:val="000000"/>
          <w:sz w:val="20"/>
          <w:szCs w:val="20"/>
        </w:rPr>
        <w:t xml:space="preserve">bsequent assessment, ensuring consistent awareness of evolving industry practices. </w:t>
      </w:r>
    </w:p>
    <w:p w14:paraId="000000FD" w14:textId="77777777" w:rsidR="00FF3D5C" w:rsidRDefault="00FF3D5C">
      <w:pPr>
        <w:pBdr>
          <w:top w:val="nil"/>
          <w:left w:val="nil"/>
          <w:bottom w:val="nil"/>
          <w:right w:val="nil"/>
          <w:between w:val="nil"/>
        </w:pBdr>
        <w:spacing w:after="0"/>
        <w:ind w:left="720"/>
        <w:jc w:val="both"/>
        <w:rPr>
          <w:b/>
          <w:bCs/>
          <w:color w:val="000000"/>
          <w:sz w:val="20"/>
          <w:szCs w:val="20"/>
        </w:rPr>
      </w:pPr>
    </w:p>
    <w:p w14:paraId="000000FE" w14:textId="77777777" w:rsidR="00FF3D5C" w:rsidRDefault="00703809">
      <w:pPr>
        <w:numPr>
          <w:ilvl w:val="0"/>
          <w:numId w:val="10"/>
        </w:numPr>
        <w:pBdr>
          <w:top w:val="nil"/>
          <w:left w:val="nil"/>
          <w:bottom w:val="nil"/>
          <w:right w:val="nil"/>
          <w:between w:val="nil"/>
        </w:pBdr>
        <w:spacing w:after="0"/>
        <w:jc w:val="both"/>
        <w:rPr>
          <w:b/>
          <w:bCs/>
          <w:color w:val="000000"/>
          <w:sz w:val="20"/>
          <w:szCs w:val="20"/>
        </w:rPr>
      </w:pPr>
      <w:r>
        <w:rPr>
          <w:b/>
          <w:bCs/>
          <w:color w:val="000000"/>
          <w:sz w:val="20"/>
          <w:szCs w:val="20"/>
          <w:u w:val="single"/>
        </w:rPr>
        <w:t>TECHNICAL MEASURES (THIRD-PARTY SYSTEMS):</w:t>
      </w:r>
    </w:p>
    <w:p w14:paraId="000000FF" w14:textId="77777777" w:rsidR="00FF3D5C" w:rsidRDefault="00703809">
      <w:pPr>
        <w:numPr>
          <w:ilvl w:val="0"/>
          <w:numId w:val="18"/>
        </w:numPr>
        <w:pBdr>
          <w:top w:val="nil"/>
          <w:left w:val="nil"/>
          <w:bottom w:val="nil"/>
          <w:right w:val="nil"/>
          <w:between w:val="nil"/>
        </w:pBdr>
        <w:spacing w:after="0"/>
        <w:jc w:val="both"/>
        <w:rPr>
          <w:color w:val="000000"/>
        </w:rPr>
      </w:pPr>
      <w:r>
        <w:rPr>
          <w:b/>
          <w:bCs/>
          <w:color w:val="000000"/>
          <w:sz w:val="20"/>
          <w:szCs w:val="20"/>
        </w:rPr>
        <w:t>Access Control Management-</w:t>
      </w:r>
      <w:r>
        <w:rPr>
          <w:color w:val="000000"/>
          <w:sz w:val="20"/>
          <w:szCs w:val="20"/>
        </w:rPr>
        <w:t xml:space="preserve"> The third-party shall implement and maintain robust identity and access management system to ensure secure, authorized, and accountable access to systems and confidential data.</w:t>
      </w:r>
    </w:p>
    <w:p w14:paraId="00000100" w14:textId="77777777" w:rsidR="00FF3D5C" w:rsidRDefault="00703809">
      <w:pPr>
        <w:numPr>
          <w:ilvl w:val="0"/>
          <w:numId w:val="19"/>
        </w:numPr>
        <w:pBdr>
          <w:top w:val="nil"/>
          <w:left w:val="nil"/>
          <w:bottom w:val="nil"/>
          <w:right w:val="nil"/>
          <w:between w:val="nil"/>
        </w:pBdr>
        <w:spacing w:after="0"/>
        <w:jc w:val="both"/>
        <w:rPr>
          <w:color w:val="000000"/>
          <w:sz w:val="20"/>
          <w:szCs w:val="20"/>
        </w:rPr>
      </w:pPr>
      <w:r>
        <w:rPr>
          <w:b/>
          <w:bCs/>
          <w:color w:val="000000"/>
          <w:sz w:val="20"/>
          <w:szCs w:val="20"/>
        </w:rPr>
        <w:t xml:space="preserve">Unique ID- </w:t>
      </w:r>
      <w:r>
        <w:rPr>
          <w:color w:val="000000"/>
          <w:sz w:val="20"/>
          <w:szCs w:val="20"/>
        </w:rPr>
        <w:t>The third-party shall assign and maintain a unique identifier for e</w:t>
      </w:r>
      <w:r>
        <w:rPr>
          <w:color w:val="000000"/>
          <w:sz w:val="20"/>
          <w:szCs w:val="20"/>
        </w:rPr>
        <w:t>ach user to ensure traceability and accountability in all access control processes.</w:t>
      </w:r>
    </w:p>
    <w:p w14:paraId="00000101" w14:textId="77777777" w:rsidR="00FF3D5C" w:rsidRDefault="00703809">
      <w:pPr>
        <w:numPr>
          <w:ilvl w:val="0"/>
          <w:numId w:val="19"/>
        </w:numPr>
        <w:pBdr>
          <w:top w:val="nil"/>
          <w:left w:val="nil"/>
          <w:bottom w:val="nil"/>
          <w:right w:val="nil"/>
          <w:between w:val="nil"/>
        </w:pBdr>
        <w:spacing w:after="0"/>
        <w:jc w:val="both"/>
        <w:rPr>
          <w:color w:val="000000"/>
          <w:sz w:val="20"/>
          <w:szCs w:val="20"/>
        </w:rPr>
      </w:pPr>
      <w:r>
        <w:rPr>
          <w:b/>
          <w:bCs/>
          <w:color w:val="000000"/>
          <w:sz w:val="20"/>
          <w:szCs w:val="20"/>
        </w:rPr>
        <w:t xml:space="preserve">Role-Based Access Control (RBAC)- </w:t>
      </w:r>
      <w:r>
        <w:rPr>
          <w:color w:val="000000"/>
          <w:sz w:val="20"/>
          <w:szCs w:val="20"/>
        </w:rPr>
        <w:t>The third-party shall implement Role-Based Access Control (RBAC) to enforce the principle of least privilege, ensuring that users can only access information necessary for their assigned roles.</w:t>
      </w:r>
    </w:p>
    <w:p w14:paraId="00000102" w14:textId="77777777" w:rsidR="00FF3D5C" w:rsidRDefault="00703809">
      <w:pPr>
        <w:numPr>
          <w:ilvl w:val="0"/>
          <w:numId w:val="19"/>
        </w:numPr>
        <w:pBdr>
          <w:top w:val="nil"/>
          <w:left w:val="nil"/>
          <w:bottom w:val="nil"/>
          <w:right w:val="nil"/>
          <w:between w:val="nil"/>
        </w:pBdr>
        <w:spacing w:after="0"/>
        <w:jc w:val="both"/>
        <w:rPr>
          <w:color w:val="000000"/>
          <w:sz w:val="20"/>
          <w:szCs w:val="20"/>
        </w:rPr>
      </w:pPr>
      <w:r>
        <w:rPr>
          <w:b/>
          <w:bCs/>
          <w:color w:val="000000"/>
          <w:sz w:val="20"/>
          <w:szCs w:val="20"/>
        </w:rPr>
        <w:t xml:space="preserve">Reconciliation- </w:t>
      </w:r>
      <w:r>
        <w:rPr>
          <w:color w:val="000000"/>
          <w:sz w:val="20"/>
          <w:szCs w:val="20"/>
        </w:rPr>
        <w:t>The third-party shall perform monthly access r</w:t>
      </w:r>
      <w:r>
        <w:rPr>
          <w:color w:val="000000"/>
          <w:sz w:val="20"/>
          <w:szCs w:val="20"/>
        </w:rPr>
        <w:t>econciliation of user access rights to ensure alignment with approved roles and responsibilities, promptly addressing any discrepancies identified.</w:t>
      </w:r>
    </w:p>
    <w:p w14:paraId="00000103" w14:textId="77777777" w:rsidR="00FF3D5C" w:rsidRDefault="00703809">
      <w:pPr>
        <w:numPr>
          <w:ilvl w:val="0"/>
          <w:numId w:val="19"/>
        </w:numPr>
        <w:pBdr>
          <w:top w:val="nil"/>
          <w:left w:val="nil"/>
          <w:bottom w:val="nil"/>
          <w:right w:val="nil"/>
          <w:between w:val="nil"/>
        </w:pBdr>
        <w:spacing w:after="0"/>
        <w:jc w:val="both"/>
        <w:rPr>
          <w:color w:val="000000"/>
          <w:sz w:val="20"/>
          <w:szCs w:val="20"/>
        </w:rPr>
      </w:pPr>
      <w:r>
        <w:rPr>
          <w:b/>
          <w:bCs/>
          <w:color w:val="000000"/>
          <w:sz w:val="20"/>
          <w:szCs w:val="20"/>
        </w:rPr>
        <w:t xml:space="preserve">Private Accounts- </w:t>
      </w:r>
      <w:r>
        <w:rPr>
          <w:color w:val="000000"/>
          <w:sz w:val="20"/>
          <w:szCs w:val="20"/>
        </w:rPr>
        <w:t>The third-party shall prohibit the creation and usage of shared or generic accounts for sy</w:t>
      </w:r>
      <w:r>
        <w:rPr>
          <w:color w:val="000000"/>
          <w:sz w:val="20"/>
          <w:szCs w:val="20"/>
        </w:rPr>
        <w:t>stem access, ensuring all user accounts are individually assigned and monitored.</w:t>
      </w:r>
    </w:p>
    <w:p w14:paraId="00000104" w14:textId="77777777" w:rsidR="00FF3D5C" w:rsidRDefault="00703809">
      <w:pPr>
        <w:numPr>
          <w:ilvl w:val="0"/>
          <w:numId w:val="19"/>
        </w:numPr>
        <w:pBdr>
          <w:top w:val="nil"/>
          <w:left w:val="nil"/>
          <w:bottom w:val="nil"/>
          <w:right w:val="nil"/>
          <w:between w:val="nil"/>
        </w:pBdr>
        <w:spacing w:after="0"/>
        <w:jc w:val="both"/>
        <w:rPr>
          <w:color w:val="000000"/>
          <w:sz w:val="20"/>
          <w:szCs w:val="20"/>
        </w:rPr>
      </w:pPr>
      <w:r>
        <w:rPr>
          <w:b/>
          <w:bCs/>
          <w:color w:val="000000"/>
          <w:sz w:val="20"/>
          <w:szCs w:val="20"/>
        </w:rPr>
        <w:t xml:space="preserve">Multi-Factor Authentication (MFA)- </w:t>
      </w:r>
      <w:r>
        <w:rPr>
          <w:color w:val="000000"/>
          <w:sz w:val="20"/>
          <w:szCs w:val="20"/>
        </w:rPr>
        <w:t>The third-party shall enforce Multi-Factor Authentication (MFA) for all critical systems and applications, requiring multiple forms of verif</w:t>
      </w:r>
      <w:r>
        <w:rPr>
          <w:color w:val="000000"/>
          <w:sz w:val="20"/>
          <w:szCs w:val="20"/>
        </w:rPr>
        <w:t>ication before granting access.</w:t>
      </w:r>
    </w:p>
    <w:p w14:paraId="00000105" w14:textId="77777777" w:rsidR="00FF3D5C" w:rsidRDefault="00703809">
      <w:pPr>
        <w:numPr>
          <w:ilvl w:val="0"/>
          <w:numId w:val="19"/>
        </w:numPr>
        <w:pBdr>
          <w:top w:val="nil"/>
          <w:left w:val="nil"/>
          <w:bottom w:val="nil"/>
          <w:right w:val="nil"/>
          <w:between w:val="nil"/>
        </w:pBdr>
        <w:spacing w:after="0"/>
        <w:jc w:val="both"/>
        <w:rPr>
          <w:color w:val="000000"/>
          <w:sz w:val="20"/>
          <w:szCs w:val="20"/>
        </w:rPr>
      </w:pPr>
      <w:r>
        <w:rPr>
          <w:b/>
          <w:bCs/>
          <w:color w:val="000000"/>
          <w:sz w:val="20"/>
          <w:szCs w:val="20"/>
        </w:rPr>
        <w:t xml:space="preserve">Access De-provisioning- </w:t>
      </w:r>
      <w:r>
        <w:rPr>
          <w:color w:val="000000"/>
          <w:sz w:val="20"/>
          <w:szCs w:val="20"/>
        </w:rPr>
        <w:t xml:space="preserve">The third-party shall revoke access within 24 hours of employees, contractors, and vendors personnel exit or immediately in case of termination. </w:t>
      </w:r>
    </w:p>
    <w:p w14:paraId="00000106" w14:textId="77777777" w:rsidR="00FF3D5C" w:rsidRDefault="00703809">
      <w:pPr>
        <w:numPr>
          <w:ilvl w:val="0"/>
          <w:numId w:val="19"/>
        </w:numPr>
        <w:pBdr>
          <w:top w:val="nil"/>
          <w:left w:val="nil"/>
          <w:bottom w:val="nil"/>
          <w:right w:val="nil"/>
          <w:between w:val="nil"/>
        </w:pBdr>
        <w:spacing w:after="0"/>
        <w:jc w:val="both"/>
        <w:rPr>
          <w:color w:val="000000"/>
          <w:sz w:val="20"/>
          <w:szCs w:val="20"/>
        </w:rPr>
      </w:pPr>
      <w:r>
        <w:rPr>
          <w:b/>
          <w:bCs/>
          <w:color w:val="000000"/>
          <w:sz w:val="20"/>
          <w:szCs w:val="20"/>
        </w:rPr>
        <w:t xml:space="preserve">Privilege Accounts- </w:t>
      </w:r>
      <w:r>
        <w:rPr>
          <w:color w:val="000000"/>
          <w:sz w:val="20"/>
          <w:szCs w:val="20"/>
        </w:rPr>
        <w:t xml:space="preserve">The third-party shall implement a </w:t>
      </w:r>
      <w:r>
        <w:rPr>
          <w:color w:val="000000"/>
          <w:sz w:val="20"/>
          <w:szCs w:val="20"/>
        </w:rPr>
        <w:t>privilege management solution, enforcing stringent controls on Privileged Accounts and ensuring access is restricted to authorized personnel based on the principle of least privilege. These Accounts shall:</w:t>
      </w:r>
    </w:p>
    <w:p w14:paraId="00000107" w14:textId="77777777" w:rsidR="00FF3D5C" w:rsidRDefault="00703809">
      <w:pPr>
        <w:numPr>
          <w:ilvl w:val="0"/>
          <w:numId w:val="9"/>
        </w:numPr>
        <w:pBdr>
          <w:top w:val="nil"/>
          <w:left w:val="nil"/>
          <w:bottom w:val="nil"/>
          <w:right w:val="nil"/>
          <w:between w:val="nil"/>
        </w:pBdr>
        <w:spacing w:after="0"/>
        <w:jc w:val="both"/>
        <w:rPr>
          <w:color w:val="000000"/>
          <w:sz w:val="20"/>
          <w:szCs w:val="20"/>
        </w:rPr>
      </w:pPr>
      <w:r>
        <w:rPr>
          <w:color w:val="000000"/>
          <w:sz w:val="20"/>
          <w:szCs w:val="20"/>
        </w:rPr>
        <w:t>be segregated from their business ID</w:t>
      </w:r>
    </w:p>
    <w:p w14:paraId="00000108" w14:textId="77777777" w:rsidR="00FF3D5C" w:rsidRDefault="00703809">
      <w:pPr>
        <w:numPr>
          <w:ilvl w:val="0"/>
          <w:numId w:val="9"/>
        </w:numPr>
        <w:pBdr>
          <w:top w:val="nil"/>
          <w:left w:val="nil"/>
          <w:bottom w:val="nil"/>
          <w:right w:val="nil"/>
          <w:between w:val="nil"/>
        </w:pBdr>
        <w:spacing w:after="0"/>
        <w:jc w:val="both"/>
        <w:rPr>
          <w:color w:val="000000"/>
          <w:sz w:val="20"/>
          <w:szCs w:val="20"/>
        </w:rPr>
      </w:pPr>
      <w:r>
        <w:rPr>
          <w:color w:val="000000"/>
          <w:sz w:val="20"/>
          <w:szCs w:val="20"/>
        </w:rPr>
        <w:t>be protected with MFA</w:t>
      </w:r>
    </w:p>
    <w:p w14:paraId="00000109" w14:textId="77777777" w:rsidR="00FF3D5C" w:rsidRDefault="00703809">
      <w:pPr>
        <w:numPr>
          <w:ilvl w:val="0"/>
          <w:numId w:val="9"/>
        </w:numPr>
        <w:pBdr>
          <w:top w:val="nil"/>
          <w:left w:val="nil"/>
          <w:bottom w:val="nil"/>
          <w:right w:val="nil"/>
          <w:between w:val="nil"/>
        </w:pBdr>
        <w:spacing w:after="0"/>
        <w:jc w:val="both"/>
        <w:rPr>
          <w:color w:val="000000"/>
          <w:sz w:val="20"/>
          <w:szCs w:val="20"/>
        </w:rPr>
      </w:pPr>
      <w:r>
        <w:rPr>
          <w:color w:val="000000"/>
          <w:sz w:val="20"/>
          <w:szCs w:val="20"/>
        </w:rPr>
        <w:t>have just in time access with session recording and log retention</w:t>
      </w:r>
    </w:p>
    <w:p w14:paraId="0000010A" w14:textId="77777777" w:rsidR="00FF3D5C" w:rsidRDefault="00703809">
      <w:pPr>
        <w:numPr>
          <w:ilvl w:val="0"/>
          <w:numId w:val="9"/>
        </w:numPr>
        <w:pBdr>
          <w:top w:val="nil"/>
          <w:left w:val="nil"/>
          <w:bottom w:val="nil"/>
          <w:right w:val="nil"/>
          <w:between w:val="nil"/>
        </w:pBdr>
        <w:spacing w:after="0"/>
        <w:jc w:val="both"/>
        <w:rPr>
          <w:color w:val="000000"/>
          <w:sz w:val="20"/>
          <w:szCs w:val="20"/>
        </w:rPr>
      </w:pPr>
      <w:r>
        <w:rPr>
          <w:color w:val="000000"/>
          <w:sz w:val="20"/>
          <w:szCs w:val="20"/>
        </w:rPr>
        <w:t>be continuously monitored</w:t>
      </w:r>
    </w:p>
    <w:p w14:paraId="0000010B" w14:textId="77777777" w:rsidR="00FF3D5C" w:rsidRDefault="00703809">
      <w:pPr>
        <w:numPr>
          <w:ilvl w:val="0"/>
          <w:numId w:val="18"/>
        </w:numPr>
        <w:pBdr>
          <w:top w:val="nil"/>
          <w:left w:val="nil"/>
          <w:bottom w:val="nil"/>
          <w:right w:val="nil"/>
          <w:between w:val="nil"/>
        </w:pBdr>
        <w:spacing w:after="0"/>
        <w:jc w:val="both"/>
        <w:rPr>
          <w:color w:val="000000"/>
        </w:rPr>
      </w:pPr>
      <w:r>
        <w:rPr>
          <w:b/>
          <w:bCs/>
          <w:color w:val="000000"/>
          <w:sz w:val="20"/>
          <w:szCs w:val="20"/>
        </w:rPr>
        <w:t>Hardening-</w:t>
      </w:r>
      <w:r>
        <w:rPr>
          <w:color w:val="000000"/>
          <w:sz w:val="20"/>
          <w:szCs w:val="20"/>
        </w:rPr>
        <w:t xml:space="preserve"> The third-party shall implement and maintain rigorous hardening protocols across all infrastructure components, ensuring the minimi</w:t>
      </w:r>
      <w:r>
        <w:rPr>
          <w:color w:val="000000"/>
          <w:sz w:val="20"/>
          <w:szCs w:val="20"/>
        </w:rPr>
        <w:t>zation of vulnerabilities and the fortification of defenses against potential exploitation.</w:t>
      </w:r>
    </w:p>
    <w:p w14:paraId="0000010C" w14:textId="77777777" w:rsidR="00FF3D5C" w:rsidRDefault="00703809">
      <w:pPr>
        <w:numPr>
          <w:ilvl w:val="0"/>
          <w:numId w:val="2"/>
        </w:numPr>
        <w:pBdr>
          <w:top w:val="nil"/>
          <w:left w:val="nil"/>
          <w:bottom w:val="nil"/>
          <w:right w:val="nil"/>
          <w:between w:val="nil"/>
        </w:pBdr>
        <w:spacing w:after="0"/>
        <w:jc w:val="both"/>
        <w:rPr>
          <w:color w:val="000000"/>
          <w:sz w:val="20"/>
          <w:szCs w:val="20"/>
        </w:rPr>
      </w:pPr>
      <w:r>
        <w:rPr>
          <w:b/>
          <w:bCs/>
          <w:color w:val="000000"/>
          <w:sz w:val="20"/>
          <w:szCs w:val="20"/>
        </w:rPr>
        <w:t xml:space="preserve">Network- </w:t>
      </w:r>
      <w:r>
        <w:rPr>
          <w:color w:val="000000"/>
          <w:sz w:val="20"/>
          <w:szCs w:val="20"/>
        </w:rPr>
        <w:t>The third-party shall deploy hardened network equipment based on latest CIS benchmarks or equivalent hardening standards.</w:t>
      </w:r>
    </w:p>
    <w:p w14:paraId="0000010D" w14:textId="77777777" w:rsidR="00FF3D5C" w:rsidRDefault="00703809">
      <w:pPr>
        <w:numPr>
          <w:ilvl w:val="0"/>
          <w:numId w:val="2"/>
        </w:numPr>
        <w:pBdr>
          <w:top w:val="nil"/>
          <w:left w:val="nil"/>
          <w:bottom w:val="nil"/>
          <w:right w:val="nil"/>
          <w:between w:val="nil"/>
        </w:pBdr>
        <w:spacing w:after="0"/>
        <w:jc w:val="both"/>
        <w:rPr>
          <w:color w:val="000000"/>
          <w:sz w:val="20"/>
          <w:szCs w:val="20"/>
        </w:rPr>
      </w:pPr>
      <w:r>
        <w:rPr>
          <w:b/>
          <w:bCs/>
          <w:color w:val="000000"/>
          <w:sz w:val="20"/>
          <w:szCs w:val="20"/>
        </w:rPr>
        <w:lastRenderedPageBreak/>
        <w:t xml:space="preserve">Compute- </w:t>
      </w:r>
      <w:r>
        <w:rPr>
          <w:color w:val="000000"/>
          <w:sz w:val="20"/>
          <w:szCs w:val="20"/>
        </w:rPr>
        <w:t>The third-party shall de</w:t>
      </w:r>
      <w:r>
        <w:rPr>
          <w:color w:val="000000"/>
          <w:sz w:val="20"/>
          <w:szCs w:val="20"/>
        </w:rPr>
        <w:t>ploy hardened server, workstation equipment based on latest CIS benchmarks or equivalent hardening standards.</w:t>
      </w:r>
    </w:p>
    <w:p w14:paraId="0000010E" w14:textId="77777777" w:rsidR="00FF3D5C" w:rsidRDefault="00703809">
      <w:pPr>
        <w:numPr>
          <w:ilvl w:val="0"/>
          <w:numId w:val="18"/>
        </w:numPr>
        <w:pBdr>
          <w:top w:val="nil"/>
          <w:left w:val="nil"/>
          <w:bottom w:val="nil"/>
          <w:right w:val="nil"/>
          <w:between w:val="nil"/>
        </w:pBdr>
        <w:spacing w:after="0" w:line="240" w:lineRule="auto"/>
        <w:jc w:val="both"/>
        <w:rPr>
          <w:color w:val="000000"/>
        </w:rPr>
      </w:pPr>
      <w:r>
        <w:rPr>
          <w:b/>
          <w:bCs/>
          <w:color w:val="000000"/>
          <w:sz w:val="20"/>
          <w:szCs w:val="20"/>
        </w:rPr>
        <w:t>Virtual Private Network-</w:t>
      </w:r>
      <w:r>
        <w:rPr>
          <w:color w:val="000000"/>
          <w:sz w:val="20"/>
          <w:szCs w:val="20"/>
        </w:rPr>
        <w:t xml:space="preserve"> The third-party shall implement and maintain secure Virtual Private Network (VPN) access controls.</w:t>
      </w:r>
    </w:p>
    <w:p w14:paraId="0000010F" w14:textId="77777777" w:rsidR="00FF3D5C" w:rsidRDefault="00703809">
      <w:pPr>
        <w:numPr>
          <w:ilvl w:val="1"/>
          <w:numId w:val="18"/>
        </w:numPr>
        <w:pBdr>
          <w:top w:val="nil"/>
          <w:left w:val="nil"/>
          <w:bottom w:val="nil"/>
          <w:right w:val="nil"/>
          <w:between w:val="nil"/>
        </w:pBdr>
        <w:spacing w:after="0" w:line="240" w:lineRule="auto"/>
        <w:jc w:val="both"/>
        <w:rPr>
          <w:color w:val="000000"/>
          <w:sz w:val="20"/>
          <w:szCs w:val="20"/>
        </w:rPr>
      </w:pPr>
      <w:r>
        <w:rPr>
          <w:b/>
          <w:bCs/>
          <w:color w:val="000000"/>
          <w:sz w:val="20"/>
          <w:szCs w:val="20"/>
        </w:rPr>
        <w:t>Encryption</w:t>
      </w:r>
      <w:r>
        <w:rPr>
          <w:color w:val="000000"/>
          <w:sz w:val="20"/>
          <w:szCs w:val="20"/>
        </w:rPr>
        <w:t xml:space="preserve"> – Algorithm AES 256-Bit or higher with RSA shall be used.</w:t>
      </w:r>
    </w:p>
    <w:p w14:paraId="00000110" w14:textId="77777777" w:rsidR="00FF3D5C" w:rsidRDefault="00703809">
      <w:pPr>
        <w:numPr>
          <w:ilvl w:val="1"/>
          <w:numId w:val="18"/>
        </w:numPr>
        <w:pBdr>
          <w:top w:val="nil"/>
          <w:left w:val="nil"/>
          <w:bottom w:val="nil"/>
          <w:right w:val="nil"/>
          <w:between w:val="nil"/>
        </w:pBdr>
        <w:spacing w:after="0" w:line="240" w:lineRule="auto"/>
        <w:jc w:val="both"/>
        <w:rPr>
          <w:color w:val="000000"/>
          <w:sz w:val="20"/>
          <w:szCs w:val="20"/>
        </w:rPr>
      </w:pPr>
      <w:r>
        <w:rPr>
          <w:b/>
          <w:bCs/>
          <w:color w:val="000000"/>
          <w:sz w:val="20"/>
          <w:szCs w:val="20"/>
        </w:rPr>
        <w:t xml:space="preserve">Device Posture- </w:t>
      </w:r>
      <w:r>
        <w:rPr>
          <w:color w:val="000000"/>
          <w:sz w:val="20"/>
          <w:szCs w:val="20"/>
        </w:rPr>
        <w:t>The third-party shall enforce stringent device posture validation prior to establishing VPN connection including, but not limited to, domain join system, anti-malware solution, late</w:t>
      </w:r>
      <w:r>
        <w:rPr>
          <w:color w:val="000000"/>
          <w:sz w:val="20"/>
          <w:szCs w:val="20"/>
        </w:rPr>
        <w:t>st patches.</w:t>
      </w:r>
    </w:p>
    <w:p w14:paraId="00000111" w14:textId="77777777" w:rsidR="00FF3D5C" w:rsidRDefault="00703809">
      <w:pPr>
        <w:numPr>
          <w:ilvl w:val="1"/>
          <w:numId w:val="18"/>
        </w:numPr>
        <w:pBdr>
          <w:top w:val="nil"/>
          <w:left w:val="nil"/>
          <w:bottom w:val="nil"/>
          <w:right w:val="nil"/>
          <w:between w:val="nil"/>
        </w:pBdr>
        <w:spacing w:after="0" w:line="240" w:lineRule="auto"/>
        <w:jc w:val="both"/>
        <w:rPr>
          <w:color w:val="000000"/>
          <w:sz w:val="20"/>
          <w:szCs w:val="20"/>
        </w:rPr>
      </w:pPr>
      <w:r>
        <w:rPr>
          <w:b/>
          <w:bCs/>
          <w:color w:val="000000"/>
          <w:sz w:val="20"/>
          <w:szCs w:val="20"/>
        </w:rPr>
        <w:t xml:space="preserve">Multi-Factor Authentication (MFA)- </w:t>
      </w:r>
      <w:r>
        <w:rPr>
          <w:color w:val="000000"/>
          <w:sz w:val="20"/>
          <w:szCs w:val="20"/>
        </w:rPr>
        <w:t>The third-party shall mandate the use of Multi-Factor Authentication (MFA) for all VPN access attempts.</w:t>
      </w:r>
    </w:p>
    <w:p w14:paraId="00000112" w14:textId="77777777" w:rsidR="00FF3D5C" w:rsidRDefault="00703809">
      <w:pPr>
        <w:numPr>
          <w:ilvl w:val="0"/>
          <w:numId w:val="18"/>
        </w:numPr>
        <w:pBdr>
          <w:top w:val="nil"/>
          <w:left w:val="nil"/>
          <w:bottom w:val="nil"/>
          <w:right w:val="nil"/>
          <w:between w:val="nil"/>
        </w:pBdr>
        <w:spacing w:after="0"/>
        <w:jc w:val="both"/>
        <w:rPr>
          <w:color w:val="000000"/>
        </w:rPr>
      </w:pPr>
      <w:r>
        <w:rPr>
          <w:b/>
          <w:bCs/>
          <w:color w:val="000000"/>
          <w:sz w:val="20"/>
          <w:szCs w:val="20"/>
        </w:rPr>
        <w:t>Anti-virus and anti-malware-</w:t>
      </w:r>
      <w:r>
        <w:rPr>
          <w:color w:val="000000"/>
          <w:sz w:val="20"/>
          <w:szCs w:val="20"/>
        </w:rPr>
        <w:t xml:space="preserve"> The third-party shall implement and maintain comprehensive anti-virus and an</w:t>
      </w:r>
      <w:r>
        <w:rPr>
          <w:color w:val="000000"/>
          <w:sz w:val="20"/>
          <w:szCs w:val="20"/>
        </w:rPr>
        <w:t>ti-malware solutions across all systems, ensuring continuous updates and real-time scanning to proactively identify, block, and neutralize emerging threats.</w:t>
      </w:r>
    </w:p>
    <w:p w14:paraId="00000113" w14:textId="77777777" w:rsidR="00FF3D5C" w:rsidRDefault="00703809">
      <w:pPr>
        <w:numPr>
          <w:ilvl w:val="0"/>
          <w:numId w:val="18"/>
        </w:numPr>
        <w:pBdr>
          <w:top w:val="nil"/>
          <w:left w:val="nil"/>
          <w:bottom w:val="nil"/>
          <w:right w:val="nil"/>
          <w:between w:val="nil"/>
        </w:pBdr>
        <w:spacing w:after="0"/>
        <w:jc w:val="both"/>
        <w:rPr>
          <w:color w:val="000000"/>
        </w:rPr>
      </w:pPr>
      <w:r>
        <w:rPr>
          <w:b/>
          <w:bCs/>
          <w:color w:val="000000"/>
          <w:sz w:val="20"/>
          <w:szCs w:val="20"/>
        </w:rPr>
        <w:t xml:space="preserve">Network- </w:t>
      </w:r>
      <w:r>
        <w:rPr>
          <w:color w:val="000000"/>
          <w:sz w:val="20"/>
          <w:szCs w:val="20"/>
        </w:rPr>
        <w:t>The third-party shall implement a robust network security architecture, ensuring effective</w:t>
      </w:r>
      <w:r>
        <w:rPr>
          <w:color w:val="000000"/>
          <w:sz w:val="20"/>
          <w:szCs w:val="20"/>
        </w:rPr>
        <w:t xml:space="preserve"> isolation and segmentation from its other customers, while deploying firewalls, NACLs, and secure management VLANs to control access, monitor traffic, and mitigate potential vulnerabilities.</w:t>
      </w:r>
    </w:p>
    <w:p w14:paraId="00000114" w14:textId="77777777" w:rsidR="00FF3D5C" w:rsidRDefault="00703809">
      <w:pPr>
        <w:numPr>
          <w:ilvl w:val="0"/>
          <w:numId w:val="3"/>
        </w:numPr>
        <w:pBdr>
          <w:top w:val="nil"/>
          <w:left w:val="nil"/>
          <w:bottom w:val="nil"/>
          <w:right w:val="nil"/>
          <w:between w:val="nil"/>
        </w:pBdr>
        <w:spacing w:after="0"/>
        <w:jc w:val="both"/>
        <w:rPr>
          <w:color w:val="000000"/>
          <w:sz w:val="20"/>
          <w:szCs w:val="20"/>
        </w:rPr>
      </w:pPr>
      <w:r>
        <w:rPr>
          <w:b/>
          <w:bCs/>
          <w:color w:val="000000"/>
          <w:sz w:val="20"/>
          <w:szCs w:val="20"/>
        </w:rPr>
        <w:t xml:space="preserve">Isolated &amp; Segregated Networks- </w:t>
      </w:r>
      <w:r>
        <w:rPr>
          <w:color w:val="000000"/>
          <w:sz w:val="20"/>
          <w:szCs w:val="20"/>
        </w:rPr>
        <w:t>The third-party shall ensure that critical systems and sensitive data are isolated within segregated network segments, utilizing VLANs and subnets to enforce strict boundaries between different zones and minimize the risk of lateral movement within the net</w:t>
      </w:r>
      <w:r>
        <w:rPr>
          <w:color w:val="000000"/>
          <w:sz w:val="20"/>
          <w:szCs w:val="20"/>
        </w:rPr>
        <w:t>work for IndiGo.</w:t>
      </w:r>
    </w:p>
    <w:p w14:paraId="00000115" w14:textId="77777777" w:rsidR="00FF3D5C" w:rsidRDefault="00703809">
      <w:pPr>
        <w:numPr>
          <w:ilvl w:val="0"/>
          <w:numId w:val="3"/>
        </w:numPr>
        <w:pBdr>
          <w:top w:val="nil"/>
          <w:left w:val="nil"/>
          <w:bottom w:val="nil"/>
          <w:right w:val="nil"/>
          <w:between w:val="nil"/>
        </w:pBdr>
        <w:spacing w:after="0"/>
        <w:jc w:val="both"/>
        <w:rPr>
          <w:color w:val="000000"/>
          <w:sz w:val="20"/>
          <w:szCs w:val="20"/>
        </w:rPr>
      </w:pPr>
      <w:r>
        <w:rPr>
          <w:b/>
          <w:bCs/>
          <w:color w:val="000000"/>
          <w:sz w:val="20"/>
          <w:szCs w:val="20"/>
        </w:rPr>
        <w:t>Firewalls-</w:t>
      </w:r>
      <w:r>
        <w:rPr>
          <w:color w:val="000000"/>
          <w:sz w:val="20"/>
          <w:szCs w:val="20"/>
        </w:rPr>
        <w:t xml:space="preserve"> The third-party shall deploy firewalls at critical network entry and exit points, ensuring that all traffic is filtered according to predefined security policies, and only authorized communication is allowed between internal and</w:t>
      </w:r>
      <w:r>
        <w:rPr>
          <w:color w:val="000000"/>
          <w:sz w:val="20"/>
          <w:szCs w:val="20"/>
        </w:rPr>
        <w:t xml:space="preserve"> external networks.</w:t>
      </w:r>
    </w:p>
    <w:p w14:paraId="00000116" w14:textId="77777777" w:rsidR="00FF3D5C" w:rsidRDefault="00703809">
      <w:pPr>
        <w:numPr>
          <w:ilvl w:val="0"/>
          <w:numId w:val="3"/>
        </w:numPr>
        <w:pBdr>
          <w:top w:val="nil"/>
          <w:left w:val="nil"/>
          <w:bottom w:val="nil"/>
          <w:right w:val="nil"/>
          <w:between w:val="nil"/>
        </w:pBdr>
        <w:spacing w:after="0"/>
        <w:jc w:val="both"/>
        <w:rPr>
          <w:color w:val="000000"/>
          <w:sz w:val="20"/>
          <w:szCs w:val="20"/>
        </w:rPr>
      </w:pPr>
      <w:r>
        <w:rPr>
          <w:b/>
          <w:bCs/>
          <w:color w:val="000000"/>
          <w:sz w:val="20"/>
          <w:szCs w:val="20"/>
        </w:rPr>
        <w:t>Network Access Control Lists (NACL)-</w:t>
      </w:r>
      <w:r>
        <w:rPr>
          <w:color w:val="000000"/>
          <w:sz w:val="20"/>
          <w:szCs w:val="20"/>
        </w:rPr>
        <w:t xml:space="preserve"> The third-party shall configure and enforce NACLs on cloud and on-prem networks to regulate traffic flow, ensuring that only permitted traffic is allowed between network segments and preventing unaut</w:t>
      </w:r>
      <w:r>
        <w:rPr>
          <w:color w:val="000000"/>
          <w:sz w:val="20"/>
          <w:szCs w:val="20"/>
        </w:rPr>
        <w:t>horized access at the subnet level.</w:t>
      </w:r>
    </w:p>
    <w:p w14:paraId="00000117" w14:textId="77777777" w:rsidR="00FF3D5C" w:rsidRDefault="00703809">
      <w:pPr>
        <w:numPr>
          <w:ilvl w:val="0"/>
          <w:numId w:val="3"/>
        </w:numPr>
        <w:pBdr>
          <w:top w:val="nil"/>
          <w:left w:val="nil"/>
          <w:bottom w:val="nil"/>
          <w:right w:val="nil"/>
          <w:between w:val="nil"/>
        </w:pBdr>
        <w:spacing w:after="0"/>
        <w:jc w:val="both"/>
        <w:rPr>
          <w:color w:val="000000"/>
          <w:sz w:val="20"/>
          <w:szCs w:val="20"/>
        </w:rPr>
      </w:pPr>
      <w:r>
        <w:rPr>
          <w:b/>
          <w:bCs/>
          <w:color w:val="000000"/>
          <w:sz w:val="20"/>
          <w:szCs w:val="20"/>
        </w:rPr>
        <w:t>Review-</w:t>
      </w:r>
      <w:r>
        <w:rPr>
          <w:color w:val="000000"/>
          <w:sz w:val="20"/>
          <w:szCs w:val="20"/>
        </w:rPr>
        <w:t xml:space="preserve"> The third-party shall conduct annual reviews of firewall and NACL rules to ensure that they are up to date, appropriately restrictive, and aligned with security best practices.</w:t>
      </w:r>
    </w:p>
    <w:p w14:paraId="00000118" w14:textId="77777777" w:rsidR="00FF3D5C" w:rsidRDefault="00703809">
      <w:pPr>
        <w:numPr>
          <w:ilvl w:val="0"/>
          <w:numId w:val="3"/>
        </w:numPr>
        <w:pBdr>
          <w:top w:val="nil"/>
          <w:left w:val="nil"/>
          <w:bottom w:val="nil"/>
          <w:right w:val="nil"/>
          <w:between w:val="nil"/>
        </w:pBdr>
        <w:spacing w:after="0"/>
        <w:jc w:val="both"/>
        <w:rPr>
          <w:color w:val="000000"/>
          <w:sz w:val="20"/>
          <w:szCs w:val="20"/>
        </w:rPr>
      </w:pPr>
      <w:r>
        <w:rPr>
          <w:b/>
          <w:bCs/>
          <w:color w:val="000000"/>
          <w:sz w:val="20"/>
          <w:szCs w:val="20"/>
        </w:rPr>
        <w:t xml:space="preserve">Management VLAN- </w:t>
      </w:r>
      <w:r>
        <w:rPr>
          <w:color w:val="000000"/>
          <w:sz w:val="20"/>
          <w:szCs w:val="20"/>
        </w:rPr>
        <w:t>The third-party shall implement a dedicated management VLAN to securely separate administrative access from regular network traffic.</w:t>
      </w:r>
    </w:p>
    <w:p w14:paraId="00000119" w14:textId="77777777" w:rsidR="00FF3D5C" w:rsidRDefault="00703809">
      <w:pPr>
        <w:numPr>
          <w:ilvl w:val="0"/>
          <w:numId w:val="18"/>
        </w:numPr>
        <w:pBdr>
          <w:top w:val="nil"/>
          <w:left w:val="nil"/>
          <w:bottom w:val="nil"/>
          <w:right w:val="nil"/>
          <w:between w:val="nil"/>
        </w:pBdr>
        <w:jc w:val="both"/>
        <w:rPr>
          <w:color w:val="000000"/>
        </w:rPr>
      </w:pPr>
      <w:r>
        <w:rPr>
          <w:b/>
          <w:bCs/>
          <w:color w:val="000000"/>
          <w:sz w:val="20"/>
          <w:szCs w:val="20"/>
        </w:rPr>
        <w:t xml:space="preserve">Passwords- </w:t>
      </w:r>
      <w:r>
        <w:rPr>
          <w:color w:val="000000"/>
          <w:sz w:val="20"/>
          <w:szCs w:val="20"/>
        </w:rPr>
        <w:t>The third-party shall enforce stringent password complexity requirements, ensuring that all passwords are suffic</w:t>
      </w:r>
      <w:r>
        <w:rPr>
          <w:color w:val="000000"/>
          <w:sz w:val="20"/>
          <w:szCs w:val="20"/>
        </w:rPr>
        <w:t>iently robust by incorporating the following:</w:t>
      </w:r>
    </w:p>
    <w:p w14:paraId="0000011A" w14:textId="77777777" w:rsidR="00FF3D5C" w:rsidRDefault="00703809">
      <w:pPr>
        <w:numPr>
          <w:ilvl w:val="0"/>
          <w:numId w:val="4"/>
        </w:numPr>
        <w:pBdr>
          <w:top w:val="nil"/>
          <w:left w:val="nil"/>
          <w:bottom w:val="nil"/>
          <w:right w:val="nil"/>
          <w:between w:val="nil"/>
        </w:pBdr>
        <w:spacing w:after="0"/>
        <w:jc w:val="both"/>
        <w:rPr>
          <w:color w:val="000000"/>
        </w:rPr>
      </w:pPr>
      <w:r>
        <w:rPr>
          <w:color w:val="000000"/>
          <w:sz w:val="20"/>
          <w:szCs w:val="20"/>
        </w:rPr>
        <w:t>Password shall have at least 8 characters long, 1 numeric, 1 special character.</w:t>
      </w:r>
    </w:p>
    <w:p w14:paraId="0000011B" w14:textId="77777777" w:rsidR="00FF3D5C" w:rsidRDefault="00703809">
      <w:pPr>
        <w:numPr>
          <w:ilvl w:val="0"/>
          <w:numId w:val="4"/>
        </w:numPr>
        <w:pBdr>
          <w:top w:val="nil"/>
          <w:left w:val="nil"/>
          <w:bottom w:val="nil"/>
          <w:right w:val="nil"/>
          <w:between w:val="nil"/>
        </w:pBdr>
        <w:spacing w:after="0"/>
        <w:jc w:val="both"/>
        <w:rPr>
          <w:color w:val="000000"/>
        </w:rPr>
      </w:pPr>
      <w:r>
        <w:rPr>
          <w:color w:val="000000"/>
          <w:sz w:val="20"/>
          <w:szCs w:val="20"/>
        </w:rPr>
        <w:t xml:space="preserve">User shall be prompted to change the password on first login attempt. </w:t>
      </w:r>
    </w:p>
    <w:p w14:paraId="0000011C" w14:textId="77777777" w:rsidR="00FF3D5C" w:rsidRDefault="00703809">
      <w:pPr>
        <w:numPr>
          <w:ilvl w:val="0"/>
          <w:numId w:val="4"/>
        </w:numPr>
        <w:pBdr>
          <w:top w:val="nil"/>
          <w:left w:val="nil"/>
          <w:bottom w:val="nil"/>
          <w:right w:val="nil"/>
          <w:between w:val="nil"/>
        </w:pBdr>
        <w:spacing w:after="0"/>
        <w:jc w:val="both"/>
        <w:rPr>
          <w:color w:val="000000"/>
        </w:rPr>
      </w:pPr>
      <w:r>
        <w:rPr>
          <w:color w:val="000000"/>
          <w:sz w:val="20"/>
          <w:szCs w:val="20"/>
        </w:rPr>
        <w:t>User IDs shall be disabled after five consecutive failed lo</w:t>
      </w:r>
      <w:r>
        <w:rPr>
          <w:color w:val="000000"/>
          <w:sz w:val="20"/>
          <w:szCs w:val="20"/>
        </w:rPr>
        <w:t>gin attempts.</w:t>
      </w:r>
    </w:p>
    <w:p w14:paraId="0000011D" w14:textId="77777777" w:rsidR="00FF3D5C" w:rsidRDefault="00703809">
      <w:pPr>
        <w:numPr>
          <w:ilvl w:val="0"/>
          <w:numId w:val="4"/>
        </w:numPr>
        <w:pBdr>
          <w:top w:val="nil"/>
          <w:left w:val="nil"/>
          <w:bottom w:val="nil"/>
          <w:right w:val="nil"/>
          <w:between w:val="nil"/>
        </w:pBdr>
        <w:spacing w:after="0"/>
        <w:jc w:val="both"/>
        <w:rPr>
          <w:color w:val="000000"/>
        </w:rPr>
      </w:pPr>
      <w:r>
        <w:rPr>
          <w:color w:val="000000"/>
          <w:sz w:val="20"/>
          <w:szCs w:val="20"/>
        </w:rPr>
        <w:t>User IDs that have been inactive for thirty (30) days shall be disabled.</w:t>
      </w:r>
    </w:p>
    <w:p w14:paraId="0000011E" w14:textId="77777777" w:rsidR="00FF3D5C" w:rsidRDefault="00703809">
      <w:pPr>
        <w:numPr>
          <w:ilvl w:val="0"/>
          <w:numId w:val="4"/>
        </w:numPr>
        <w:pBdr>
          <w:top w:val="nil"/>
          <w:left w:val="nil"/>
          <w:bottom w:val="nil"/>
          <w:right w:val="nil"/>
          <w:between w:val="nil"/>
        </w:pBdr>
        <w:spacing w:after="0"/>
        <w:jc w:val="both"/>
        <w:rPr>
          <w:color w:val="000000"/>
        </w:rPr>
      </w:pPr>
      <w:r>
        <w:rPr>
          <w:color w:val="000000"/>
          <w:sz w:val="20"/>
          <w:szCs w:val="20"/>
        </w:rPr>
        <w:t xml:space="preserve">User IDs that remain inactive for sixty (60) days shall be deleted. </w:t>
      </w:r>
    </w:p>
    <w:p w14:paraId="0000011F" w14:textId="77777777" w:rsidR="00FF3D5C" w:rsidRDefault="00FF3D5C">
      <w:pPr>
        <w:pBdr>
          <w:top w:val="nil"/>
          <w:left w:val="nil"/>
          <w:bottom w:val="nil"/>
          <w:right w:val="nil"/>
          <w:between w:val="nil"/>
        </w:pBdr>
        <w:spacing w:after="0"/>
        <w:ind w:left="1980"/>
        <w:jc w:val="both"/>
        <w:rPr>
          <w:color w:val="000000"/>
          <w:sz w:val="20"/>
          <w:szCs w:val="20"/>
        </w:rPr>
      </w:pPr>
    </w:p>
    <w:p w14:paraId="00000120" w14:textId="77777777" w:rsidR="00FF3D5C" w:rsidRDefault="00703809">
      <w:pPr>
        <w:numPr>
          <w:ilvl w:val="0"/>
          <w:numId w:val="18"/>
        </w:numPr>
        <w:pBdr>
          <w:top w:val="nil"/>
          <w:left w:val="nil"/>
          <w:bottom w:val="nil"/>
          <w:right w:val="nil"/>
          <w:between w:val="nil"/>
        </w:pBdr>
        <w:spacing w:after="0"/>
        <w:jc w:val="both"/>
        <w:rPr>
          <w:color w:val="000000"/>
        </w:rPr>
      </w:pPr>
      <w:r>
        <w:rPr>
          <w:b/>
          <w:bCs/>
          <w:color w:val="000000"/>
          <w:sz w:val="20"/>
          <w:szCs w:val="20"/>
        </w:rPr>
        <w:t xml:space="preserve">Secrets &amp; Key Management- </w:t>
      </w:r>
      <w:r>
        <w:rPr>
          <w:color w:val="000000"/>
          <w:sz w:val="20"/>
          <w:szCs w:val="20"/>
        </w:rPr>
        <w:t>The third-party shall implement a robust secrets and key management framework to protect sensitive cryptographic materials, ensuring secure storage, regular rotation, and proper deletion to mitigate the risk of unauthorized access or data breaches.</w:t>
      </w:r>
    </w:p>
    <w:p w14:paraId="00000121" w14:textId="77777777" w:rsidR="00FF3D5C" w:rsidRDefault="00703809">
      <w:pPr>
        <w:numPr>
          <w:ilvl w:val="0"/>
          <w:numId w:val="5"/>
        </w:numPr>
        <w:pBdr>
          <w:top w:val="nil"/>
          <w:left w:val="nil"/>
          <w:bottom w:val="nil"/>
          <w:right w:val="nil"/>
          <w:between w:val="nil"/>
        </w:pBdr>
        <w:spacing w:after="0"/>
        <w:jc w:val="both"/>
        <w:rPr>
          <w:color w:val="000000"/>
          <w:sz w:val="20"/>
          <w:szCs w:val="20"/>
        </w:rPr>
      </w:pPr>
      <w:r>
        <w:rPr>
          <w:b/>
          <w:bCs/>
          <w:color w:val="000000"/>
          <w:sz w:val="20"/>
          <w:szCs w:val="20"/>
        </w:rPr>
        <w:t xml:space="preserve">Vault- </w:t>
      </w:r>
      <w:r>
        <w:rPr>
          <w:color w:val="000000"/>
          <w:sz w:val="20"/>
          <w:szCs w:val="20"/>
        </w:rPr>
        <w:t>The third-party shall utilize a secure vault solution for the storage of sensitive secrets and encryption keys, ensuring that access to these resources is tightly controlled and monitored to prevent unauthorized retrieval or exposure.</w:t>
      </w:r>
    </w:p>
    <w:p w14:paraId="00000122" w14:textId="77777777" w:rsidR="00FF3D5C" w:rsidRDefault="00703809">
      <w:pPr>
        <w:numPr>
          <w:ilvl w:val="0"/>
          <w:numId w:val="5"/>
        </w:numPr>
        <w:pBdr>
          <w:top w:val="nil"/>
          <w:left w:val="nil"/>
          <w:bottom w:val="nil"/>
          <w:right w:val="nil"/>
          <w:between w:val="nil"/>
        </w:pBdr>
        <w:spacing w:after="0"/>
        <w:jc w:val="both"/>
        <w:rPr>
          <w:color w:val="000000"/>
          <w:sz w:val="20"/>
          <w:szCs w:val="20"/>
        </w:rPr>
      </w:pPr>
      <w:r>
        <w:rPr>
          <w:b/>
          <w:bCs/>
          <w:color w:val="000000"/>
          <w:sz w:val="20"/>
          <w:szCs w:val="20"/>
        </w:rPr>
        <w:t>Rotation-</w:t>
      </w:r>
      <w:r>
        <w:rPr>
          <w:color w:val="000000"/>
          <w:sz w:val="20"/>
          <w:szCs w:val="20"/>
        </w:rPr>
        <w:t xml:space="preserve"> The third-p</w:t>
      </w:r>
      <w:r>
        <w:rPr>
          <w:color w:val="000000"/>
          <w:sz w:val="20"/>
          <w:szCs w:val="20"/>
        </w:rPr>
        <w:t>arty shall enforce a regular key and secrets rotation policy, ensuring that cryptographic keys, passwords, and other sensitive data are periodically updated or rotated to limit the potential impact of a compromised secret.</w:t>
      </w:r>
    </w:p>
    <w:p w14:paraId="00000123" w14:textId="77777777" w:rsidR="00FF3D5C" w:rsidRDefault="00703809">
      <w:pPr>
        <w:numPr>
          <w:ilvl w:val="0"/>
          <w:numId w:val="5"/>
        </w:numPr>
        <w:pBdr>
          <w:top w:val="nil"/>
          <w:left w:val="nil"/>
          <w:bottom w:val="nil"/>
          <w:right w:val="nil"/>
          <w:between w:val="nil"/>
        </w:pBdr>
        <w:spacing w:after="0"/>
        <w:jc w:val="both"/>
        <w:rPr>
          <w:color w:val="000000"/>
          <w:sz w:val="20"/>
          <w:szCs w:val="20"/>
        </w:rPr>
      </w:pPr>
      <w:r>
        <w:rPr>
          <w:b/>
          <w:bCs/>
          <w:color w:val="000000"/>
          <w:sz w:val="20"/>
          <w:szCs w:val="20"/>
        </w:rPr>
        <w:lastRenderedPageBreak/>
        <w:t>Deletion-</w:t>
      </w:r>
      <w:r>
        <w:rPr>
          <w:color w:val="000000"/>
          <w:sz w:val="20"/>
          <w:szCs w:val="20"/>
        </w:rPr>
        <w:t xml:space="preserve"> The third-party shall e</w:t>
      </w:r>
      <w:r>
        <w:rPr>
          <w:color w:val="000000"/>
          <w:sz w:val="20"/>
          <w:szCs w:val="20"/>
        </w:rPr>
        <w:t>nsure that obsolete or expired secrets and encryption keys are securely deleted in accordance with industry best practices, using methods that ensure keys are unrecoverable and cannot be exploited after decommissioning.</w:t>
      </w:r>
    </w:p>
    <w:p w14:paraId="00000124" w14:textId="77777777" w:rsidR="00FF3D5C" w:rsidRDefault="00703809">
      <w:pPr>
        <w:numPr>
          <w:ilvl w:val="0"/>
          <w:numId w:val="18"/>
        </w:numPr>
        <w:pBdr>
          <w:top w:val="nil"/>
          <w:left w:val="nil"/>
          <w:bottom w:val="nil"/>
          <w:right w:val="nil"/>
          <w:between w:val="nil"/>
        </w:pBdr>
        <w:spacing w:after="0"/>
        <w:jc w:val="both"/>
        <w:rPr>
          <w:color w:val="000000"/>
        </w:rPr>
      </w:pPr>
      <w:r>
        <w:rPr>
          <w:b/>
          <w:bCs/>
          <w:color w:val="000000"/>
          <w:sz w:val="20"/>
          <w:szCs w:val="20"/>
        </w:rPr>
        <w:t>Encryption-</w:t>
      </w:r>
      <w:r>
        <w:rPr>
          <w:color w:val="000000"/>
          <w:sz w:val="20"/>
          <w:szCs w:val="20"/>
        </w:rPr>
        <w:t xml:space="preserve"> Third-party shall use th</w:t>
      </w:r>
      <w:r>
        <w:rPr>
          <w:color w:val="000000"/>
          <w:sz w:val="20"/>
          <w:szCs w:val="20"/>
        </w:rPr>
        <w:t>e following encryption protocols in respect of all storage devices and systems:</w:t>
      </w:r>
    </w:p>
    <w:p w14:paraId="00000125" w14:textId="77777777" w:rsidR="00FF3D5C" w:rsidRDefault="00703809">
      <w:pPr>
        <w:numPr>
          <w:ilvl w:val="0"/>
          <w:numId w:val="6"/>
        </w:numPr>
        <w:pBdr>
          <w:top w:val="nil"/>
          <w:left w:val="nil"/>
          <w:bottom w:val="nil"/>
          <w:right w:val="nil"/>
          <w:between w:val="nil"/>
        </w:pBdr>
        <w:spacing w:after="0"/>
        <w:jc w:val="both"/>
        <w:rPr>
          <w:color w:val="000000"/>
          <w:sz w:val="20"/>
          <w:szCs w:val="20"/>
        </w:rPr>
      </w:pPr>
      <w:r>
        <w:rPr>
          <w:color w:val="000000"/>
          <w:sz w:val="20"/>
          <w:szCs w:val="20"/>
        </w:rPr>
        <w:t>for data at rest: using AES-256 (at a minimum).</w:t>
      </w:r>
    </w:p>
    <w:p w14:paraId="00000126" w14:textId="77777777" w:rsidR="00FF3D5C" w:rsidRDefault="00703809">
      <w:pPr>
        <w:numPr>
          <w:ilvl w:val="0"/>
          <w:numId w:val="6"/>
        </w:numPr>
        <w:pBdr>
          <w:top w:val="nil"/>
          <w:left w:val="nil"/>
          <w:bottom w:val="nil"/>
          <w:right w:val="nil"/>
          <w:between w:val="nil"/>
        </w:pBdr>
        <w:spacing w:after="0"/>
        <w:jc w:val="both"/>
        <w:rPr>
          <w:color w:val="000000"/>
          <w:sz w:val="20"/>
          <w:szCs w:val="20"/>
        </w:rPr>
      </w:pPr>
      <w:r>
        <w:rPr>
          <w:color w:val="000000"/>
          <w:sz w:val="20"/>
          <w:szCs w:val="20"/>
        </w:rPr>
        <w:t>for data in transit: using file level encryption with AES-256 (at minimum) for transmission via email and using TLS 1.2 (at a minimum) for transmission via public network connections.</w:t>
      </w:r>
    </w:p>
    <w:p w14:paraId="00000127" w14:textId="77777777" w:rsidR="00FF3D5C" w:rsidRDefault="00703809">
      <w:pPr>
        <w:numPr>
          <w:ilvl w:val="0"/>
          <w:numId w:val="18"/>
        </w:numPr>
        <w:pBdr>
          <w:top w:val="nil"/>
          <w:left w:val="nil"/>
          <w:bottom w:val="nil"/>
          <w:right w:val="nil"/>
          <w:between w:val="nil"/>
        </w:pBdr>
        <w:spacing w:after="0"/>
        <w:jc w:val="both"/>
        <w:rPr>
          <w:color w:val="000000"/>
        </w:rPr>
      </w:pPr>
      <w:r>
        <w:rPr>
          <w:b/>
          <w:bCs/>
          <w:color w:val="000000"/>
          <w:sz w:val="20"/>
          <w:szCs w:val="20"/>
        </w:rPr>
        <w:t xml:space="preserve">Right to Audit- </w:t>
      </w:r>
      <w:r>
        <w:rPr>
          <w:color w:val="000000"/>
          <w:sz w:val="20"/>
          <w:szCs w:val="20"/>
        </w:rPr>
        <w:t>The third-party shall permit IndiGo (or its appointed au</w:t>
      </w:r>
      <w:r>
        <w:rPr>
          <w:color w:val="000000"/>
          <w:sz w:val="20"/>
          <w:szCs w:val="20"/>
        </w:rPr>
        <w:t xml:space="preserve">ditors) to audit its compliance with these measures, providing access to necessary information, systems, and personnel. Audits may be conducted on-site with 30 days prior notice, during business hours, and with minimal disruption to operations. IndiGo may </w:t>
      </w:r>
      <w:r>
        <w:rPr>
          <w:color w:val="000000"/>
          <w:sz w:val="20"/>
          <w:szCs w:val="20"/>
        </w:rPr>
        <w:t>exercise audit rights no more than once per twelve (12) month period, except when obligated by a regulatory authority or following an incident affecting the third-party. The third-party shall also respond promptly to any written audit-related inquiries fro</w:t>
      </w:r>
      <w:r>
        <w:rPr>
          <w:color w:val="000000"/>
          <w:sz w:val="20"/>
          <w:szCs w:val="20"/>
        </w:rPr>
        <w:t>m IndiGo.</w:t>
      </w:r>
    </w:p>
    <w:p w14:paraId="00000128" w14:textId="77777777" w:rsidR="00FF3D5C" w:rsidRDefault="00703809">
      <w:pPr>
        <w:numPr>
          <w:ilvl w:val="0"/>
          <w:numId w:val="18"/>
        </w:numPr>
        <w:pBdr>
          <w:top w:val="nil"/>
          <w:left w:val="nil"/>
          <w:bottom w:val="nil"/>
          <w:right w:val="nil"/>
          <w:between w:val="nil"/>
        </w:pBdr>
        <w:spacing w:after="0"/>
        <w:jc w:val="both"/>
        <w:rPr>
          <w:color w:val="000000"/>
        </w:rPr>
      </w:pPr>
      <w:r>
        <w:rPr>
          <w:b/>
          <w:bCs/>
          <w:color w:val="000000"/>
          <w:sz w:val="20"/>
          <w:szCs w:val="20"/>
        </w:rPr>
        <w:t>Data Destruction-</w:t>
      </w:r>
      <w:r>
        <w:rPr>
          <w:color w:val="000000"/>
          <w:sz w:val="20"/>
          <w:szCs w:val="20"/>
        </w:rPr>
        <w:t xml:space="preserve"> The third-party shall implement and adhere to strict data destruction protocols to ensure that all data is securely destroyed at the end of its retention period or termination of agreement, whichever is later and in accordance w</w:t>
      </w:r>
      <w:r>
        <w:rPr>
          <w:color w:val="000000"/>
          <w:sz w:val="20"/>
          <w:szCs w:val="20"/>
        </w:rPr>
        <w:t>ith legal and regulatory requirements, rendering it irrecoverable.</w:t>
      </w:r>
    </w:p>
    <w:p w14:paraId="00000129" w14:textId="77777777" w:rsidR="00FF3D5C" w:rsidRDefault="00703809">
      <w:pPr>
        <w:numPr>
          <w:ilvl w:val="1"/>
          <w:numId w:val="7"/>
        </w:numPr>
        <w:pBdr>
          <w:top w:val="nil"/>
          <w:left w:val="nil"/>
          <w:bottom w:val="nil"/>
          <w:right w:val="nil"/>
          <w:between w:val="nil"/>
        </w:pBdr>
        <w:spacing w:after="0"/>
        <w:jc w:val="both"/>
        <w:rPr>
          <w:color w:val="000000"/>
          <w:sz w:val="20"/>
          <w:szCs w:val="20"/>
        </w:rPr>
      </w:pPr>
      <w:r>
        <w:rPr>
          <w:b/>
          <w:bCs/>
          <w:color w:val="000000"/>
          <w:sz w:val="20"/>
          <w:szCs w:val="20"/>
        </w:rPr>
        <w:t xml:space="preserve">Retention Period- </w:t>
      </w:r>
      <w:r>
        <w:rPr>
          <w:color w:val="000000"/>
          <w:sz w:val="20"/>
          <w:szCs w:val="20"/>
        </w:rPr>
        <w:t>The third-party shall retain data only for the duration defined in the DPA or Main Agreement</w:t>
      </w:r>
    </w:p>
    <w:p w14:paraId="0000012A" w14:textId="77777777" w:rsidR="00FF3D5C" w:rsidRDefault="00703809">
      <w:pPr>
        <w:numPr>
          <w:ilvl w:val="1"/>
          <w:numId w:val="7"/>
        </w:numPr>
        <w:pBdr>
          <w:top w:val="nil"/>
          <w:left w:val="nil"/>
          <w:bottom w:val="nil"/>
          <w:right w:val="nil"/>
          <w:between w:val="nil"/>
        </w:pBdr>
        <w:spacing w:after="0"/>
        <w:jc w:val="both"/>
        <w:rPr>
          <w:color w:val="000000"/>
          <w:sz w:val="20"/>
          <w:szCs w:val="20"/>
        </w:rPr>
      </w:pPr>
      <w:r>
        <w:rPr>
          <w:b/>
          <w:bCs/>
          <w:color w:val="000000"/>
          <w:sz w:val="20"/>
          <w:szCs w:val="20"/>
        </w:rPr>
        <w:t xml:space="preserve">Return of Data - </w:t>
      </w:r>
      <w:r>
        <w:rPr>
          <w:color w:val="000000"/>
          <w:sz w:val="20"/>
          <w:szCs w:val="20"/>
        </w:rPr>
        <w:t>The third-party shall ensure that all data is securely return</w:t>
      </w:r>
      <w:r>
        <w:rPr>
          <w:color w:val="000000"/>
          <w:sz w:val="20"/>
          <w:szCs w:val="20"/>
        </w:rPr>
        <w:t>ed within thirty (30) days upon termination of the agreement or securely destroy upon reaching the expiration of data retention period or termination of the agreement whichever is later. Destruction processes make the data irrecoverable by employing indust</w:t>
      </w:r>
      <w:r>
        <w:rPr>
          <w:color w:val="000000"/>
          <w:sz w:val="20"/>
          <w:szCs w:val="20"/>
        </w:rPr>
        <w:t>ry-standard methods, preventing any potential recovery or unauthorized access.</w:t>
      </w:r>
    </w:p>
    <w:p w14:paraId="0000012B" w14:textId="77777777" w:rsidR="00FF3D5C" w:rsidRDefault="00703809">
      <w:pPr>
        <w:numPr>
          <w:ilvl w:val="1"/>
          <w:numId w:val="7"/>
        </w:numPr>
        <w:pBdr>
          <w:top w:val="nil"/>
          <w:left w:val="nil"/>
          <w:bottom w:val="nil"/>
          <w:right w:val="nil"/>
          <w:between w:val="nil"/>
        </w:pBdr>
        <w:spacing w:after="0"/>
        <w:jc w:val="both"/>
        <w:rPr>
          <w:color w:val="000000"/>
          <w:sz w:val="20"/>
          <w:szCs w:val="20"/>
        </w:rPr>
      </w:pPr>
      <w:r>
        <w:rPr>
          <w:b/>
          <w:bCs/>
          <w:color w:val="000000"/>
          <w:sz w:val="20"/>
          <w:szCs w:val="20"/>
        </w:rPr>
        <w:t>Cease Processing-</w:t>
      </w:r>
      <w:r>
        <w:rPr>
          <w:color w:val="000000"/>
          <w:sz w:val="20"/>
          <w:szCs w:val="20"/>
        </w:rPr>
        <w:t xml:space="preserve"> Upon reaching the expiration of the data retention period or termination of the agreement whichever is earlier, the third-party shall ensure that all data ceas</w:t>
      </w:r>
      <w:r>
        <w:rPr>
          <w:color w:val="000000"/>
          <w:sz w:val="20"/>
          <w:szCs w:val="20"/>
        </w:rPr>
        <w:t>es from any active processing within ten (10) days, ensuring it is no longer accessible or usable for any purpose.</w:t>
      </w:r>
    </w:p>
    <w:p w14:paraId="0000012C" w14:textId="77777777" w:rsidR="00FF3D5C" w:rsidRDefault="00703809">
      <w:pPr>
        <w:numPr>
          <w:ilvl w:val="1"/>
          <w:numId w:val="7"/>
        </w:numPr>
        <w:pBdr>
          <w:top w:val="nil"/>
          <w:left w:val="nil"/>
          <w:bottom w:val="nil"/>
          <w:right w:val="nil"/>
          <w:between w:val="nil"/>
        </w:pBdr>
        <w:jc w:val="both"/>
        <w:rPr>
          <w:color w:val="000000"/>
          <w:sz w:val="20"/>
          <w:szCs w:val="20"/>
        </w:rPr>
      </w:pPr>
      <w:r>
        <w:rPr>
          <w:b/>
          <w:bCs/>
          <w:color w:val="000000"/>
          <w:sz w:val="20"/>
          <w:szCs w:val="20"/>
        </w:rPr>
        <w:t>Certificate-</w:t>
      </w:r>
      <w:r>
        <w:rPr>
          <w:color w:val="000000"/>
          <w:sz w:val="20"/>
          <w:szCs w:val="20"/>
        </w:rPr>
        <w:t xml:space="preserve"> The third-party shall provide a certificate of data destruction or cease processing as defined under clause 10 (c) and 10 (b).</w:t>
      </w:r>
    </w:p>
    <w:p w14:paraId="0000012D" w14:textId="77777777" w:rsidR="00FF3D5C" w:rsidRDefault="00703809">
      <w:pPr>
        <w:pStyle w:val="Heading3"/>
        <w:numPr>
          <w:ilvl w:val="0"/>
          <w:numId w:val="18"/>
        </w:numPr>
        <w:jc w:val="both"/>
        <w:rPr>
          <w:rFonts w:ascii="Calibri" w:eastAsia="Calibri" w:hAnsi="Calibri" w:cs="Calibri"/>
        </w:rPr>
      </w:pPr>
      <w:r>
        <w:rPr>
          <w:rFonts w:ascii="Calibri" w:eastAsia="Calibri" w:hAnsi="Calibri" w:cs="Calibri"/>
          <w:sz w:val="20"/>
          <w:szCs w:val="20"/>
        </w:rPr>
        <w:t xml:space="preserve">Policies &amp; Frameworks- </w:t>
      </w:r>
      <w:r>
        <w:rPr>
          <w:rFonts w:ascii="Calibri" w:eastAsia="Calibri" w:hAnsi="Calibri" w:cs="Calibri"/>
          <w:b w:val="0"/>
          <w:bCs w:val="0"/>
          <w:sz w:val="20"/>
          <w:szCs w:val="20"/>
        </w:rPr>
        <w:t>The third-party shall establish, implement, and maintain policies frameworks that are aligned with industry standards, including but not limited to the following:</w:t>
      </w:r>
    </w:p>
    <w:p w14:paraId="0000012E"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 xml:space="preserve">Information Security Policy- </w:t>
      </w:r>
      <w:r>
        <w:rPr>
          <w:rFonts w:ascii="Calibri" w:eastAsia="Calibri" w:hAnsi="Calibri" w:cs="Calibri"/>
          <w:b w:val="0"/>
          <w:bCs w:val="0"/>
          <w:sz w:val="20"/>
          <w:szCs w:val="20"/>
        </w:rPr>
        <w:t>The third-party shall ensure that its security policies are fully aligned with ISO 27001.</w:t>
      </w:r>
    </w:p>
    <w:p w14:paraId="0000012F"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Cloud Security Framework-</w:t>
      </w:r>
      <w:r>
        <w:rPr>
          <w:rFonts w:ascii="Calibri" w:eastAsia="Calibri" w:hAnsi="Calibri" w:cs="Calibri"/>
          <w:sz w:val="20"/>
          <w:szCs w:val="20"/>
        </w:rPr>
        <w:t xml:space="preserve"> </w:t>
      </w:r>
      <w:r>
        <w:rPr>
          <w:rFonts w:ascii="Calibri" w:eastAsia="Calibri" w:hAnsi="Calibri" w:cs="Calibri"/>
          <w:b w:val="0"/>
          <w:bCs w:val="0"/>
          <w:sz w:val="20"/>
          <w:szCs w:val="20"/>
        </w:rPr>
        <w:t xml:space="preserve">The third-party shall adopt and implement a robust Cloud Security Framework, aligned with latest version of Cloud Control Matrix, to ensure </w:t>
      </w:r>
      <w:r>
        <w:rPr>
          <w:rFonts w:ascii="Calibri" w:eastAsia="Calibri" w:hAnsi="Calibri" w:cs="Calibri"/>
          <w:b w:val="0"/>
          <w:bCs w:val="0"/>
          <w:sz w:val="20"/>
          <w:szCs w:val="20"/>
        </w:rPr>
        <w:t>the protection of data, applications, and infrastructure.</w:t>
      </w:r>
    </w:p>
    <w:p w14:paraId="00000130" w14:textId="77777777" w:rsidR="00FF3D5C" w:rsidRDefault="00703809">
      <w:pPr>
        <w:pStyle w:val="Heading3"/>
        <w:numPr>
          <w:ilvl w:val="0"/>
          <w:numId w:val="18"/>
        </w:numPr>
        <w:jc w:val="both"/>
        <w:rPr>
          <w:rFonts w:ascii="Calibri" w:eastAsia="Calibri" w:hAnsi="Calibri" w:cs="Calibri"/>
        </w:rPr>
      </w:pPr>
      <w:r>
        <w:rPr>
          <w:rFonts w:ascii="Calibri" w:eastAsia="Calibri" w:hAnsi="Calibri" w:cs="Calibri"/>
          <w:sz w:val="20"/>
          <w:szCs w:val="20"/>
        </w:rPr>
        <w:t>Certifications</w:t>
      </w:r>
      <w:r>
        <w:rPr>
          <w:rFonts w:ascii="Calibri" w:eastAsia="Calibri" w:hAnsi="Calibri" w:cs="Calibri"/>
          <w:b w:val="0"/>
          <w:bCs w:val="0"/>
          <w:sz w:val="20"/>
          <w:szCs w:val="20"/>
        </w:rPr>
        <w:t>-</w:t>
      </w:r>
      <w:r>
        <w:rPr>
          <w:rFonts w:ascii="Calibri" w:eastAsia="Calibri" w:hAnsi="Calibri" w:cs="Calibri"/>
          <w:sz w:val="20"/>
          <w:szCs w:val="20"/>
        </w:rPr>
        <w:t xml:space="preserve"> </w:t>
      </w:r>
      <w:r>
        <w:rPr>
          <w:rFonts w:ascii="Calibri" w:eastAsia="Calibri" w:hAnsi="Calibri" w:cs="Calibri"/>
          <w:b w:val="0"/>
          <w:bCs w:val="0"/>
          <w:sz w:val="20"/>
          <w:szCs w:val="20"/>
        </w:rPr>
        <w:t>The third-party shall maintain up-to-date certifications to demonstrate compliance with industry standards, ensuring robust data protection and security</w:t>
      </w:r>
    </w:p>
    <w:p w14:paraId="00000131"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b w:val="0"/>
          <w:bCs w:val="0"/>
          <w:sz w:val="20"/>
          <w:szCs w:val="20"/>
        </w:rPr>
        <w:t>SOC 2 Type II report (includi</w:t>
      </w:r>
      <w:r>
        <w:rPr>
          <w:rFonts w:ascii="Calibri" w:eastAsia="Calibri" w:hAnsi="Calibri" w:cs="Calibri"/>
          <w:b w:val="0"/>
          <w:bCs w:val="0"/>
          <w:sz w:val="20"/>
          <w:szCs w:val="20"/>
        </w:rPr>
        <w:t>ng all principles) and latest version of ISO 27001.</w:t>
      </w:r>
    </w:p>
    <w:p w14:paraId="00000132"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b w:val="0"/>
          <w:bCs w:val="0"/>
          <w:sz w:val="20"/>
          <w:szCs w:val="20"/>
        </w:rPr>
        <w:t xml:space="preserve">Certifications for PCI </w:t>
      </w:r>
      <w:proofErr w:type="gramStart"/>
      <w:r>
        <w:rPr>
          <w:rFonts w:ascii="Calibri" w:eastAsia="Calibri" w:hAnsi="Calibri" w:cs="Calibri"/>
          <w:b w:val="0"/>
          <w:bCs w:val="0"/>
          <w:sz w:val="20"/>
          <w:szCs w:val="20"/>
        </w:rPr>
        <w:t>DSS,ISO</w:t>
      </w:r>
      <w:proofErr w:type="gramEnd"/>
      <w:r>
        <w:rPr>
          <w:rFonts w:ascii="Calibri" w:eastAsia="Calibri" w:hAnsi="Calibri" w:cs="Calibri"/>
          <w:b w:val="0"/>
          <w:bCs w:val="0"/>
          <w:sz w:val="20"/>
          <w:szCs w:val="20"/>
        </w:rPr>
        <w:t xml:space="preserve"> 22301, ISO 27701 or an equivalent privacy management certification and HITRUST basis applicability. </w:t>
      </w:r>
    </w:p>
    <w:p w14:paraId="00000133"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b w:val="0"/>
          <w:bCs w:val="0"/>
          <w:sz w:val="20"/>
          <w:szCs w:val="20"/>
        </w:rPr>
        <w:t>All Certificates as per 12 (a) and applicable certificates as per 12 (b)</w:t>
      </w:r>
      <w:r>
        <w:rPr>
          <w:rFonts w:ascii="Calibri" w:eastAsia="Calibri" w:hAnsi="Calibri" w:cs="Calibri"/>
          <w:b w:val="0"/>
          <w:bCs w:val="0"/>
          <w:sz w:val="20"/>
          <w:szCs w:val="20"/>
        </w:rPr>
        <w:t xml:space="preserve"> shall be provided to IndiGo on an annual basis.</w:t>
      </w:r>
    </w:p>
    <w:p w14:paraId="00000134" w14:textId="77777777" w:rsidR="00FF3D5C" w:rsidRDefault="00703809">
      <w:pPr>
        <w:pStyle w:val="Heading3"/>
        <w:numPr>
          <w:ilvl w:val="0"/>
          <w:numId w:val="18"/>
        </w:numPr>
        <w:jc w:val="both"/>
        <w:rPr>
          <w:rFonts w:ascii="Calibri" w:eastAsia="Calibri" w:hAnsi="Calibri" w:cs="Calibri"/>
        </w:rPr>
      </w:pPr>
      <w:r>
        <w:rPr>
          <w:rFonts w:ascii="Calibri" w:eastAsia="Calibri" w:hAnsi="Calibri" w:cs="Calibri"/>
          <w:sz w:val="20"/>
          <w:szCs w:val="20"/>
        </w:rPr>
        <w:lastRenderedPageBreak/>
        <w:t>Data Backup</w:t>
      </w:r>
      <w:r>
        <w:rPr>
          <w:b w:val="0"/>
          <w:bCs w:val="0"/>
        </w:rPr>
        <w:t>-</w:t>
      </w:r>
      <w:r>
        <w:rPr>
          <w:rFonts w:ascii="Calibri" w:eastAsia="Calibri" w:hAnsi="Calibri" w:cs="Calibri"/>
          <w:sz w:val="20"/>
          <w:szCs w:val="20"/>
        </w:rPr>
        <w:t xml:space="preserve"> The</w:t>
      </w:r>
      <w:r>
        <w:rPr>
          <w:rFonts w:ascii="Calibri" w:eastAsia="Calibri" w:hAnsi="Calibri" w:cs="Calibri"/>
          <w:b w:val="0"/>
          <w:bCs w:val="0"/>
          <w:sz w:val="20"/>
          <w:szCs w:val="20"/>
        </w:rPr>
        <w:t xml:space="preserve"> third-party shall implement a robust data backup strategy, performing incremental backups daily and full pull backups weekly.</w:t>
      </w:r>
    </w:p>
    <w:p w14:paraId="00000135" w14:textId="77777777" w:rsidR="00FF3D5C" w:rsidRDefault="00703809">
      <w:pPr>
        <w:pStyle w:val="Heading3"/>
        <w:numPr>
          <w:ilvl w:val="0"/>
          <w:numId w:val="18"/>
        </w:numPr>
        <w:jc w:val="both"/>
        <w:rPr>
          <w:rFonts w:ascii="Calibri" w:eastAsia="Calibri" w:hAnsi="Calibri" w:cs="Calibri"/>
        </w:rPr>
      </w:pPr>
      <w:r>
        <w:rPr>
          <w:rFonts w:ascii="Calibri" w:eastAsia="Calibri" w:hAnsi="Calibri" w:cs="Calibri"/>
          <w:sz w:val="20"/>
          <w:szCs w:val="20"/>
        </w:rPr>
        <w:t>Internal Audit &amp; Risk Assessment Program-</w:t>
      </w:r>
      <w:r>
        <w:rPr>
          <w:rFonts w:ascii="Calibri" w:eastAsia="Calibri" w:hAnsi="Calibri" w:cs="Calibri"/>
          <w:b w:val="0"/>
          <w:bCs w:val="0"/>
          <w:sz w:val="20"/>
          <w:szCs w:val="20"/>
        </w:rPr>
        <w:t xml:space="preserve"> The third-party shall </w:t>
      </w:r>
      <w:r>
        <w:rPr>
          <w:rFonts w:ascii="Calibri" w:eastAsia="Calibri" w:hAnsi="Calibri" w:cs="Calibri"/>
          <w:b w:val="0"/>
          <w:bCs w:val="0"/>
          <w:sz w:val="20"/>
          <w:szCs w:val="20"/>
        </w:rPr>
        <w:t>conduct regular internal audits and risk assessments to ensure ongoing compliance with security and operational standards. The third-party shall also implement a vendor risk management program for its subcontractors, ensuring that they adhere to the same s</w:t>
      </w:r>
      <w:r>
        <w:rPr>
          <w:rFonts w:ascii="Calibri" w:eastAsia="Calibri" w:hAnsi="Calibri" w:cs="Calibri"/>
          <w:b w:val="0"/>
          <w:bCs w:val="0"/>
          <w:sz w:val="20"/>
          <w:szCs w:val="20"/>
        </w:rPr>
        <w:t>ecurity, risk management, and compliance requirements as outlined in the TOMs.</w:t>
      </w:r>
    </w:p>
    <w:p w14:paraId="00000136" w14:textId="77777777" w:rsidR="00FF3D5C" w:rsidRDefault="00703809">
      <w:pPr>
        <w:pStyle w:val="Heading3"/>
        <w:numPr>
          <w:ilvl w:val="0"/>
          <w:numId w:val="18"/>
        </w:numPr>
        <w:jc w:val="both"/>
        <w:rPr>
          <w:rFonts w:ascii="Calibri" w:eastAsia="Calibri" w:hAnsi="Calibri" w:cs="Calibri"/>
        </w:rPr>
      </w:pPr>
      <w:r>
        <w:rPr>
          <w:rFonts w:ascii="Calibri" w:eastAsia="Calibri" w:hAnsi="Calibri" w:cs="Calibri"/>
          <w:sz w:val="20"/>
          <w:szCs w:val="20"/>
        </w:rPr>
        <w:t xml:space="preserve">Security Incidents- </w:t>
      </w:r>
      <w:r>
        <w:rPr>
          <w:rFonts w:ascii="Calibri" w:eastAsia="Calibri" w:hAnsi="Calibri" w:cs="Calibri"/>
          <w:b w:val="0"/>
          <w:bCs w:val="0"/>
          <w:sz w:val="20"/>
          <w:szCs w:val="20"/>
        </w:rPr>
        <w:t>The third-party shall implement a comprehensive security incident management process to ensure prompt detection, response, and resolution of any security inc</w:t>
      </w:r>
      <w:r>
        <w:rPr>
          <w:rFonts w:ascii="Calibri" w:eastAsia="Calibri" w:hAnsi="Calibri" w:cs="Calibri"/>
          <w:b w:val="0"/>
          <w:bCs w:val="0"/>
          <w:sz w:val="20"/>
          <w:szCs w:val="20"/>
        </w:rPr>
        <w:t>idents, while maintaining transparent communication with relevant stakeholders.</w:t>
      </w:r>
    </w:p>
    <w:p w14:paraId="00000137"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 xml:space="preserve">Notifications- </w:t>
      </w:r>
      <w:r>
        <w:rPr>
          <w:rFonts w:ascii="Calibri" w:eastAsia="Calibri" w:hAnsi="Calibri" w:cs="Calibri"/>
          <w:b w:val="0"/>
          <w:bCs w:val="0"/>
          <w:sz w:val="20"/>
          <w:szCs w:val="20"/>
        </w:rPr>
        <w:t xml:space="preserve">The third-party shall notify IndiGo without undue delay and latest within 8 hours upon of detection of a security incident to </w:t>
      </w:r>
      <w:r>
        <w:rPr>
          <w:rFonts w:ascii="Calibri" w:eastAsia="Calibri" w:hAnsi="Calibri" w:cs="Calibri"/>
          <w:sz w:val="20"/>
          <w:szCs w:val="20"/>
          <w:u w:val="single"/>
        </w:rPr>
        <w:t>soc@goindigo.in</w:t>
      </w:r>
      <w:r>
        <w:rPr>
          <w:rFonts w:ascii="Calibri" w:eastAsia="Calibri" w:hAnsi="Calibri" w:cs="Calibri"/>
          <w:b w:val="0"/>
          <w:bCs w:val="0"/>
          <w:sz w:val="20"/>
          <w:szCs w:val="20"/>
        </w:rPr>
        <w:t>, providing all rele</w:t>
      </w:r>
      <w:r>
        <w:rPr>
          <w:rFonts w:ascii="Calibri" w:eastAsia="Calibri" w:hAnsi="Calibri" w:cs="Calibri"/>
          <w:b w:val="0"/>
          <w:bCs w:val="0"/>
          <w:sz w:val="20"/>
          <w:szCs w:val="20"/>
        </w:rPr>
        <w:t>vant details to facilitate a timely and effective response.</w:t>
      </w:r>
    </w:p>
    <w:p w14:paraId="00000138"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Regular Updates-</w:t>
      </w:r>
      <w:r>
        <w:rPr>
          <w:rFonts w:ascii="Calibri" w:eastAsia="Calibri" w:hAnsi="Calibri" w:cs="Calibri"/>
          <w:sz w:val="20"/>
          <w:szCs w:val="20"/>
        </w:rPr>
        <w:t xml:space="preserve"> </w:t>
      </w:r>
      <w:r>
        <w:rPr>
          <w:rFonts w:ascii="Calibri" w:eastAsia="Calibri" w:hAnsi="Calibri" w:cs="Calibri"/>
          <w:b w:val="0"/>
          <w:bCs w:val="0"/>
          <w:sz w:val="20"/>
          <w:szCs w:val="20"/>
        </w:rPr>
        <w:t>The third-party shall provide regular updates to IndiGo throughout the incident resolution process, detailing the actions taken, impact assessment, and any emerging risks.</w:t>
      </w:r>
    </w:p>
    <w:p w14:paraId="00000139"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Remedia</w:t>
      </w:r>
      <w:r>
        <w:rPr>
          <w:rFonts w:ascii="Calibri" w:eastAsia="Calibri" w:hAnsi="Calibri" w:cs="Calibri"/>
          <w:sz w:val="20"/>
          <w:szCs w:val="20"/>
        </w:rPr>
        <w:t>tion Actions-</w:t>
      </w:r>
      <w:r>
        <w:rPr>
          <w:rFonts w:ascii="Calibri" w:eastAsia="Calibri" w:hAnsi="Calibri" w:cs="Calibri"/>
          <w:sz w:val="20"/>
          <w:szCs w:val="20"/>
        </w:rPr>
        <w:t xml:space="preserve"> </w:t>
      </w:r>
      <w:r>
        <w:rPr>
          <w:rFonts w:ascii="Calibri" w:eastAsia="Calibri" w:hAnsi="Calibri" w:cs="Calibri"/>
          <w:b w:val="0"/>
          <w:bCs w:val="0"/>
          <w:sz w:val="20"/>
          <w:szCs w:val="20"/>
        </w:rPr>
        <w:t>The third-party shall take immediate and appropriate remediation actions to contain, mitigate, and resolve any security incidents, ensuring that corrective measures are implemented to prevent recurrence.</w:t>
      </w:r>
    </w:p>
    <w:p w14:paraId="0000013A"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Regulator Notifications &amp; Assistance-</w:t>
      </w:r>
      <w:r>
        <w:rPr>
          <w:rFonts w:ascii="Calibri" w:eastAsia="Calibri" w:hAnsi="Calibri" w:cs="Calibri"/>
          <w:b w:val="0"/>
          <w:bCs w:val="0"/>
          <w:sz w:val="20"/>
          <w:szCs w:val="20"/>
        </w:rPr>
        <w:t xml:space="preserve"> </w:t>
      </w:r>
      <w:r>
        <w:rPr>
          <w:rFonts w:ascii="Calibri" w:eastAsia="Calibri" w:hAnsi="Calibri" w:cs="Calibri"/>
          <w:b w:val="0"/>
          <w:bCs w:val="0"/>
          <w:sz w:val="20"/>
          <w:szCs w:val="20"/>
        </w:rPr>
        <w:t>In the event of a security incident, the third-party shall not notify any regulatory authorities without written prior consent from IndiGo and assist IndiGo in fulfilling its obligations for reporting and addressing the incident with regulators.</w:t>
      </w:r>
    </w:p>
    <w:p w14:paraId="0000013B" w14:textId="77777777" w:rsidR="00FF3D5C" w:rsidRDefault="00703809">
      <w:pPr>
        <w:pStyle w:val="Heading3"/>
        <w:numPr>
          <w:ilvl w:val="0"/>
          <w:numId w:val="18"/>
        </w:numPr>
        <w:jc w:val="both"/>
        <w:rPr>
          <w:rFonts w:ascii="Calibri" w:eastAsia="Calibri" w:hAnsi="Calibri" w:cs="Calibri"/>
        </w:rPr>
      </w:pPr>
      <w:r>
        <w:rPr>
          <w:rFonts w:ascii="Calibri" w:eastAsia="Calibri" w:hAnsi="Calibri" w:cs="Calibri"/>
          <w:sz w:val="20"/>
          <w:szCs w:val="20"/>
        </w:rPr>
        <w:t xml:space="preserve">Logging &amp; </w:t>
      </w:r>
      <w:r>
        <w:rPr>
          <w:rFonts w:ascii="Calibri" w:eastAsia="Calibri" w:hAnsi="Calibri" w:cs="Calibri"/>
          <w:sz w:val="20"/>
          <w:szCs w:val="20"/>
        </w:rPr>
        <w:t>Monitoring-</w:t>
      </w:r>
      <w:r>
        <w:rPr>
          <w:rFonts w:ascii="Calibri" w:eastAsia="Calibri" w:hAnsi="Calibri" w:cs="Calibri"/>
          <w:sz w:val="20"/>
          <w:szCs w:val="20"/>
        </w:rPr>
        <w:t xml:space="preserve"> </w:t>
      </w:r>
      <w:r>
        <w:rPr>
          <w:rFonts w:ascii="Calibri" w:eastAsia="Calibri" w:hAnsi="Calibri" w:cs="Calibri"/>
          <w:b w:val="0"/>
          <w:bCs w:val="0"/>
          <w:sz w:val="20"/>
          <w:szCs w:val="20"/>
        </w:rPr>
        <w:t>The third-party shall implement continuous logging and monitoring of security events, ensuring that security logs are actively monitored 24/7 and securely retained for a minimum of 365 days to support incident detection, investigation, and comp</w:t>
      </w:r>
      <w:r>
        <w:rPr>
          <w:rFonts w:ascii="Calibri" w:eastAsia="Calibri" w:hAnsi="Calibri" w:cs="Calibri"/>
          <w:b w:val="0"/>
          <w:bCs w:val="0"/>
          <w:sz w:val="20"/>
          <w:szCs w:val="20"/>
        </w:rPr>
        <w:t>liance requirements.</w:t>
      </w:r>
    </w:p>
    <w:p w14:paraId="0000013C" w14:textId="77777777" w:rsidR="00FF3D5C" w:rsidRDefault="00703809">
      <w:pPr>
        <w:pStyle w:val="Heading3"/>
        <w:numPr>
          <w:ilvl w:val="0"/>
          <w:numId w:val="18"/>
        </w:numPr>
        <w:jc w:val="both"/>
        <w:rPr>
          <w:rFonts w:ascii="Calibri" w:eastAsia="Calibri" w:hAnsi="Calibri" w:cs="Calibri"/>
        </w:rPr>
      </w:pPr>
      <w:r>
        <w:rPr>
          <w:rFonts w:ascii="Calibri" w:eastAsia="Calibri" w:hAnsi="Calibri" w:cs="Calibri"/>
          <w:sz w:val="20"/>
          <w:szCs w:val="20"/>
        </w:rPr>
        <w:t xml:space="preserve">Business Continuity and Disaster Recovery- </w:t>
      </w:r>
      <w:r>
        <w:rPr>
          <w:rFonts w:ascii="Calibri" w:eastAsia="Calibri" w:hAnsi="Calibri" w:cs="Calibri"/>
          <w:b w:val="0"/>
          <w:bCs w:val="0"/>
          <w:sz w:val="20"/>
          <w:szCs w:val="20"/>
        </w:rPr>
        <w:t>The third-party shall establish and maintain comprehensive Business Continuity and Disaster Recovery (BCDR) plans that outline procedures for maintaining essential operations and services in t</w:t>
      </w:r>
      <w:r>
        <w:rPr>
          <w:rFonts w:ascii="Calibri" w:eastAsia="Calibri" w:hAnsi="Calibri" w:cs="Calibri"/>
          <w:b w:val="0"/>
          <w:bCs w:val="0"/>
          <w:sz w:val="20"/>
          <w:szCs w:val="20"/>
        </w:rPr>
        <w:t>he event of disruptions, ensuring minimal downtime.</w:t>
      </w:r>
    </w:p>
    <w:p w14:paraId="0000013D" w14:textId="77777777" w:rsidR="00FF3D5C" w:rsidRDefault="00703809">
      <w:pPr>
        <w:pStyle w:val="Heading3"/>
        <w:numPr>
          <w:ilvl w:val="0"/>
          <w:numId w:val="8"/>
        </w:numPr>
        <w:jc w:val="both"/>
        <w:rPr>
          <w:rFonts w:ascii="Calibri" w:eastAsia="Calibri" w:hAnsi="Calibri" w:cs="Calibri"/>
          <w:b w:val="0"/>
          <w:bCs w:val="0"/>
          <w:sz w:val="20"/>
          <w:szCs w:val="20"/>
        </w:rPr>
      </w:pPr>
      <w:r>
        <w:rPr>
          <w:rFonts w:ascii="Calibri" w:eastAsia="Calibri" w:hAnsi="Calibri" w:cs="Calibri"/>
          <w:sz w:val="20"/>
          <w:szCs w:val="20"/>
        </w:rPr>
        <w:t xml:space="preserve">Recovery Time Objective- </w:t>
      </w:r>
      <w:r>
        <w:rPr>
          <w:rFonts w:ascii="Calibri" w:eastAsia="Calibri" w:hAnsi="Calibri" w:cs="Calibri"/>
          <w:b w:val="0"/>
          <w:bCs w:val="0"/>
          <w:sz w:val="20"/>
          <w:szCs w:val="20"/>
        </w:rPr>
        <w:t>The third-party shall define and regularly review the Recovery Time Objective (RTO) for critical systems, ensuring that recovery efforts are aligned with acceptable downtime limits to meet business needs.</w:t>
      </w:r>
    </w:p>
    <w:p w14:paraId="0000013E" w14:textId="77777777" w:rsidR="00FF3D5C" w:rsidRDefault="00703809">
      <w:pPr>
        <w:pStyle w:val="Heading3"/>
        <w:numPr>
          <w:ilvl w:val="0"/>
          <w:numId w:val="8"/>
        </w:numPr>
        <w:jc w:val="both"/>
        <w:rPr>
          <w:rFonts w:ascii="Calibri" w:eastAsia="Calibri" w:hAnsi="Calibri" w:cs="Calibri"/>
          <w:b w:val="0"/>
          <w:bCs w:val="0"/>
          <w:sz w:val="20"/>
          <w:szCs w:val="20"/>
        </w:rPr>
      </w:pPr>
      <w:r>
        <w:rPr>
          <w:rFonts w:ascii="Calibri" w:eastAsia="Calibri" w:hAnsi="Calibri" w:cs="Calibri"/>
          <w:sz w:val="20"/>
          <w:szCs w:val="20"/>
        </w:rPr>
        <w:t>Recovery Point Objective-</w:t>
      </w:r>
      <w:r>
        <w:rPr>
          <w:rFonts w:ascii="Calibri" w:eastAsia="Calibri" w:hAnsi="Calibri" w:cs="Calibri"/>
          <w:sz w:val="20"/>
          <w:szCs w:val="20"/>
        </w:rPr>
        <w:t xml:space="preserve"> </w:t>
      </w:r>
      <w:r>
        <w:rPr>
          <w:rFonts w:ascii="Calibri" w:eastAsia="Calibri" w:hAnsi="Calibri" w:cs="Calibri"/>
          <w:b w:val="0"/>
          <w:bCs w:val="0"/>
          <w:sz w:val="20"/>
          <w:szCs w:val="20"/>
        </w:rPr>
        <w:t>The third-party shall def</w:t>
      </w:r>
      <w:r>
        <w:rPr>
          <w:rFonts w:ascii="Calibri" w:eastAsia="Calibri" w:hAnsi="Calibri" w:cs="Calibri"/>
          <w:b w:val="0"/>
          <w:bCs w:val="0"/>
          <w:sz w:val="20"/>
          <w:szCs w:val="20"/>
        </w:rPr>
        <w:t>ine and regularly review the Recovery Point Objective (RPO) for critical data, ensuring that recovery processes are designed to minimize data loss by meeting established time-based thresholds.</w:t>
      </w:r>
    </w:p>
    <w:p w14:paraId="0000013F" w14:textId="77777777" w:rsidR="00FF3D5C" w:rsidRDefault="00703809">
      <w:pPr>
        <w:pStyle w:val="Heading3"/>
        <w:numPr>
          <w:ilvl w:val="0"/>
          <w:numId w:val="8"/>
        </w:numPr>
        <w:jc w:val="both"/>
        <w:rPr>
          <w:rFonts w:ascii="Calibri" w:eastAsia="Calibri" w:hAnsi="Calibri" w:cs="Calibri"/>
          <w:b w:val="0"/>
          <w:bCs w:val="0"/>
          <w:sz w:val="20"/>
          <w:szCs w:val="20"/>
        </w:rPr>
      </w:pPr>
      <w:r>
        <w:rPr>
          <w:rFonts w:ascii="Calibri" w:eastAsia="Calibri" w:hAnsi="Calibri" w:cs="Calibri"/>
          <w:sz w:val="20"/>
          <w:szCs w:val="20"/>
        </w:rPr>
        <w:t>BCDR Testing –</w:t>
      </w:r>
      <w:r>
        <w:rPr>
          <w:rFonts w:ascii="Calibri" w:eastAsia="Calibri" w:hAnsi="Calibri" w:cs="Calibri"/>
          <w:b w:val="0"/>
          <w:bCs w:val="0"/>
          <w:sz w:val="20"/>
          <w:szCs w:val="20"/>
        </w:rPr>
        <w:t xml:space="preserve"> The third-party shall test the BCDR plan, at lea</w:t>
      </w:r>
      <w:r>
        <w:rPr>
          <w:rFonts w:ascii="Calibri" w:eastAsia="Calibri" w:hAnsi="Calibri" w:cs="Calibri"/>
          <w:b w:val="0"/>
          <w:bCs w:val="0"/>
          <w:sz w:val="20"/>
          <w:szCs w:val="20"/>
        </w:rPr>
        <w:t>st annually.</w:t>
      </w:r>
    </w:p>
    <w:p w14:paraId="00000140" w14:textId="77777777" w:rsidR="00FF3D5C" w:rsidRDefault="00703809">
      <w:pPr>
        <w:pStyle w:val="Heading3"/>
        <w:numPr>
          <w:ilvl w:val="0"/>
          <w:numId w:val="18"/>
        </w:numPr>
        <w:jc w:val="both"/>
        <w:rPr>
          <w:rFonts w:ascii="Calibri" w:eastAsia="Calibri" w:hAnsi="Calibri" w:cs="Calibri"/>
        </w:rPr>
      </w:pPr>
      <w:r>
        <w:rPr>
          <w:rFonts w:ascii="Calibri" w:eastAsia="Calibri" w:hAnsi="Calibri" w:cs="Calibri"/>
          <w:sz w:val="20"/>
          <w:szCs w:val="20"/>
        </w:rPr>
        <w:t xml:space="preserve">Security Testing- </w:t>
      </w:r>
      <w:r>
        <w:rPr>
          <w:rFonts w:ascii="Calibri" w:eastAsia="Calibri" w:hAnsi="Calibri" w:cs="Calibri"/>
          <w:b w:val="0"/>
          <w:bCs w:val="0"/>
          <w:sz w:val="20"/>
          <w:szCs w:val="20"/>
        </w:rPr>
        <w:t>The third-party shall implement a thorough security testing program to identify, assess, and remediate vulnerabilities across its applications and systems.</w:t>
      </w:r>
      <w:r>
        <w:rPr>
          <w:rFonts w:ascii="Calibri" w:eastAsia="Calibri" w:hAnsi="Calibri" w:cs="Calibri"/>
          <w:sz w:val="20"/>
          <w:szCs w:val="20"/>
        </w:rPr>
        <w:t xml:space="preserve"> </w:t>
      </w:r>
    </w:p>
    <w:p w14:paraId="00000141"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 xml:space="preserve">SAST &amp; DAST for Applications- </w:t>
      </w:r>
      <w:r>
        <w:rPr>
          <w:rFonts w:ascii="Calibri" w:eastAsia="Calibri" w:hAnsi="Calibri" w:cs="Calibri"/>
          <w:b w:val="0"/>
          <w:bCs w:val="0"/>
          <w:sz w:val="20"/>
          <w:szCs w:val="20"/>
        </w:rPr>
        <w:t xml:space="preserve">The third-party shall conduct regular Static Application Security Testing (SAST) and Dynamic Application Security Testing (DAST) to identify vulnerabilities within its applications during both the development phase and prior to deployment. </w:t>
      </w:r>
    </w:p>
    <w:p w14:paraId="00000142"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Vulnerability A</w:t>
      </w:r>
      <w:r>
        <w:rPr>
          <w:rFonts w:ascii="Calibri" w:eastAsia="Calibri" w:hAnsi="Calibri" w:cs="Calibri"/>
          <w:sz w:val="20"/>
          <w:szCs w:val="20"/>
        </w:rPr>
        <w:t>ssessments</w:t>
      </w:r>
      <w:r>
        <w:rPr>
          <w:rFonts w:ascii="Calibri" w:eastAsia="Calibri" w:hAnsi="Calibri" w:cs="Calibri"/>
          <w:b w:val="0"/>
          <w:bCs w:val="0"/>
          <w:sz w:val="20"/>
          <w:szCs w:val="20"/>
        </w:rPr>
        <w:t>-</w:t>
      </w:r>
      <w:r>
        <w:rPr>
          <w:rFonts w:ascii="Calibri" w:eastAsia="Calibri" w:hAnsi="Calibri" w:cs="Calibri"/>
          <w:sz w:val="20"/>
          <w:szCs w:val="20"/>
        </w:rPr>
        <w:t xml:space="preserve"> </w:t>
      </w:r>
      <w:r>
        <w:rPr>
          <w:rFonts w:ascii="Calibri" w:eastAsia="Calibri" w:hAnsi="Calibri" w:cs="Calibri"/>
          <w:b w:val="0"/>
          <w:bCs w:val="0"/>
          <w:sz w:val="20"/>
          <w:szCs w:val="20"/>
        </w:rPr>
        <w:t xml:space="preserve">The third-party shall perform monthly Vulnerability Assessments to identify potential security weaknesses within its systems and networks. These assessments </w:t>
      </w:r>
      <w:r>
        <w:rPr>
          <w:rFonts w:ascii="Calibri" w:eastAsia="Calibri" w:hAnsi="Calibri" w:cs="Calibri"/>
          <w:b w:val="0"/>
          <w:bCs w:val="0"/>
          <w:sz w:val="20"/>
          <w:szCs w:val="20"/>
        </w:rPr>
        <w:lastRenderedPageBreak/>
        <w:t>will focus on both internal and external vulnerabilities and will be performed using au</w:t>
      </w:r>
      <w:r>
        <w:rPr>
          <w:rFonts w:ascii="Calibri" w:eastAsia="Calibri" w:hAnsi="Calibri" w:cs="Calibri"/>
          <w:b w:val="0"/>
          <w:bCs w:val="0"/>
          <w:sz w:val="20"/>
          <w:szCs w:val="20"/>
        </w:rPr>
        <w:t>tomated tools and manual testing to ensure thoroughness.</w:t>
      </w:r>
    </w:p>
    <w:p w14:paraId="00000143"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 xml:space="preserve">External Penetration Testing- </w:t>
      </w:r>
      <w:r>
        <w:rPr>
          <w:rFonts w:ascii="Calibri" w:eastAsia="Calibri" w:hAnsi="Calibri" w:cs="Calibri"/>
          <w:b w:val="0"/>
          <w:bCs w:val="0"/>
          <w:sz w:val="20"/>
          <w:szCs w:val="20"/>
        </w:rPr>
        <w:t>The third-party shall conduct external penetration testing at least annually or after all significant system changes. These tests will simulate real-world attacks to ass</w:t>
      </w:r>
      <w:r>
        <w:rPr>
          <w:rFonts w:ascii="Calibri" w:eastAsia="Calibri" w:hAnsi="Calibri" w:cs="Calibri"/>
          <w:b w:val="0"/>
          <w:bCs w:val="0"/>
          <w:sz w:val="20"/>
          <w:szCs w:val="20"/>
        </w:rPr>
        <w:t>ess the security posture of externally facing applications and networks, identifying any potential vulnerabilities that could be exploited by attackers.</w:t>
      </w:r>
    </w:p>
    <w:p w14:paraId="00000144"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 xml:space="preserve">Report Sharing- </w:t>
      </w:r>
      <w:r>
        <w:rPr>
          <w:rFonts w:ascii="Calibri" w:eastAsia="Calibri" w:hAnsi="Calibri" w:cs="Calibri"/>
          <w:b w:val="0"/>
          <w:bCs w:val="0"/>
          <w:sz w:val="20"/>
          <w:szCs w:val="20"/>
        </w:rPr>
        <w:t>The third-party shall share comprehensive reports with IndiGo detailing the findings of</w:t>
      </w:r>
      <w:r>
        <w:rPr>
          <w:rFonts w:ascii="Calibri" w:eastAsia="Calibri" w:hAnsi="Calibri" w:cs="Calibri"/>
          <w:b w:val="0"/>
          <w:bCs w:val="0"/>
          <w:sz w:val="20"/>
          <w:szCs w:val="20"/>
        </w:rPr>
        <w:t xml:space="preserve"> 18 (c). These reports shall provide clear descriptions of identified vulnerabilities, their potential impact, and an assessment of the overall security posture.</w:t>
      </w:r>
    </w:p>
    <w:p w14:paraId="00000145"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Remediation Timelines for Critical Vulnerabilities</w:t>
      </w:r>
      <w:r>
        <w:rPr>
          <w:rFonts w:ascii="Calibri" w:eastAsia="Calibri" w:hAnsi="Calibri" w:cs="Calibri"/>
          <w:b w:val="0"/>
          <w:bCs w:val="0"/>
          <w:sz w:val="20"/>
          <w:szCs w:val="20"/>
        </w:rPr>
        <w:t xml:space="preserve">-The third-party shall establish and adhere </w:t>
      </w:r>
      <w:r>
        <w:rPr>
          <w:rFonts w:ascii="Calibri" w:eastAsia="Calibri" w:hAnsi="Calibri" w:cs="Calibri"/>
          <w:b w:val="0"/>
          <w:bCs w:val="0"/>
          <w:sz w:val="20"/>
          <w:szCs w:val="20"/>
        </w:rPr>
        <w:t>to remediation timelines for critical vulnerabilities identified through security testing. Critical vulnerabilities must be addressed within thirty (30) days to minimize the risk of exploitation, with clear steps and actions taken to resolve these issues p</w:t>
      </w:r>
      <w:r>
        <w:rPr>
          <w:rFonts w:ascii="Calibri" w:eastAsia="Calibri" w:hAnsi="Calibri" w:cs="Calibri"/>
          <w:b w:val="0"/>
          <w:bCs w:val="0"/>
          <w:sz w:val="20"/>
          <w:szCs w:val="20"/>
        </w:rPr>
        <w:t>romptly.</w:t>
      </w:r>
    </w:p>
    <w:p w14:paraId="00000146" w14:textId="77777777" w:rsidR="00FF3D5C" w:rsidRDefault="00703809">
      <w:pPr>
        <w:pStyle w:val="Heading3"/>
        <w:numPr>
          <w:ilvl w:val="0"/>
          <w:numId w:val="18"/>
        </w:numPr>
        <w:jc w:val="both"/>
        <w:rPr>
          <w:rFonts w:ascii="Calibri" w:eastAsia="Calibri" w:hAnsi="Calibri" w:cs="Calibri"/>
        </w:rPr>
      </w:pPr>
      <w:r>
        <w:rPr>
          <w:rFonts w:ascii="Calibri" w:eastAsia="Calibri" w:hAnsi="Calibri" w:cs="Calibri"/>
          <w:sz w:val="20"/>
          <w:szCs w:val="20"/>
        </w:rPr>
        <w:t xml:space="preserve">Web Filtering &amp; DLP- </w:t>
      </w:r>
      <w:r>
        <w:rPr>
          <w:rFonts w:ascii="Calibri" w:eastAsia="Calibri" w:hAnsi="Calibri" w:cs="Calibri"/>
          <w:b w:val="0"/>
          <w:bCs w:val="0"/>
          <w:sz w:val="20"/>
          <w:szCs w:val="20"/>
        </w:rPr>
        <w:t>The third-party shall implement a comprehensive Web Filtering and Data Leakage Prevention (DLP) strategy.</w:t>
      </w:r>
    </w:p>
    <w:p w14:paraId="00000147"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Web Filtering-</w:t>
      </w:r>
      <w:r>
        <w:rPr>
          <w:rFonts w:ascii="Calibri" w:eastAsia="Calibri" w:hAnsi="Calibri" w:cs="Calibri"/>
          <w:sz w:val="20"/>
          <w:szCs w:val="20"/>
        </w:rPr>
        <w:t xml:space="preserve"> </w:t>
      </w:r>
      <w:r>
        <w:rPr>
          <w:rFonts w:ascii="Calibri" w:eastAsia="Calibri" w:hAnsi="Calibri" w:cs="Calibri"/>
          <w:b w:val="0"/>
          <w:bCs w:val="0"/>
          <w:sz w:val="20"/>
          <w:szCs w:val="20"/>
        </w:rPr>
        <w:t>The third-party shall deploy web filtering solutions to monitor and control access to websites and online</w:t>
      </w:r>
      <w:r>
        <w:rPr>
          <w:rFonts w:ascii="Calibri" w:eastAsia="Calibri" w:hAnsi="Calibri" w:cs="Calibri"/>
          <w:b w:val="0"/>
          <w:bCs w:val="0"/>
          <w:sz w:val="20"/>
          <w:szCs w:val="20"/>
        </w:rPr>
        <w:t xml:space="preserve"> content. This includes blocking access to known malicious websites, filtering inappropriate content, and preventing users from accessing sites that pose security risks.</w:t>
      </w:r>
    </w:p>
    <w:p w14:paraId="00000148"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DLP (Data Leakage Prevention)-</w:t>
      </w:r>
      <w:r>
        <w:rPr>
          <w:rFonts w:ascii="Calibri" w:eastAsia="Calibri" w:hAnsi="Calibri" w:cs="Calibri"/>
          <w:sz w:val="20"/>
          <w:szCs w:val="20"/>
        </w:rPr>
        <w:t xml:space="preserve"> </w:t>
      </w:r>
      <w:r>
        <w:rPr>
          <w:rFonts w:ascii="Calibri" w:eastAsia="Calibri" w:hAnsi="Calibri" w:cs="Calibri"/>
          <w:b w:val="0"/>
          <w:bCs w:val="0"/>
          <w:sz w:val="20"/>
          <w:szCs w:val="20"/>
        </w:rPr>
        <w:t>The third-party shall implement DLP technologies to mon</w:t>
      </w:r>
      <w:r>
        <w:rPr>
          <w:rFonts w:ascii="Calibri" w:eastAsia="Calibri" w:hAnsi="Calibri" w:cs="Calibri"/>
          <w:b w:val="0"/>
          <w:bCs w:val="0"/>
          <w:sz w:val="20"/>
          <w:szCs w:val="20"/>
        </w:rPr>
        <w:t>itor, detect, and prevent the unauthorized transfer or leakage of sensitive information, whether intentional or accidental. This includes protecting data at rest, in transit, and in use, ensuring that any sensitive or confidential data is not exposed, shar</w:t>
      </w:r>
      <w:r>
        <w:rPr>
          <w:rFonts w:ascii="Calibri" w:eastAsia="Calibri" w:hAnsi="Calibri" w:cs="Calibri"/>
          <w:b w:val="0"/>
          <w:bCs w:val="0"/>
          <w:sz w:val="20"/>
          <w:szCs w:val="20"/>
        </w:rPr>
        <w:t>ed, or transmitted outside of approved channels.</w:t>
      </w:r>
    </w:p>
    <w:p w14:paraId="00000149" w14:textId="77777777" w:rsidR="00FF3D5C" w:rsidRDefault="00703809">
      <w:pPr>
        <w:pStyle w:val="Heading3"/>
        <w:numPr>
          <w:ilvl w:val="0"/>
          <w:numId w:val="18"/>
        </w:numPr>
        <w:jc w:val="both"/>
        <w:rPr>
          <w:rFonts w:ascii="Calibri" w:eastAsia="Calibri" w:hAnsi="Calibri" w:cs="Calibri"/>
        </w:rPr>
      </w:pPr>
      <w:r>
        <w:rPr>
          <w:rFonts w:ascii="Calibri" w:eastAsia="Calibri" w:hAnsi="Calibri" w:cs="Calibri"/>
          <w:sz w:val="20"/>
          <w:szCs w:val="20"/>
        </w:rPr>
        <w:t xml:space="preserve">Application Security- </w:t>
      </w:r>
      <w:r>
        <w:rPr>
          <w:rFonts w:ascii="Calibri" w:eastAsia="Calibri" w:hAnsi="Calibri" w:cs="Calibri"/>
          <w:b w:val="0"/>
          <w:bCs w:val="0"/>
          <w:sz w:val="20"/>
          <w:szCs w:val="20"/>
        </w:rPr>
        <w:t>The third-party shall implement a comprehensive application security program.</w:t>
      </w:r>
    </w:p>
    <w:p w14:paraId="0000014A"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Secure Software Development Lifecycle (SDLC)-</w:t>
      </w:r>
      <w:r>
        <w:rPr>
          <w:rFonts w:ascii="Calibri" w:eastAsia="Calibri" w:hAnsi="Calibri" w:cs="Calibri"/>
          <w:sz w:val="20"/>
          <w:szCs w:val="20"/>
        </w:rPr>
        <w:t xml:space="preserve"> </w:t>
      </w:r>
      <w:r>
        <w:rPr>
          <w:rFonts w:ascii="Calibri" w:eastAsia="Calibri" w:hAnsi="Calibri" w:cs="Calibri"/>
          <w:b w:val="0"/>
          <w:bCs w:val="0"/>
          <w:sz w:val="20"/>
          <w:szCs w:val="20"/>
        </w:rPr>
        <w:t xml:space="preserve">The third-party shall define and implement secure SDLC phase </w:t>
      </w:r>
      <w:r>
        <w:rPr>
          <w:rFonts w:ascii="Calibri" w:eastAsia="Calibri" w:hAnsi="Calibri" w:cs="Calibri"/>
          <w:b w:val="0"/>
          <w:bCs w:val="0"/>
          <w:sz w:val="20"/>
          <w:szCs w:val="20"/>
        </w:rPr>
        <w:t>including but not limited to requirements gathering, design, development, testing, deployment, and maintenance.</w:t>
      </w:r>
    </w:p>
    <w:p w14:paraId="0000014B"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Secure Coding Standards-</w:t>
      </w:r>
      <w:r>
        <w:rPr>
          <w:rFonts w:ascii="Calibri" w:eastAsia="Calibri" w:hAnsi="Calibri" w:cs="Calibri"/>
          <w:b w:val="0"/>
          <w:bCs w:val="0"/>
          <w:sz w:val="20"/>
          <w:szCs w:val="20"/>
        </w:rPr>
        <w:t xml:space="preserve"> All development activities shall follow secure coding practices and guidelines in accordance with industry standards su</w:t>
      </w:r>
      <w:r>
        <w:rPr>
          <w:rFonts w:ascii="Calibri" w:eastAsia="Calibri" w:hAnsi="Calibri" w:cs="Calibri"/>
          <w:b w:val="0"/>
          <w:bCs w:val="0"/>
          <w:sz w:val="20"/>
          <w:szCs w:val="20"/>
        </w:rPr>
        <w:t>ch as the OWASP Top Ten, secure coding guidelines, and any relevant regulatory or compliance frameworks.</w:t>
      </w:r>
    </w:p>
    <w:p w14:paraId="0000014C"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API Security-</w:t>
      </w:r>
      <w:r>
        <w:rPr>
          <w:rFonts w:ascii="Calibri" w:eastAsia="Calibri" w:hAnsi="Calibri" w:cs="Calibri"/>
          <w:b w:val="0"/>
          <w:bCs w:val="0"/>
          <w:sz w:val="20"/>
          <w:szCs w:val="20"/>
        </w:rPr>
        <w:t xml:space="preserve"> The third-party shall implement robust security measures for all APIs, including secure authentication (using, OAuth 2.0, OpenID Connect)</w:t>
      </w:r>
      <w:r>
        <w:rPr>
          <w:rFonts w:ascii="Calibri" w:eastAsia="Calibri" w:hAnsi="Calibri" w:cs="Calibri"/>
          <w:b w:val="0"/>
          <w:bCs w:val="0"/>
          <w:sz w:val="20"/>
          <w:szCs w:val="20"/>
        </w:rPr>
        <w:t>, encryption of data in transit and at rest (using., TLS 1.2 or higher, AES-256 encryption or higher), input validation to prevent injection attacks, and rate limiting (using industry-standard frameworks such as OWASP API Security Top 10) to prevent unauth</w:t>
      </w:r>
      <w:r>
        <w:rPr>
          <w:rFonts w:ascii="Calibri" w:eastAsia="Calibri" w:hAnsi="Calibri" w:cs="Calibri"/>
          <w:b w:val="0"/>
          <w:bCs w:val="0"/>
          <w:sz w:val="20"/>
          <w:szCs w:val="20"/>
        </w:rPr>
        <w:t>orized access and abuse.</w:t>
      </w:r>
    </w:p>
    <w:p w14:paraId="0000014D"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Container Security-</w:t>
      </w:r>
      <w:r>
        <w:rPr>
          <w:rFonts w:ascii="Calibri" w:eastAsia="Calibri" w:hAnsi="Calibri" w:cs="Calibri"/>
          <w:b w:val="0"/>
          <w:bCs w:val="0"/>
          <w:sz w:val="20"/>
          <w:szCs w:val="20"/>
        </w:rPr>
        <w:t xml:space="preserve"> The third-party shall implement robust security measures for containerized applications, including the use of trusted and scanned container images, runtime protection with minimal privileges, and secure configur</w:t>
      </w:r>
      <w:r>
        <w:rPr>
          <w:rFonts w:ascii="Calibri" w:eastAsia="Calibri" w:hAnsi="Calibri" w:cs="Calibri"/>
          <w:b w:val="0"/>
          <w:bCs w:val="0"/>
          <w:sz w:val="20"/>
          <w:szCs w:val="20"/>
        </w:rPr>
        <w:t>ations following industry standards such as CIS Docker and Kubernetes Benchmarks. Containers shall be monitored and logged (using tools like Prometheus or EFK Stack), and network segmentation and access controls shall be enforced.</w:t>
      </w:r>
    </w:p>
    <w:p w14:paraId="0000014E" w14:textId="77777777" w:rsidR="00FF3D5C" w:rsidRDefault="00703809">
      <w:pPr>
        <w:numPr>
          <w:ilvl w:val="0"/>
          <w:numId w:val="18"/>
        </w:numPr>
        <w:pBdr>
          <w:top w:val="nil"/>
          <w:left w:val="nil"/>
          <w:bottom w:val="nil"/>
          <w:right w:val="nil"/>
          <w:between w:val="nil"/>
        </w:pBdr>
        <w:spacing w:after="0"/>
        <w:rPr>
          <w:color w:val="000000"/>
        </w:rPr>
      </w:pPr>
      <w:r>
        <w:rPr>
          <w:b/>
          <w:bCs/>
          <w:color w:val="000000"/>
          <w:sz w:val="20"/>
          <w:szCs w:val="20"/>
        </w:rPr>
        <w:t xml:space="preserve">AI Security </w:t>
      </w:r>
    </w:p>
    <w:p w14:paraId="0000014F" w14:textId="77777777" w:rsidR="00FF3D5C" w:rsidRDefault="00703809">
      <w:pPr>
        <w:numPr>
          <w:ilvl w:val="0"/>
          <w:numId w:val="11"/>
        </w:numPr>
        <w:pBdr>
          <w:top w:val="nil"/>
          <w:left w:val="nil"/>
          <w:bottom w:val="nil"/>
          <w:right w:val="nil"/>
          <w:between w:val="nil"/>
        </w:pBdr>
        <w:spacing w:after="0"/>
        <w:jc w:val="both"/>
        <w:rPr>
          <w:color w:val="000000"/>
          <w:sz w:val="20"/>
          <w:szCs w:val="20"/>
        </w:rPr>
      </w:pPr>
      <w:r>
        <w:rPr>
          <w:b/>
          <w:bCs/>
          <w:color w:val="000000"/>
          <w:sz w:val="20"/>
          <w:szCs w:val="20"/>
        </w:rPr>
        <w:lastRenderedPageBreak/>
        <w:t>Agent Identity Hardening</w:t>
      </w:r>
      <w:r>
        <w:rPr>
          <w:color w:val="000000"/>
          <w:sz w:val="20"/>
          <w:szCs w:val="20"/>
        </w:rPr>
        <w:t>: Each AI agent shall have a unique, cryptographically attested identity (PKI/</w:t>
      </w:r>
      <w:proofErr w:type="spellStart"/>
      <w:r>
        <w:rPr>
          <w:color w:val="000000"/>
          <w:sz w:val="20"/>
          <w:szCs w:val="20"/>
        </w:rPr>
        <w:t>mTLS</w:t>
      </w:r>
      <w:proofErr w:type="spellEnd"/>
      <w:r>
        <w:rPr>
          <w:color w:val="000000"/>
          <w:sz w:val="20"/>
          <w:szCs w:val="20"/>
        </w:rPr>
        <w:t>) with scoped, short</w:t>
      </w:r>
      <w:r>
        <w:rPr>
          <w:rFonts w:ascii="Cambria Math" w:eastAsia="Cambria Math" w:hAnsi="Cambria Math" w:cs="Cambria Math"/>
          <w:color w:val="000000"/>
          <w:sz w:val="20"/>
          <w:szCs w:val="20"/>
        </w:rPr>
        <w:t>‑</w:t>
      </w:r>
      <w:r>
        <w:rPr>
          <w:color w:val="000000"/>
          <w:sz w:val="20"/>
          <w:szCs w:val="20"/>
        </w:rPr>
        <w:t>lived credentials; prohibit privilege inheritance without fresh intent validation.</w:t>
      </w:r>
    </w:p>
    <w:p w14:paraId="00000150" w14:textId="77777777" w:rsidR="00FF3D5C" w:rsidRDefault="00703809">
      <w:pPr>
        <w:numPr>
          <w:ilvl w:val="0"/>
          <w:numId w:val="11"/>
        </w:numPr>
        <w:pBdr>
          <w:top w:val="nil"/>
          <w:left w:val="nil"/>
          <w:bottom w:val="nil"/>
          <w:right w:val="nil"/>
          <w:between w:val="nil"/>
        </w:pBdr>
        <w:spacing w:after="0"/>
        <w:jc w:val="both"/>
        <w:rPr>
          <w:color w:val="000000"/>
          <w:sz w:val="20"/>
          <w:szCs w:val="20"/>
        </w:rPr>
      </w:pPr>
      <w:r>
        <w:rPr>
          <w:b/>
          <w:bCs/>
          <w:color w:val="000000"/>
          <w:sz w:val="20"/>
          <w:szCs w:val="20"/>
        </w:rPr>
        <w:t>Inter</w:t>
      </w:r>
      <w:r>
        <w:rPr>
          <w:rFonts w:ascii="Cambria Math" w:eastAsia="Cambria Math" w:hAnsi="Cambria Math" w:cs="Cambria Math"/>
          <w:b/>
          <w:bCs/>
          <w:color w:val="000000"/>
          <w:sz w:val="20"/>
          <w:szCs w:val="20"/>
        </w:rPr>
        <w:t>‑</w:t>
      </w:r>
      <w:r>
        <w:rPr>
          <w:b/>
          <w:bCs/>
          <w:color w:val="000000"/>
          <w:sz w:val="20"/>
          <w:szCs w:val="20"/>
        </w:rPr>
        <w:t>Agent Secure Channels:</w:t>
      </w:r>
      <w:r>
        <w:rPr>
          <w:color w:val="000000"/>
          <w:sz w:val="20"/>
          <w:szCs w:val="20"/>
        </w:rPr>
        <w:t xml:space="preserve"> All agent communi</w:t>
      </w:r>
      <w:r>
        <w:rPr>
          <w:color w:val="000000"/>
          <w:sz w:val="20"/>
          <w:szCs w:val="20"/>
        </w:rPr>
        <w:t xml:space="preserve">cations must use session keys, </w:t>
      </w:r>
      <w:proofErr w:type="spellStart"/>
      <w:r>
        <w:rPr>
          <w:color w:val="000000"/>
          <w:sz w:val="20"/>
          <w:szCs w:val="20"/>
        </w:rPr>
        <w:t>mTLS</w:t>
      </w:r>
      <w:proofErr w:type="spellEnd"/>
      <w:r>
        <w:rPr>
          <w:color w:val="000000"/>
          <w:sz w:val="20"/>
          <w:szCs w:val="20"/>
        </w:rPr>
        <w:t xml:space="preserve"> (TLS1.3) with per</w:t>
      </w:r>
      <w:r>
        <w:rPr>
          <w:rFonts w:ascii="Cambria Math" w:eastAsia="Cambria Math" w:hAnsi="Cambria Math" w:cs="Cambria Math"/>
          <w:color w:val="000000"/>
          <w:sz w:val="20"/>
          <w:szCs w:val="20"/>
        </w:rPr>
        <w:t>‑</w:t>
      </w:r>
      <w:r>
        <w:rPr>
          <w:color w:val="000000"/>
          <w:sz w:val="20"/>
          <w:szCs w:val="20"/>
        </w:rPr>
        <w:t>agent certificates, digital signatures (RSA-4096), anti</w:t>
      </w:r>
      <w:r>
        <w:rPr>
          <w:rFonts w:ascii="Cambria Math" w:eastAsia="Cambria Math" w:hAnsi="Cambria Math" w:cs="Cambria Math"/>
          <w:color w:val="000000"/>
          <w:sz w:val="20"/>
          <w:szCs w:val="20"/>
        </w:rPr>
        <w:t>‑</w:t>
      </w:r>
      <w:r>
        <w:rPr>
          <w:color w:val="000000"/>
          <w:sz w:val="20"/>
          <w:szCs w:val="20"/>
        </w:rPr>
        <w:t>replay protections (</w:t>
      </w:r>
      <w:proofErr w:type="spellStart"/>
      <w:r>
        <w:rPr>
          <w:color w:val="000000"/>
          <w:sz w:val="20"/>
          <w:szCs w:val="20"/>
        </w:rPr>
        <w:t>nonces</w:t>
      </w:r>
      <w:proofErr w:type="spellEnd"/>
      <w:r>
        <w:rPr>
          <w:color w:val="000000"/>
          <w:sz w:val="20"/>
          <w:szCs w:val="20"/>
        </w:rPr>
        <w:t xml:space="preserve">/timestamps). </w:t>
      </w:r>
    </w:p>
    <w:p w14:paraId="00000151" w14:textId="77777777" w:rsidR="00FF3D5C" w:rsidRDefault="00703809">
      <w:pPr>
        <w:numPr>
          <w:ilvl w:val="0"/>
          <w:numId w:val="11"/>
        </w:numPr>
        <w:pBdr>
          <w:top w:val="nil"/>
          <w:left w:val="nil"/>
          <w:bottom w:val="nil"/>
          <w:right w:val="nil"/>
          <w:between w:val="nil"/>
        </w:pBdr>
        <w:spacing w:after="0"/>
        <w:jc w:val="both"/>
        <w:rPr>
          <w:color w:val="000000"/>
          <w:sz w:val="20"/>
          <w:szCs w:val="20"/>
        </w:rPr>
      </w:pPr>
      <w:r>
        <w:rPr>
          <w:b/>
          <w:bCs/>
          <w:color w:val="000000"/>
          <w:sz w:val="20"/>
          <w:szCs w:val="20"/>
        </w:rPr>
        <w:t>Session &amp; Context Management</w:t>
      </w:r>
      <w:r>
        <w:rPr>
          <w:color w:val="000000"/>
          <w:sz w:val="20"/>
          <w:szCs w:val="20"/>
        </w:rPr>
        <w:t>: Limit session duration to 20–30 minutes idle timeout, persist only essentia</w:t>
      </w:r>
      <w:r>
        <w:rPr>
          <w:color w:val="000000"/>
          <w:sz w:val="20"/>
          <w:szCs w:val="20"/>
        </w:rPr>
        <w:t>l state while avoiding raw prompts or sensitive context, and apply strict validation during context rehydration when resuming sessions.</w:t>
      </w:r>
    </w:p>
    <w:p w14:paraId="00000152" w14:textId="77777777" w:rsidR="00FF3D5C" w:rsidRDefault="00703809">
      <w:pPr>
        <w:numPr>
          <w:ilvl w:val="0"/>
          <w:numId w:val="11"/>
        </w:numPr>
        <w:pBdr>
          <w:top w:val="nil"/>
          <w:left w:val="nil"/>
          <w:bottom w:val="nil"/>
          <w:right w:val="nil"/>
          <w:between w:val="nil"/>
        </w:pBdr>
        <w:spacing w:after="0" w:line="240" w:lineRule="auto"/>
        <w:jc w:val="both"/>
        <w:rPr>
          <w:color w:val="000000"/>
          <w:sz w:val="20"/>
          <w:szCs w:val="20"/>
        </w:rPr>
      </w:pPr>
      <w:r>
        <w:rPr>
          <w:b/>
          <w:bCs/>
          <w:color w:val="000000"/>
          <w:sz w:val="20"/>
          <w:szCs w:val="20"/>
        </w:rPr>
        <w:t>Cascading Failure Resilience and Containment:</w:t>
      </w:r>
      <w:r>
        <w:rPr>
          <w:color w:val="000000"/>
          <w:sz w:val="20"/>
          <w:szCs w:val="20"/>
        </w:rPr>
        <w:t xml:space="preserve"> Implement quotas, rate limits, circuit breakers, and independent policy en</w:t>
      </w:r>
      <w:r>
        <w:rPr>
          <w:color w:val="000000"/>
          <w:sz w:val="20"/>
          <w:szCs w:val="20"/>
        </w:rPr>
        <w:t>forcement between planning and execution components to prevent and contain multi</w:t>
      </w:r>
      <w:r>
        <w:rPr>
          <w:rFonts w:ascii="Cambria Math" w:eastAsia="Cambria Math" w:hAnsi="Cambria Math" w:cs="Cambria Math"/>
          <w:color w:val="000000"/>
          <w:sz w:val="20"/>
          <w:szCs w:val="20"/>
        </w:rPr>
        <w:t>‑</w:t>
      </w:r>
      <w:r>
        <w:rPr>
          <w:color w:val="000000"/>
          <w:sz w:val="20"/>
          <w:szCs w:val="20"/>
        </w:rPr>
        <w:t>agent cascading failures; test blast</w:t>
      </w:r>
      <w:r>
        <w:rPr>
          <w:rFonts w:ascii="Cambria Math" w:eastAsia="Cambria Math" w:hAnsi="Cambria Math" w:cs="Cambria Math"/>
          <w:color w:val="000000"/>
          <w:sz w:val="20"/>
          <w:szCs w:val="20"/>
        </w:rPr>
        <w:t>‑</w:t>
      </w:r>
      <w:r>
        <w:rPr>
          <w:color w:val="000000"/>
          <w:sz w:val="20"/>
          <w:szCs w:val="20"/>
        </w:rPr>
        <w:t>radius guardrails annually.</w:t>
      </w:r>
    </w:p>
    <w:p w14:paraId="00000153" w14:textId="77777777" w:rsidR="00FF3D5C" w:rsidRDefault="00703809">
      <w:pPr>
        <w:numPr>
          <w:ilvl w:val="0"/>
          <w:numId w:val="11"/>
        </w:numPr>
        <w:pBdr>
          <w:top w:val="nil"/>
          <w:left w:val="nil"/>
          <w:bottom w:val="nil"/>
          <w:right w:val="nil"/>
          <w:between w:val="nil"/>
        </w:pBdr>
        <w:spacing w:after="0" w:line="240" w:lineRule="auto"/>
        <w:jc w:val="both"/>
        <w:rPr>
          <w:color w:val="000000"/>
          <w:sz w:val="20"/>
          <w:szCs w:val="20"/>
        </w:rPr>
      </w:pPr>
      <w:r>
        <w:rPr>
          <w:b/>
          <w:bCs/>
          <w:color w:val="000000"/>
          <w:sz w:val="20"/>
          <w:szCs w:val="20"/>
        </w:rPr>
        <w:t xml:space="preserve">AI security and Integrity control: </w:t>
      </w:r>
      <w:r>
        <w:rPr>
          <w:color w:val="000000"/>
          <w:sz w:val="20"/>
          <w:szCs w:val="20"/>
        </w:rPr>
        <w:t xml:space="preserve">The Service Provider shall implement AI security measures aligned with the </w:t>
      </w:r>
      <w:r>
        <w:rPr>
          <w:color w:val="000000"/>
          <w:sz w:val="20"/>
          <w:szCs w:val="20"/>
        </w:rPr>
        <w:t xml:space="preserve">OWASP Top 10 for LLMs/Agentic AI and </w:t>
      </w:r>
      <w:proofErr w:type="spellStart"/>
      <w:r>
        <w:rPr>
          <w:color w:val="000000"/>
          <w:sz w:val="20"/>
          <w:szCs w:val="20"/>
        </w:rPr>
        <w:t>GenAI</w:t>
      </w:r>
      <w:proofErr w:type="spellEnd"/>
      <w:r>
        <w:rPr>
          <w:color w:val="000000"/>
          <w:sz w:val="20"/>
          <w:szCs w:val="20"/>
        </w:rPr>
        <w:t xml:space="preserve"> systems, and shall conduct periodic red</w:t>
      </w:r>
      <w:r>
        <w:rPr>
          <w:rFonts w:ascii="Cambria Math" w:eastAsia="Cambria Math" w:hAnsi="Cambria Math" w:cs="Cambria Math"/>
          <w:color w:val="000000"/>
          <w:sz w:val="20"/>
          <w:szCs w:val="20"/>
        </w:rPr>
        <w:t>‑</w:t>
      </w:r>
      <w:r>
        <w:rPr>
          <w:color w:val="000000"/>
          <w:sz w:val="20"/>
          <w:szCs w:val="20"/>
        </w:rPr>
        <w:t>teaming exercises to identify and mitigate vulnerabilities.</w:t>
      </w:r>
    </w:p>
    <w:p w14:paraId="00000154" w14:textId="77777777" w:rsidR="00FF3D5C" w:rsidRDefault="00703809">
      <w:pPr>
        <w:numPr>
          <w:ilvl w:val="0"/>
          <w:numId w:val="11"/>
        </w:numPr>
        <w:pBdr>
          <w:top w:val="nil"/>
          <w:left w:val="nil"/>
          <w:bottom w:val="nil"/>
          <w:right w:val="nil"/>
          <w:between w:val="nil"/>
        </w:pBdr>
        <w:spacing w:after="0" w:line="240" w:lineRule="auto"/>
        <w:jc w:val="both"/>
        <w:rPr>
          <w:color w:val="000000"/>
          <w:sz w:val="20"/>
          <w:szCs w:val="20"/>
        </w:rPr>
      </w:pPr>
      <w:r>
        <w:rPr>
          <w:b/>
          <w:bCs/>
          <w:color w:val="000000"/>
          <w:sz w:val="20"/>
          <w:szCs w:val="20"/>
        </w:rPr>
        <w:t>Runtime Supply</w:t>
      </w:r>
      <w:r>
        <w:rPr>
          <w:rFonts w:ascii="Cambria Math" w:eastAsia="Cambria Math" w:hAnsi="Cambria Math" w:cs="Cambria Math"/>
          <w:b/>
          <w:bCs/>
          <w:color w:val="000000"/>
          <w:sz w:val="20"/>
          <w:szCs w:val="20"/>
        </w:rPr>
        <w:t>‑</w:t>
      </w:r>
      <w:r>
        <w:rPr>
          <w:b/>
          <w:bCs/>
          <w:color w:val="000000"/>
          <w:sz w:val="20"/>
          <w:szCs w:val="20"/>
        </w:rPr>
        <w:t>Chain Assurance:</w:t>
      </w:r>
      <w:r>
        <w:rPr>
          <w:color w:val="000000"/>
          <w:sz w:val="20"/>
          <w:szCs w:val="20"/>
        </w:rPr>
        <w:t xml:space="preserve"> Vendor shall verify MCP (Model Context Protocol) tools, plugins, agent</w:t>
      </w:r>
      <w:r>
        <w:rPr>
          <w:rFonts w:ascii="Cambria Math" w:eastAsia="Cambria Math" w:hAnsi="Cambria Math" w:cs="Cambria Math"/>
          <w:color w:val="000000"/>
          <w:sz w:val="20"/>
          <w:szCs w:val="20"/>
        </w:rPr>
        <w:t>‑</w:t>
      </w:r>
      <w:r>
        <w:rPr>
          <w:color w:val="000000"/>
          <w:sz w:val="20"/>
          <w:szCs w:val="20"/>
        </w:rPr>
        <w:t>cards, and</w:t>
      </w:r>
      <w:r>
        <w:rPr>
          <w:color w:val="000000"/>
          <w:sz w:val="20"/>
          <w:szCs w:val="20"/>
        </w:rPr>
        <w:t xml:space="preserve"> prompt templates; maintain SBOM/AIBOM; perform </w:t>
      </w:r>
      <w:proofErr w:type="spellStart"/>
      <w:r>
        <w:rPr>
          <w:color w:val="000000"/>
          <w:sz w:val="20"/>
          <w:szCs w:val="20"/>
        </w:rPr>
        <w:t>typosquat</w:t>
      </w:r>
      <w:proofErr w:type="spellEnd"/>
      <w:r>
        <w:rPr>
          <w:color w:val="000000"/>
          <w:sz w:val="20"/>
          <w:szCs w:val="20"/>
        </w:rPr>
        <w:t xml:space="preserve"> checks; and provide an emergency kill</w:t>
      </w:r>
      <w:r>
        <w:rPr>
          <w:rFonts w:ascii="Cambria Math" w:eastAsia="Cambria Math" w:hAnsi="Cambria Math" w:cs="Cambria Math"/>
          <w:color w:val="000000"/>
          <w:sz w:val="20"/>
          <w:szCs w:val="20"/>
        </w:rPr>
        <w:t>‑</w:t>
      </w:r>
      <w:r>
        <w:rPr>
          <w:color w:val="000000"/>
          <w:sz w:val="20"/>
          <w:szCs w:val="20"/>
        </w:rPr>
        <w:t xml:space="preserve">switch to revoke compromised components at runtime. </w:t>
      </w:r>
    </w:p>
    <w:p w14:paraId="00000155" w14:textId="77777777" w:rsidR="00FF3D5C" w:rsidRDefault="00703809">
      <w:pPr>
        <w:numPr>
          <w:ilvl w:val="0"/>
          <w:numId w:val="11"/>
        </w:numPr>
        <w:pBdr>
          <w:top w:val="nil"/>
          <w:left w:val="nil"/>
          <w:bottom w:val="nil"/>
          <w:right w:val="nil"/>
          <w:between w:val="nil"/>
        </w:pBdr>
        <w:spacing w:after="0" w:line="240" w:lineRule="auto"/>
        <w:jc w:val="both"/>
        <w:rPr>
          <w:color w:val="000000"/>
          <w:sz w:val="20"/>
          <w:szCs w:val="20"/>
        </w:rPr>
      </w:pPr>
      <w:r>
        <w:rPr>
          <w:b/>
          <w:bCs/>
          <w:color w:val="000000"/>
          <w:sz w:val="20"/>
          <w:szCs w:val="20"/>
        </w:rPr>
        <w:t>Secure Execution (No eval):</w:t>
      </w:r>
      <w:r>
        <w:rPr>
          <w:color w:val="000000"/>
          <w:sz w:val="20"/>
          <w:szCs w:val="20"/>
        </w:rPr>
        <w:t xml:space="preserve"> Vendor shall prohibit unsafe </w:t>
      </w:r>
      <w:proofErr w:type="gramStart"/>
      <w:r>
        <w:rPr>
          <w:color w:val="000000"/>
          <w:sz w:val="20"/>
          <w:szCs w:val="20"/>
        </w:rPr>
        <w:t>eval(</w:t>
      </w:r>
      <w:proofErr w:type="gramEnd"/>
      <w:r>
        <w:rPr>
          <w:color w:val="000000"/>
          <w:sz w:val="20"/>
          <w:szCs w:val="20"/>
        </w:rPr>
        <w:t>), dynamic code loading of untrusted content, and unsafe deserialization; any model</w:t>
      </w:r>
      <w:r>
        <w:rPr>
          <w:rFonts w:ascii="Cambria Math" w:eastAsia="Cambria Math" w:hAnsi="Cambria Math" w:cs="Cambria Math"/>
          <w:color w:val="000000"/>
          <w:sz w:val="20"/>
          <w:szCs w:val="20"/>
        </w:rPr>
        <w:t>‑</w:t>
      </w:r>
      <w:r>
        <w:rPr>
          <w:color w:val="000000"/>
          <w:sz w:val="20"/>
          <w:szCs w:val="20"/>
        </w:rPr>
        <w:t>generated code must execute only in non</w:t>
      </w:r>
      <w:r>
        <w:rPr>
          <w:rFonts w:ascii="Cambria Math" w:eastAsia="Cambria Math" w:hAnsi="Cambria Math" w:cs="Cambria Math"/>
          <w:color w:val="000000"/>
          <w:sz w:val="20"/>
          <w:szCs w:val="20"/>
        </w:rPr>
        <w:t>‑</w:t>
      </w:r>
      <w:r>
        <w:rPr>
          <w:color w:val="000000"/>
          <w:sz w:val="20"/>
          <w:szCs w:val="20"/>
        </w:rPr>
        <w:t>root, isolated sandboxes with strict filesystem and outbound</w:t>
      </w:r>
      <w:r>
        <w:rPr>
          <w:rFonts w:ascii="Cambria Math" w:eastAsia="Cambria Math" w:hAnsi="Cambria Math" w:cs="Cambria Math"/>
          <w:color w:val="000000"/>
          <w:sz w:val="20"/>
          <w:szCs w:val="20"/>
        </w:rPr>
        <w:t>‑</w:t>
      </w:r>
      <w:r>
        <w:rPr>
          <w:color w:val="000000"/>
          <w:sz w:val="20"/>
          <w:szCs w:val="20"/>
        </w:rPr>
        <w:t>network restrictions.</w:t>
      </w:r>
    </w:p>
    <w:p w14:paraId="00000156" w14:textId="77777777" w:rsidR="00FF3D5C" w:rsidRDefault="00FF3D5C">
      <w:pPr>
        <w:spacing w:after="0" w:line="240" w:lineRule="auto"/>
        <w:jc w:val="both"/>
        <w:rPr>
          <w:sz w:val="20"/>
          <w:szCs w:val="20"/>
        </w:rPr>
      </w:pPr>
    </w:p>
    <w:p w14:paraId="00000157" w14:textId="77777777" w:rsidR="00FF3D5C" w:rsidRDefault="00703809">
      <w:pPr>
        <w:jc w:val="center"/>
        <w:rPr>
          <w:b/>
          <w:bCs/>
        </w:rPr>
      </w:pPr>
      <w:sdt>
        <w:sdtPr>
          <w:tag w:val="goog_rdk_0"/>
          <w:id w:val="1547851193"/>
        </w:sdtPr>
        <w:sdtEndPr/>
        <w:sdtContent>
          <w:commentRangeStart w:id="6"/>
        </w:sdtContent>
      </w:sdt>
      <w:sdt>
        <w:sdtPr>
          <w:tag w:val="goog_rdk_1"/>
          <w:id w:val="-608750626"/>
        </w:sdtPr>
        <w:sdtEndPr/>
        <w:sdtContent>
          <w:commentRangeStart w:id="7"/>
        </w:sdtContent>
      </w:sdt>
      <w:r>
        <w:rPr>
          <w:b/>
          <w:bCs/>
        </w:rPr>
        <w:t>Exhibit B</w:t>
      </w:r>
      <w:r>
        <w:rPr>
          <w:b/>
          <w:bCs/>
        </w:rPr>
        <w:t>: AI Clauses</w:t>
      </w:r>
      <w:commentRangeEnd w:id="6"/>
      <w:r>
        <w:commentReference w:id="6"/>
      </w:r>
      <w:commentRangeEnd w:id="7"/>
      <w:r>
        <w:commentReference w:id="7"/>
      </w:r>
    </w:p>
    <w:p w14:paraId="00000158" w14:textId="77777777" w:rsidR="00FF3D5C" w:rsidRDefault="00703809">
      <w:pPr>
        <w:tabs>
          <w:tab w:val="left" w:pos="390"/>
        </w:tabs>
      </w:pPr>
      <w:r>
        <w:tab/>
      </w:r>
    </w:p>
    <w:sectPr w:rsidR="00FF3D5C">
      <w:headerReference w:type="default" r:id="rId12"/>
      <w:footerReference w:type="default" r:id="rId13"/>
      <w:pgSz w:w="12240" w:h="15840"/>
      <w:pgMar w:top="1440" w:right="1440" w:bottom="1440" w:left="1440" w:header="1008" w:footer="10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Rohit Agnihotri (Digital,ISC)(X-IGT Solutions)" w:date="2026-09-01T10:34:00Z" w:initials="RA(S">
    <w:p w14:paraId="797C128B" w14:textId="6A0583BE" w:rsidR="004A6E50" w:rsidRDefault="004A6E50">
      <w:pPr>
        <w:pStyle w:val="CommentText"/>
      </w:pPr>
      <w:r>
        <w:rPr>
          <w:rStyle w:val="CommentReference"/>
        </w:rPr>
        <w:annotationRef/>
      </w:r>
      <w:r>
        <w:t>Re-think</w:t>
      </w:r>
    </w:p>
  </w:comment>
  <w:comment w:id="3" w:author="Rohit Agnihotri (Digital,ISC)(X-IGT Solutions)" w:date="2026-09-01T10:35:00Z" w:initials="RA(S">
    <w:p w14:paraId="709BF0C1" w14:textId="6AC3096E" w:rsidR="004A6E50" w:rsidRDefault="004A6E50">
      <w:pPr>
        <w:pStyle w:val="CommentText"/>
      </w:pPr>
      <w:r>
        <w:rPr>
          <w:rStyle w:val="CommentReference"/>
        </w:rPr>
        <w:annotationRef/>
      </w:r>
      <w:r>
        <w:t>Re-think</w:t>
      </w:r>
    </w:p>
  </w:comment>
  <w:comment w:id="4" w:author="Rohit Agnihotri (Digital,ISC)(X-IGT Solutions)" w:date="2026-09-01T10:35:00Z" w:initials="RA(S">
    <w:p w14:paraId="0B82BD0E" w14:textId="77777777" w:rsidR="004A6E50" w:rsidRDefault="004A6E50" w:rsidP="004A6E50">
      <w:pPr>
        <w:pStyle w:val="CommentText"/>
        <w:numPr>
          <w:ilvl w:val="0"/>
          <w:numId w:val="20"/>
        </w:numPr>
      </w:pPr>
      <w:r>
        <w:rPr>
          <w:rStyle w:val="CommentReference"/>
        </w:rPr>
        <w:annotationRef/>
      </w:r>
      <w:r>
        <w:t xml:space="preserve">Correlate transactional processing vs category of </w:t>
      </w:r>
      <w:proofErr w:type="gramStart"/>
      <w:r>
        <w:t>data..</w:t>
      </w:r>
      <w:proofErr w:type="gramEnd"/>
    </w:p>
    <w:p w14:paraId="574DAD88" w14:textId="5D1CC2BE" w:rsidR="004A6E50" w:rsidRDefault="004A6E50" w:rsidP="004A6E50">
      <w:pPr>
        <w:pStyle w:val="CommentText"/>
      </w:pPr>
      <w:r>
        <w:t>Define</w:t>
      </w:r>
      <w:r w:rsidR="00411205">
        <w:t xml:space="preserve"> </w:t>
      </w:r>
      <w:r>
        <w:t>transactional me</w:t>
      </w:r>
      <w:r w:rsidR="00411205">
        <w:t>ssages</w:t>
      </w:r>
      <w:r>
        <w:t xml:space="preserve">. </w:t>
      </w:r>
      <w:r w:rsidR="00411205">
        <w:t xml:space="preserve">For example </w:t>
      </w:r>
      <w:r>
        <w:t xml:space="preserve">Promotional </w:t>
      </w:r>
      <w:r>
        <w:t>message</w:t>
      </w:r>
      <w:bookmarkStart w:id="5" w:name="_GoBack"/>
      <w:bookmarkEnd w:id="5"/>
      <w:r>
        <w:t xml:space="preserve"> Category with promotional messaging</w:t>
      </w:r>
    </w:p>
  </w:comment>
  <w:comment w:id="6" w:author="Rinika Gautam (Digital,ISC)" w:date="2026-08-21T15:43:00Z" w:initials="">
    <w:p w14:paraId="0000015C" w14:textId="77777777" w:rsidR="00FF3D5C" w:rsidRDefault="00703809">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AI clauses to be updated and shared separately</w:t>
      </w:r>
    </w:p>
  </w:comment>
  <w:comment w:id="7" w:author="Anmol Bhatt" w:date="2026-08-24T08:38:00Z" w:initials="">
    <w:p w14:paraId="0000015D" w14:textId="77777777" w:rsidR="00FF3D5C" w:rsidRDefault="00703809">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Noted, Rinika.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97C128B" w15:done="0"/>
  <w15:commentEx w15:paraId="709BF0C1" w15:done="0"/>
  <w15:commentEx w15:paraId="574DAD88" w15:done="0"/>
  <w15:commentEx w15:paraId="0000015C" w15:done="0"/>
  <w15:commentEx w15:paraId="0000015D" w15:paraIdParent="0000015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97C128B" w16cid:durableId="2E4128C6"/>
  <w16cid:commentId w16cid:paraId="709BF0C1" w16cid:durableId="2E4128DA"/>
  <w16cid:commentId w16cid:paraId="574DAD88" w16cid:durableId="2E4128FE"/>
  <w16cid:commentId w16cid:paraId="0000015C" w16cid:durableId="2E412899"/>
  <w16cid:commentId w16cid:paraId="0000015D" w16cid:durableId="2E4128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3E8934" w14:textId="77777777" w:rsidR="00703809" w:rsidRDefault="00703809">
      <w:pPr>
        <w:spacing w:after="0" w:line="240" w:lineRule="auto"/>
      </w:pPr>
      <w:r>
        <w:separator/>
      </w:r>
    </w:p>
  </w:endnote>
  <w:endnote w:type="continuationSeparator" w:id="0">
    <w:p w14:paraId="584770B5" w14:textId="77777777" w:rsidR="00703809" w:rsidRDefault="00703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C1BE477D-8F76-44BD-927D-2C91AF8D9D5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5163422-B776-4B6C-BBDA-B43D126E9059}"/>
    <w:embedBold r:id="rId3" w:fontKey="{AC98D5D3-705C-4859-8201-9F53DEAF5390}"/>
    <w:embedItalic r:id="rId4" w:fontKey="{B84CBC02-3CE5-48AB-A19C-3B32266BE279}"/>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embedRegular r:id="rId5" w:fontKey="{CDB2E058-01D5-422D-A08C-81E498E35D27}"/>
    <w:embedItalic r:id="rId6" w:fontKey="{7B7CA000-BEE5-48CE-9E1A-AA1B2107C3FA}"/>
  </w:font>
  <w:font w:name="Segoe UI">
    <w:panose1 w:val="020B0502040204020203"/>
    <w:charset w:val="00"/>
    <w:family w:val="swiss"/>
    <w:pitch w:val="variable"/>
    <w:sig w:usb0="E4002EFF" w:usb1="C000E47F" w:usb2="00000009" w:usb3="00000000" w:csb0="000001FF" w:csb1="00000000"/>
    <w:embedRegular r:id="rId7" w:fontKey="{AC7A814E-3955-45EC-A5B4-8B14EA90932B}"/>
  </w:font>
  <w:font w:name="Georgia">
    <w:panose1 w:val="02040502050405020303"/>
    <w:charset w:val="00"/>
    <w:family w:val="roman"/>
    <w:pitch w:val="variable"/>
    <w:sig w:usb0="00000287" w:usb1="00000000" w:usb2="00000000" w:usb3="00000000" w:csb0="0000009F" w:csb1="00000000"/>
    <w:embedItalic r:id="rId8" w:fontKey="{A67605D0-C34C-4FEA-B7B9-FE6FAE3E5AE3}"/>
  </w:font>
  <w:font w:name="Cambria Math">
    <w:panose1 w:val="02040503050406030204"/>
    <w:charset w:val="00"/>
    <w:family w:val="roman"/>
    <w:pitch w:val="variable"/>
    <w:sig w:usb0="E00006FF" w:usb1="420024FF" w:usb2="02000000" w:usb3="00000000" w:csb0="0000019F" w:csb1="00000000"/>
    <w:embedRegular r:id="rId9" w:fontKey="{9F8A5A8E-8158-46A5-BB70-F6C7A586472E}"/>
    <w:embedBold r:id="rId10" w:fontKey="{74C3D306-BFFA-4AB4-818D-2FF6167E29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15B" w14:textId="2D2E82F0" w:rsidR="00FF3D5C" w:rsidRDefault="00703809">
    <w:pPr>
      <w:widowControl w:val="0"/>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Version 4.0</w:t>
    </w:r>
    <w:r>
      <w:rPr>
        <w:rFonts w:ascii="Times New Roman" w:eastAsia="Times New Roman" w:hAnsi="Times New Roman" w:cs="Times New Roman"/>
        <w:color w:val="000000"/>
        <w:sz w:val="20"/>
        <w:szCs w:val="20"/>
      </w:rPr>
      <w:tab/>
      <w:t xml:space="preserve">Confidential </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sidR="004A6E50">
      <w:rPr>
        <w:rFonts w:ascii="Times New Roman" w:eastAsia="Times New Roman" w:hAnsi="Times New Roman" w:cs="Times New Roman"/>
        <w:color w:val="000000"/>
        <w:sz w:val="20"/>
        <w:szCs w:val="20"/>
      </w:rPr>
      <w:fldChar w:fldCharType="separate"/>
    </w:r>
    <w:r w:rsidR="004A6E50">
      <w:rPr>
        <w:rFonts w:ascii="Times New Roman" w:eastAsia="Times New Roman" w:hAnsi="Times New Roman" w:cs="Times New Roman"/>
        <w:noProof/>
        <w:color w:val="000000"/>
        <w:sz w:val="20"/>
        <w:szCs w:val="20"/>
      </w:rPr>
      <w:t>1</w:t>
    </w:r>
    <w:r>
      <w:rPr>
        <w:rFonts w:ascii="Times New Roman" w:eastAsia="Times New Roman" w:hAnsi="Times New Roman" w:cs="Times New Roman"/>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2BEEAD" w14:textId="77777777" w:rsidR="00703809" w:rsidRDefault="00703809">
      <w:pPr>
        <w:spacing w:after="0" w:line="240" w:lineRule="auto"/>
      </w:pPr>
      <w:r>
        <w:separator/>
      </w:r>
    </w:p>
  </w:footnote>
  <w:footnote w:type="continuationSeparator" w:id="0">
    <w:p w14:paraId="2BFF4232" w14:textId="77777777" w:rsidR="00703809" w:rsidRDefault="007038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159" w14:textId="77777777" w:rsidR="00FF3D5C" w:rsidRDefault="00FF3D5C">
    <w:pPr>
      <w:widowControl w:val="0"/>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p w14:paraId="0000015A" w14:textId="77777777" w:rsidR="00FF3D5C" w:rsidRDefault="00FF3D5C">
    <w:pPr>
      <w:widowControl w:val="0"/>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00D6"/>
    <w:multiLevelType w:val="multilevel"/>
    <w:tmpl w:val="7E32A85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9A069C"/>
    <w:multiLevelType w:val="multilevel"/>
    <w:tmpl w:val="791C966E"/>
    <w:lvl w:ilvl="0">
      <w:start w:val="1"/>
      <w:numFmt w:val="bullet"/>
      <w:lvlText w:val="●"/>
      <w:lvlJc w:val="left"/>
      <w:pPr>
        <w:ind w:left="2340" w:hanging="360"/>
      </w:pPr>
      <w:rPr>
        <w:rFonts w:ascii="Noto Sans Symbols" w:eastAsia="Noto Sans Symbols" w:hAnsi="Noto Sans Symbols" w:cs="Noto Sans Symbols"/>
      </w:rPr>
    </w:lvl>
    <w:lvl w:ilvl="1">
      <w:start w:val="1"/>
      <w:numFmt w:val="bullet"/>
      <w:lvlText w:val="o"/>
      <w:lvlJc w:val="left"/>
      <w:pPr>
        <w:ind w:left="3060" w:hanging="360"/>
      </w:pPr>
      <w:rPr>
        <w:rFonts w:ascii="Courier New" w:eastAsia="Courier New" w:hAnsi="Courier New" w:cs="Courier New"/>
      </w:rPr>
    </w:lvl>
    <w:lvl w:ilvl="2">
      <w:start w:val="1"/>
      <w:numFmt w:val="bullet"/>
      <w:lvlText w:val="▪"/>
      <w:lvlJc w:val="left"/>
      <w:pPr>
        <w:ind w:left="3780" w:hanging="360"/>
      </w:pPr>
      <w:rPr>
        <w:rFonts w:ascii="Noto Sans Symbols" w:eastAsia="Noto Sans Symbols" w:hAnsi="Noto Sans Symbols" w:cs="Noto Sans Symbols"/>
      </w:rPr>
    </w:lvl>
    <w:lvl w:ilvl="3">
      <w:start w:val="1"/>
      <w:numFmt w:val="bullet"/>
      <w:lvlText w:val="●"/>
      <w:lvlJc w:val="left"/>
      <w:pPr>
        <w:ind w:left="4500" w:hanging="360"/>
      </w:pPr>
      <w:rPr>
        <w:rFonts w:ascii="Noto Sans Symbols" w:eastAsia="Noto Sans Symbols" w:hAnsi="Noto Sans Symbols" w:cs="Noto Sans Symbols"/>
      </w:rPr>
    </w:lvl>
    <w:lvl w:ilvl="4">
      <w:start w:val="1"/>
      <w:numFmt w:val="bullet"/>
      <w:lvlText w:val="o"/>
      <w:lvlJc w:val="left"/>
      <w:pPr>
        <w:ind w:left="5220" w:hanging="360"/>
      </w:pPr>
      <w:rPr>
        <w:rFonts w:ascii="Courier New" w:eastAsia="Courier New" w:hAnsi="Courier New" w:cs="Courier New"/>
      </w:rPr>
    </w:lvl>
    <w:lvl w:ilvl="5">
      <w:start w:val="1"/>
      <w:numFmt w:val="bullet"/>
      <w:lvlText w:val="▪"/>
      <w:lvlJc w:val="left"/>
      <w:pPr>
        <w:ind w:left="5940" w:hanging="360"/>
      </w:pPr>
      <w:rPr>
        <w:rFonts w:ascii="Noto Sans Symbols" w:eastAsia="Noto Sans Symbols" w:hAnsi="Noto Sans Symbols" w:cs="Noto Sans Symbols"/>
      </w:rPr>
    </w:lvl>
    <w:lvl w:ilvl="6">
      <w:start w:val="1"/>
      <w:numFmt w:val="bullet"/>
      <w:lvlText w:val="●"/>
      <w:lvlJc w:val="left"/>
      <w:pPr>
        <w:ind w:left="6660" w:hanging="360"/>
      </w:pPr>
      <w:rPr>
        <w:rFonts w:ascii="Noto Sans Symbols" w:eastAsia="Noto Sans Symbols" w:hAnsi="Noto Sans Symbols" w:cs="Noto Sans Symbols"/>
      </w:rPr>
    </w:lvl>
    <w:lvl w:ilvl="7">
      <w:start w:val="1"/>
      <w:numFmt w:val="bullet"/>
      <w:lvlText w:val="o"/>
      <w:lvlJc w:val="left"/>
      <w:pPr>
        <w:ind w:left="7380" w:hanging="360"/>
      </w:pPr>
      <w:rPr>
        <w:rFonts w:ascii="Courier New" w:eastAsia="Courier New" w:hAnsi="Courier New" w:cs="Courier New"/>
      </w:rPr>
    </w:lvl>
    <w:lvl w:ilvl="8">
      <w:start w:val="1"/>
      <w:numFmt w:val="bullet"/>
      <w:lvlText w:val="▪"/>
      <w:lvlJc w:val="left"/>
      <w:pPr>
        <w:ind w:left="8100" w:hanging="360"/>
      </w:pPr>
      <w:rPr>
        <w:rFonts w:ascii="Noto Sans Symbols" w:eastAsia="Noto Sans Symbols" w:hAnsi="Noto Sans Symbols" w:cs="Noto Sans Symbols"/>
      </w:rPr>
    </w:lvl>
  </w:abstractNum>
  <w:abstractNum w:abstractNumId="2" w15:restartNumberingAfterBreak="0">
    <w:nsid w:val="02F53167"/>
    <w:multiLevelType w:val="multilevel"/>
    <w:tmpl w:val="D9CACF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AED625F"/>
    <w:multiLevelType w:val="multilevel"/>
    <w:tmpl w:val="49780ABA"/>
    <w:lvl w:ilvl="0">
      <w:start w:val="1"/>
      <w:numFmt w:val="lowerLetter"/>
      <w:lvlText w:val="%1."/>
      <w:lvlJc w:val="left"/>
      <w:pPr>
        <w:ind w:left="1620" w:hanging="360"/>
      </w:pPr>
      <w:rPr>
        <w:b w:val="0"/>
        <w:bCs w:val="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1AA72931"/>
    <w:multiLevelType w:val="multilevel"/>
    <w:tmpl w:val="F58C9180"/>
    <w:lvl w:ilvl="0">
      <w:start w:val="1"/>
      <w:numFmt w:val="lowerLetter"/>
      <w:lvlText w:val="%1."/>
      <w:lvlJc w:val="left"/>
      <w:pPr>
        <w:ind w:left="1620" w:hanging="360"/>
      </w:pPr>
      <w:rPr>
        <w:b w:val="0"/>
        <w:bCs w:val="0"/>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5" w15:restartNumberingAfterBreak="0">
    <w:nsid w:val="234967F6"/>
    <w:multiLevelType w:val="multilevel"/>
    <w:tmpl w:val="0E5C4784"/>
    <w:lvl w:ilvl="0">
      <w:start w:val="1"/>
      <w:numFmt w:val="lowerLetter"/>
      <w:lvlText w:val="%1."/>
      <w:lvlJc w:val="left"/>
      <w:pPr>
        <w:ind w:left="1620" w:hanging="360"/>
      </w:pPr>
      <w:rPr>
        <w:b w:val="0"/>
        <w:bCs w:val="0"/>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6" w15:restartNumberingAfterBreak="0">
    <w:nsid w:val="263A3D8A"/>
    <w:multiLevelType w:val="multilevel"/>
    <w:tmpl w:val="3508FC5E"/>
    <w:lvl w:ilvl="0">
      <w:start w:val="1"/>
      <w:numFmt w:val="lowerLetter"/>
      <w:lvlText w:val="%1."/>
      <w:lvlJc w:val="left"/>
      <w:pPr>
        <w:ind w:left="1800" w:hanging="360"/>
      </w:pPr>
    </w:lvl>
    <w:lvl w:ilvl="1">
      <w:start w:val="1"/>
      <w:numFmt w:val="lowerLetter"/>
      <w:lvlText w:val="%2."/>
      <w:lvlJc w:val="left"/>
      <w:pPr>
        <w:ind w:left="1800" w:hanging="360"/>
      </w:pPr>
      <w:rPr>
        <w:b w:val="0"/>
        <w:bCs w:val="0"/>
      </w:rPr>
    </w:lvl>
    <w:lvl w:ilvl="2">
      <w:start w:val="1"/>
      <w:numFmt w:val="lowerLetter"/>
      <w:lvlText w:val="%3)"/>
      <w:lvlJc w:val="left"/>
      <w:pPr>
        <w:ind w:left="1800" w:hanging="360"/>
      </w:pPr>
      <w:rPr>
        <w:b/>
        <w:bCs/>
      </w:r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 w15:restartNumberingAfterBreak="0">
    <w:nsid w:val="2CC952EC"/>
    <w:multiLevelType w:val="multilevel"/>
    <w:tmpl w:val="CC289966"/>
    <w:lvl w:ilvl="0">
      <w:start w:val="1"/>
      <w:numFmt w:val="lowerLetter"/>
      <w:lvlText w:val="%1."/>
      <w:lvlJc w:val="left"/>
      <w:pPr>
        <w:ind w:left="1620" w:hanging="360"/>
      </w:pPr>
      <w:rPr>
        <w:rFonts w:ascii="Calibri" w:eastAsia="Calibri" w:hAnsi="Calibri" w:cs="Calibri"/>
        <w:b w:val="0"/>
        <w:bCs w:val="0"/>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8" w15:restartNumberingAfterBreak="0">
    <w:nsid w:val="336974BF"/>
    <w:multiLevelType w:val="multilevel"/>
    <w:tmpl w:val="3C38A5E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358270FD"/>
    <w:multiLevelType w:val="multilevel"/>
    <w:tmpl w:val="F77CEA0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AF17EE1"/>
    <w:multiLevelType w:val="hybridMultilevel"/>
    <w:tmpl w:val="2490EB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F66664"/>
    <w:multiLevelType w:val="multilevel"/>
    <w:tmpl w:val="B3B84E2C"/>
    <w:lvl w:ilvl="0">
      <w:start w:val="1"/>
      <w:numFmt w:val="low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2" w15:restartNumberingAfterBreak="0">
    <w:nsid w:val="3CF9627E"/>
    <w:multiLevelType w:val="multilevel"/>
    <w:tmpl w:val="A6162A50"/>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D5876C3"/>
    <w:multiLevelType w:val="multilevel"/>
    <w:tmpl w:val="ADB469FA"/>
    <w:lvl w:ilvl="0">
      <w:start w:val="6"/>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4" w15:restartNumberingAfterBreak="0">
    <w:nsid w:val="59E74517"/>
    <w:multiLevelType w:val="multilevel"/>
    <w:tmpl w:val="86CE0A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CB30688"/>
    <w:multiLevelType w:val="multilevel"/>
    <w:tmpl w:val="8FF6598A"/>
    <w:lvl w:ilvl="0">
      <w:start w:val="1"/>
      <w:numFmt w:val="decimal"/>
      <w:lvlText w:val="%1)"/>
      <w:lvlJc w:val="left"/>
      <w:pPr>
        <w:ind w:left="720" w:hanging="360"/>
      </w:pPr>
      <w:rPr>
        <w:b w:val="0"/>
        <w:bCs w:val="0"/>
        <w:sz w:val="22"/>
        <w:szCs w:val="22"/>
      </w:rPr>
    </w:lvl>
    <w:lvl w:ilvl="1">
      <w:start w:val="1"/>
      <w:numFmt w:val="lowerLetter"/>
      <w:lvlText w:val="%2."/>
      <w:lvlJc w:val="left"/>
      <w:pPr>
        <w:ind w:left="171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82E687E"/>
    <w:multiLevelType w:val="multilevel"/>
    <w:tmpl w:val="0E42745A"/>
    <w:lvl w:ilvl="0">
      <w:start w:val="1"/>
      <w:numFmt w:val="upperLetter"/>
      <w:lvlText w:val="%1."/>
      <w:lvlJc w:val="left"/>
      <w:pPr>
        <w:ind w:left="0" w:firstLine="0"/>
      </w:pPr>
      <w:rPr>
        <w:rFonts w:ascii="Times New Roman" w:eastAsia="Times New Roman" w:hAnsi="Times New Roman" w:cs="Times New Roman"/>
        <w:b/>
        <w:bCs/>
        <w:color w:val="000000"/>
        <w:sz w:val="20"/>
        <w:szCs w:val="20"/>
        <w:shd w:val="clear" w:color="auto" w:fill="E7E6E6"/>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7" w15:restartNumberingAfterBreak="0">
    <w:nsid w:val="76102213"/>
    <w:multiLevelType w:val="multilevel"/>
    <w:tmpl w:val="C2C0CD32"/>
    <w:lvl w:ilvl="0">
      <w:start w:val="1"/>
      <w:numFmt w:val="lowerLetter"/>
      <w:lvlText w:val="%1."/>
      <w:lvlJc w:val="left"/>
      <w:pPr>
        <w:ind w:left="1620" w:hanging="360"/>
      </w:pPr>
      <w:rPr>
        <w:b w:val="0"/>
        <w:bCs w:val="0"/>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8" w15:restartNumberingAfterBreak="0">
    <w:nsid w:val="7BBC33D8"/>
    <w:multiLevelType w:val="multilevel"/>
    <w:tmpl w:val="34F065C8"/>
    <w:lvl w:ilvl="0">
      <w:start w:val="1"/>
      <w:numFmt w:val="lowerLetter"/>
      <w:lvlText w:val="%1."/>
      <w:lvlJc w:val="left"/>
      <w:pPr>
        <w:ind w:left="1620" w:hanging="360"/>
      </w:pPr>
      <w:rPr>
        <w:b w:val="0"/>
        <w:bCs w:val="0"/>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9" w15:restartNumberingAfterBreak="0">
    <w:nsid w:val="7FD269F7"/>
    <w:multiLevelType w:val="multilevel"/>
    <w:tmpl w:val="D716E592"/>
    <w:lvl w:ilvl="0">
      <w:start w:val="3"/>
      <w:numFmt w:val="upperLetter"/>
      <w:lvlText w:val="%1."/>
      <w:lvlJc w:val="left"/>
      <w:pPr>
        <w:ind w:left="0" w:firstLine="0"/>
      </w:pPr>
      <w:rPr>
        <w:rFonts w:ascii="Times New Roman" w:eastAsia="Times New Roman" w:hAnsi="Times New Roman" w:cs="Times New Roman"/>
        <w:b/>
        <w:bCs/>
        <w:color w:val="000000"/>
        <w:sz w:val="20"/>
        <w:szCs w:val="20"/>
        <w:shd w:val="clear" w:color="auto" w:fill="E6E6E6"/>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14"/>
  </w:num>
  <w:num w:numId="2">
    <w:abstractNumId w:val="4"/>
  </w:num>
  <w:num w:numId="3">
    <w:abstractNumId w:val="5"/>
  </w:num>
  <w:num w:numId="4">
    <w:abstractNumId w:val="3"/>
  </w:num>
  <w:num w:numId="5">
    <w:abstractNumId w:val="17"/>
  </w:num>
  <w:num w:numId="6">
    <w:abstractNumId w:val="11"/>
  </w:num>
  <w:num w:numId="7">
    <w:abstractNumId w:val="6"/>
  </w:num>
  <w:num w:numId="8">
    <w:abstractNumId w:val="8"/>
  </w:num>
  <w:num w:numId="9">
    <w:abstractNumId w:val="1"/>
  </w:num>
  <w:num w:numId="10">
    <w:abstractNumId w:val="9"/>
  </w:num>
  <w:num w:numId="11">
    <w:abstractNumId w:val="18"/>
  </w:num>
  <w:num w:numId="12">
    <w:abstractNumId w:val="0"/>
  </w:num>
  <w:num w:numId="13">
    <w:abstractNumId w:val="16"/>
  </w:num>
  <w:num w:numId="14">
    <w:abstractNumId w:val="19"/>
  </w:num>
  <w:num w:numId="15">
    <w:abstractNumId w:val="13"/>
  </w:num>
  <w:num w:numId="16">
    <w:abstractNumId w:val="2"/>
  </w:num>
  <w:num w:numId="17">
    <w:abstractNumId w:val="12"/>
  </w:num>
  <w:num w:numId="18">
    <w:abstractNumId w:val="15"/>
  </w:num>
  <w:num w:numId="19">
    <w:abstractNumId w:val="7"/>
  </w:num>
  <w:num w:numId="2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hit Agnihotri (Digital,ISC)(X-IGT Solutions)">
    <w15:presenceInfo w15:providerId="AD" w15:userId="S-1-5-21-2783114922-2817001173-3339588246-1575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D5C"/>
    <w:rsid w:val="001C1149"/>
    <w:rsid w:val="00411205"/>
    <w:rsid w:val="004A6E50"/>
    <w:rsid w:val="00703809"/>
    <w:rsid w:val="008E7C92"/>
    <w:rsid w:val="00FF3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D5478"/>
  <w15:docId w15:val="{838BD85D-C513-4E43-818E-AE501EC68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widowControl w:val="0"/>
      <w:spacing w:before="4" w:after="0" w:line="240" w:lineRule="auto"/>
      <w:ind w:left="20"/>
      <w:outlineLvl w:val="0"/>
    </w:pPr>
    <w:rPr>
      <w:rFonts w:ascii="Arial" w:eastAsia="Arial" w:hAnsi="Arial" w:cs="Arial"/>
      <w:b/>
      <w:bCs/>
      <w:sz w:val="48"/>
      <w:szCs w:val="48"/>
    </w:rPr>
  </w:style>
  <w:style w:type="paragraph" w:styleId="Heading2">
    <w:name w:val="heading 2"/>
    <w:basedOn w:val="Normal"/>
    <w:next w:val="Normal"/>
    <w:link w:val="Heading2Char"/>
    <w:uiPriority w:val="9"/>
    <w:unhideWhenUsed/>
    <w:qFormat/>
    <w:pPr>
      <w:keepNext/>
      <w:keepLines/>
      <w:spacing w:before="40" w:after="0"/>
      <w:outlineLvl w:val="1"/>
    </w:pPr>
    <w:rPr>
      <w:color w:val="2F5496"/>
      <w:sz w:val="26"/>
      <w:szCs w:val="26"/>
    </w:rPr>
  </w:style>
  <w:style w:type="paragraph" w:styleId="Heading3">
    <w:name w:val="heading 3"/>
    <w:basedOn w:val="Normal"/>
    <w:next w:val="Normal"/>
    <w:link w:val="Heading3Char"/>
    <w:uiPriority w:val="9"/>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pPr>
      <w:keepNext/>
      <w:keepLines/>
      <w:spacing w:before="40" w:after="0"/>
      <w:outlineLvl w:val="3"/>
    </w:pPr>
    <w:rPr>
      <w:i/>
      <w:iCs/>
      <w:color w:val="2F5496"/>
    </w:rPr>
  </w:style>
  <w:style w:type="paragraph" w:styleId="Heading5">
    <w:name w:val="heading 5"/>
    <w:basedOn w:val="Normal"/>
    <w:next w:val="Normal"/>
    <w:link w:val="Heading5Char"/>
    <w:uiPriority w:val="9"/>
    <w:semiHidden/>
    <w:unhideWhenUsed/>
    <w:qFormat/>
    <w:pPr>
      <w:spacing w:line="240" w:lineRule="auto"/>
      <w:outlineLvl w:val="4"/>
    </w:pPr>
    <w:rPr>
      <w:rFonts w:ascii="Times New Roman" w:eastAsia="Times New Roman" w:hAnsi="Times New Roman" w:cs="Times New Roman"/>
      <w:b/>
      <w:bCs/>
      <w:sz w:val="20"/>
      <w:szCs w:val="20"/>
    </w:rPr>
  </w:style>
  <w:style w:type="paragraph" w:styleId="Heading6">
    <w:name w:val="heading 6"/>
    <w:basedOn w:val="Normal"/>
    <w:next w:val="Normal"/>
    <w:link w:val="Heading6Char"/>
    <w:uiPriority w:val="9"/>
    <w:semiHidden/>
    <w:unhideWhenUsed/>
    <w:qFormat/>
    <w:pPr>
      <w:spacing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CommentReference">
    <w:name w:val="annotation reference"/>
    <w:basedOn w:val="DefaultParagraphFont"/>
    <w:uiPriority w:val="99"/>
    <w:unhideWhenUsed/>
    <w:rsid w:val="00361DDF"/>
    <w:rPr>
      <w:sz w:val="16"/>
      <w:szCs w:val="16"/>
    </w:rPr>
  </w:style>
  <w:style w:type="paragraph" w:styleId="CommentText">
    <w:name w:val="annotation text"/>
    <w:basedOn w:val="Normal"/>
    <w:link w:val="CommentTextChar"/>
    <w:uiPriority w:val="99"/>
    <w:unhideWhenUsed/>
    <w:rsid w:val="00361DDF"/>
    <w:pPr>
      <w:spacing w:line="240" w:lineRule="auto"/>
    </w:pPr>
    <w:rPr>
      <w:sz w:val="20"/>
      <w:szCs w:val="20"/>
    </w:rPr>
  </w:style>
  <w:style w:type="character" w:customStyle="1" w:styleId="CommentTextChar">
    <w:name w:val="Comment Text Char"/>
    <w:basedOn w:val="DefaultParagraphFont"/>
    <w:link w:val="CommentText"/>
    <w:uiPriority w:val="99"/>
    <w:rsid w:val="00361DDF"/>
    <w:rPr>
      <w:sz w:val="20"/>
      <w:szCs w:val="20"/>
    </w:rPr>
  </w:style>
  <w:style w:type="paragraph" w:styleId="CommentSubject">
    <w:name w:val="annotation subject"/>
    <w:basedOn w:val="CommentText"/>
    <w:next w:val="CommentText"/>
    <w:link w:val="CommentSubjectChar"/>
    <w:uiPriority w:val="99"/>
    <w:semiHidden/>
    <w:unhideWhenUsed/>
    <w:rsid w:val="00361DDF"/>
    <w:rPr>
      <w:b/>
      <w:bCs/>
    </w:rPr>
  </w:style>
  <w:style w:type="character" w:customStyle="1" w:styleId="CommentSubjectChar">
    <w:name w:val="Comment Subject Char"/>
    <w:basedOn w:val="CommentTextChar"/>
    <w:link w:val="CommentSubject"/>
    <w:uiPriority w:val="99"/>
    <w:semiHidden/>
    <w:rsid w:val="00361DDF"/>
    <w:rPr>
      <w:b/>
      <w:bCs/>
      <w:sz w:val="20"/>
      <w:szCs w:val="20"/>
    </w:rPr>
  </w:style>
  <w:style w:type="paragraph" w:customStyle="1" w:styleId="Head1ParH-net">
    <w:name w:val="Head1Par H-net"/>
    <w:basedOn w:val="Normal"/>
    <w:uiPriority w:val="1"/>
    <w:rsid w:val="5D46AF9C"/>
    <w:pPr>
      <w:spacing w:before="120" w:after="0"/>
      <w:jc w:val="both"/>
    </w:pPr>
    <w:rPr>
      <w:rFonts w:ascii="Arial" w:eastAsia="Times New Roman" w:hAnsi="Arial" w:cs="Times New Roman"/>
    </w:rPr>
  </w:style>
  <w:style w:type="paragraph" w:styleId="ListParagraph">
    <w:name w:val="List Paragraph"/>
    <w:aliases w:val="????,Bullet- First level,Equipment,Figure_name,FooterText,Heading2,List Paragraph Char Char,List Paragraph1,Listenabsatz1,Numbered Indented Text,Slide Comments,UEDAŞ Bullet,Use Case List Paragraph,abc siralı,lp1,numbered,列出段落,temporary"/>
    <w:basedOn w:val="Normal"/>
    <w:link w:val="ListParagraphChar"/>
    <w:uiPriority w:val="34"/>
    <w:qFormat/>
    <w:pPr>
      <w:ind w:left="720"/>
      <w:contextualSpacing/>
    </w:pPr>
  </w:style>
  <w:style w:type="paragraph" w:styleId="Revision">
    <w:name w:val="Revision"/>
    <w:hidden/>
    <w:uiPriority w:val="99"/>
    <w:semiHidden/>
    <w:rsid w:val="009F6A18"/>
    <w:pPr>
      <w:spacing w:after="0" w:line="240" w:lineRule="auto"/>
    </w:pPr>
  </w:style>
  <w:style w:type="character" w:customStyle="1" w:styleId="Heading3Char">
    <w:name w:val="Heading 3 Char"/>
    <w:basedOn w:val="DefaultParagraphFont"/>
    <w:link w:val="Heading3"/>
    <w:uiPriority w:val="9"/>
    <w:rsid w:val="000F314F"/>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0F314F"/>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0F314F"/>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0F31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314F"/>
    <w:rPr>
      <w:b/>
      <w:bCs/>
    </w:rPr>
  </w:style>
  <w:style w:type="character" w:customStyle="1" w:styleId="ssba-share-text">
    <w:name w:val="ssba-share-text"/>
    <w:basedOn w:val="DefaultParagraphFont"/>
    <w:rsid w:val="000F314F"/>
  </w:style>
  <w:style w:type="paragraph" w:customStyle="1" w:styleId="ssbp-li--facebook">
    <w:name w:val="ssbp-li--facebook"/>
    <w:basedOn w:val="Normal"/>
    <w:rsid w:val="000F314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F314F"/>
    <w:rPr>
      <w:color w:val="0000FF"/>
      <w:u w:val="single"/>
    </w:rPr>
  </w:style>
  <w:style w:type="paragraph" w:customStyle="1" w:styleId="ssbp-li--google">
    <w:name w:val="ssbp-li--google"/>
    <w:basedOn w:val="Normal"/>
    <w:rsid w:val="000F31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sbp-li--twitter">
    <w:name w:val="ssbp-li--twitter"/>
    <w:basedOn w:val="Normal"/>
    <w:rsid w:val="000F31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sbp-li--linkedin">
    <w:name w:val="ssbp-li--linkedin"/>
    <w:basedOn w:val="Normal"/>
    <w:rsid w:val="000F314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192E39"/>
    <w:pPr>
      <w:spacing w:after="0" w:line="290" w:lineRule="atLeast"/>
    </w:pPr>
    <w:rPr>
      <w:rFonts w:ascii="Times New Roman" w:eastAsia="SimSu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 Char,Bullet- First level Char,Equipment Char,Figure_name Char,FooterText Char,Heading2 Char,List Paragraph Char Char Char,List Paragraph1 Char,Listenabsatz1 Char,Numbered Indented Text Char,Slide Comments Char,UEDAŞ Bullet Char"/>
    <w:basedOn w:val="DefaultParagraphFont"/>
    <w:link w:val="ListParagraph"/>
    <w:uiPriority w:val="34"/>
    <w:rsid w:val="00192E39"/>
  </w:style>
  <w:style w:type="character" w:customStyle="1" w:styleId="ui-provider">
    <w:name w:val="ui-provider"/>
    <w:basedOn w:val="DefaultParagraphFont"/>
    <w:rsid w:val="00E15B51"/>
  </w:style>
  <w:style w:type="character" w:customStyle="1" w:styleId="Heading2Char">
    <w:name w:val="Heading 2 Char"/>
    <w:basedOn w:val="DefaultParagraphFont"/>
    <w:link w:val="Heading2"/>
    <w:uiPriority w:val="9"/>
    <w:rsid w:val="0028467C"/>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28467C"/>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1B10BF"/>
    <w:rPr>
      <w:rFonts w:ascii="Arial" w:eastAsia="Arial" w:hAnsi="Arial" w:cs="Arial"/>
      <w:b/>
      <w:bCs/>
      <w:sz w:val="48"/>
      <w:szCs w:val="48"/>
    </w:rPr>
  </w:style>
  <w:style w:type="numbering" w:customStyle="1" w:styleId="NoList1">
    <w:name w:val="No List1"/>
    <w:next w:val="NoList"/>
    <w:uiPriority w:val="99"/>
    <w:semiHidden/>
    <w:unhideWhenUsed/>
    <w:rsid w:val="001B10BF"/>
  </w:style>
  <w:style w:type="paragraph" w:styleId="BodyText">
    <w:name w:val="Body Text"/>
    <w:basedOn w:val="Normal"/>
    <w:link w:val="BodyTextChar"/>
    <w:uiPriority w:val="1"/>
    <w:qFormat/>
    <w:rsid w:val="001B10B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B10BF"/>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1B10BF"/>
    <w:pPr>
      <w:widowControl w:val="0"/>
      <w:autoSpaceDE w:val="0"/>
      <w:autoSpaceDN w:val="0"/>
      <w:spacing w:after="0" w:line="240" w:lineRule="auto"/>
    </w:pPr>
    <w:rPr>
      <w:rFonts w:ascii="Times New Roman" w:eastAsia="Times New Roman" w:hAnsi="Times New Roman" w:cs="Times New Roman"/>
    </w:rPr>
  </w:style>
  <w:style w:type="paragraph" w:styleId="Header">
    <w:name w:val="header"/>
    <w:basedOn w:val="Normal"/>
    <w:link w:val="HeaderChar"/>
    <w:uiPriority w:val="99"/>
    <w:unhideWhenUsed/>
    <w:rsid w:val="001B10BF"/>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HeaderChar">
    <w:name w:val="Header Char"/>
    <w:basedOn w:val="DefaultParagraphFont"/>
    <w:link w:val="Header"/>
    <w:uiPriority w:val="99"/>
    <w:rsid w:val="001B10BF"/>
    <w:rPr>
      <w:rFonts w:ascii="Times New Roman" w:eastAsia="Times New Roman" w:hAnsi="Times New Roman" w:cs="Times New Roman"/>
    </w:rPr>
  </w:style>
  <w:style w:type="paragraph" w:styleId="Footer">
    <w:name w:val="footer"/>
    <w:basedOn w:val="Normal"/>
    <w:link w:val="FooterChar"/>
    <w:uiPriority w:val="99"/>
    <w:unhideWhenUsed/>
    <w:rsid w:val="001B10BF"/>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FooterChar">
    <w:name w:val="Footer Char"/>
    <w:basedOn w:val="DefaultParagraphFont"/>
    <w:link w:val="Footer"/>
    <w:uiPriority w:val="99"/>
    <w:rsid w:val="001B10BF"/>
    <w:rPr>
      <w:rFonts w:ascii="Times New Roman" w:eastAsia="Times New Roman" w:hAnsi="Times New Roman" w:cs="Times New Roman"/>
    </w:rPr>
  </w:style>
  <w:style w:type="table" w:customStyle="1" w:styleId="PlainTable31">
    <w:name w:val="Plain Table 31"/>
    <w:basedOn w:val="TableNormal"/>
    <w:next w:val="PlainTable3"/>
    <w:uiPriority w:val="43"/>
    <w:rsid w:val="001B10BF"/>
    <w:pPr>
      <w:spacing w:after="0" w:line="240" w:lineRule="auto"/>
    </w:pPr>
    <w:rPr>
      <w:rFonts w:eastAsia="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3">
    <w:name w:val="Plain Table 3"/>
    <w:basedOn w:val="TableNormal"/>
    <w:uiPriority w:val="43"/>
    <w:rsid w:val="001B10B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alloonText">
    <w:name w:val="Balloon Text"/>
    <w:basedOn w:val="Normal"/>
    <w:link w:val="BalloonTextChar"/>
    <w:uiPriority w:val="99"/>
    <w:semiHidden/>
    <w:unhideWhenUsed/>
    <w:rsid w:val="000C2E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2E93"/>
    <w:rPr>
      <w:rFonts w:ascii="Segoe UI" w:hAnsi="Segoe UI" w:cs="Segoe UI"/>
      <w:sz w:val="18"/>
      <w:szCs w:val="18"/>
    </w:rPr>
  </w:style>
  <w:style w:type="paragraph" w:customStyle="1" w:styleId="para">
    <w:name w:val="para"/>
    <w:basedOn w:val="ListParagraph"/>
    <w:link w:val="paraChar"/>
    <w:qFormat/>
    <w:rsid w:val="00F864D2"/>
    <w:pPr>
      <w:ind w:left="360"/>
      <w:jc w:val="both"/>
    </w:pPr>
    <w:rPr>
      <w:sz w:val="20"/>
      <w:szCs w:val="20"/>
    </w:rPr>
  </w:style>
  <w:style w:type="character" w:customStyle="1" w:styleId="paraChar">
    <w:name w:val="para Char"/>
    <w:basedOn w:val="ListParagraphChar"/>
    <w:link w:val="para"/>
    <w:rsid w:val="00F864D2"/>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6e-dpo@goindgo.i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QfCpJr2ZctVlXRjPrh+CM2LvDA==">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17</Pages>
  <Words>6696</Words>
  <Characters>38170</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Azhar Mohammad Hussain (Digital,ISC)(X-deloitte)</dc:creator>
  <cp:lastModifiedBy>Rohit Agnihotri (Digital,ISC)(X-IGT Solutions)</cp:lastModifiedBy>
  <cp:revision>3</cp:revision>
  <dcterms:created xsi:type="dcterms:W3CDTF">2026-08-21T10:16:00Z</dcterms:created>
  <dcterms:modified xsi:type="dcterms:W3CDTF">2026-09-01T05:54:00Z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0x01010005EA78701D9CB74A94E38252BAB16D34</vt:lpwstr>
  </property>
  <property fmtid="{D5CDD505-2E9C-101B-9397-08002B2CF9AE}" pid="3" name="MediaServiceImageTags">
    <vt:lpwstr/>
  </property>
  <property fmtid="{D5CDD505-2E9C-101B-9397-08002B2CF9AE}" pid="4" name="MSIP_Label_c5616f8d-06f9-41da-a1a3-92ca0c5ba98a_Enabled">
    <vt:lpwstr>true</vt:lpwstr>
  </property>
  <property fmtid="{D5CDD505-2E9C-101B-9397-08002B2CF9AE}" pid="5" name="MSIP_Label_c5616f8d-06f9-41da-a1a3-92ca0c5ba98a_SetDate">
    <vt:lpwstr>2024-01-17T07:04:50Z</vt:lpwstr>
  </property>
  <property fmtid="{D5CDD505-2E9C-101B-9397-08002B2CF9AE}" pid="6" name="MSIP_Label_c5616f8d-06f9-41da-a1a3-92ca0c5ba98a_Method">
    <vt:lpwstr>Standard</vt:lpwstr>
  </property>
  <property fmtid="{D5CDD505-2E9C-101B-9397-08002B2CF9AE}" pid="7" name="MSIP_Label_c5616f8d-06f9-41da-a1a3-92ca0c5ba98a_Name">
    <vt:lpwstr>Internal</vt:lpwstr>
  </property>
  <property fmtid="{D5CDD505-2E9C-101B-9397-08002B2CF9AE}" pid="8" name="MSIP_Label_c5616f8d-06f9-41da-a1a3-92ca0c5ba98a_SiteId">
    <vt:lpwstr>73f2e714-a32e-4697-9449-dffe1df8a5d5</vt:lpwstr>
  </property>
  <property fmtid="{D5CDD505-2E9C-101B-9397-08002B2CF9AE}" pid="9" name="MSIP_Label_c5616f8d-06f9-41da-a1a3-92ca0c5ba98a_ActionId">
    <vt:lpwstr>525fc8bc-bde9-4890-b7ea-ade6630d837e</vt:lpwstr>
  </property>
  <property fmtid="{D5CDD505-2E9C-101B-9397-08002B2CF9AE}" pid="10" name="MSIP_Label_c5616f8d-06f9-41da-a1a3-92ca0c5ba98a_ContentBits">
    <vt:lpwstr>0</vt:lpwstr>
  </property>
  <property fmtid="{D5CDD505-2E9C-101B-9397-08002B2CF9AE}" pid="11" name="Order">
    <vt:r8>4700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ies>
</file>