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346" w:type="dxa"/>
        <w:tblInd w:w="-431" w:type="dxa"/>
        <w:tblLook w:val="04A0" w:firstRow="1" w:lastRow="0" w:firstColumn="1" w:lastColumn="0" w:noHBand="0" w:noVBand="1"/>
      </w:tblPr>
      <w:tblGrid>
        <w:gridCol w:w="1841"/>
        <w:gridCol w:w="8505"/>
      </w:tblGrid>
      <w:tr w:rsidR="008B470E" w:rsidRPr="00DD4A36" w14:paraId="45E59B98" w14:textId="77777777" w:rsidTr="001C2478">
        <w:tc>
          <w:tcPr>
            <w:tcW w:w="10346" w:type="dxa"/>
            <w:gridSpan w:val="2"/>
          </w:tcPr>
          <w:p w14:paraId="18BA80A3" w14:textId="605EFE55" w:rsidR="00695F2A" w:rsidRPr="00DD4A36" w:rsidRDefault="008B470E" w:rsidP="00695F2A">
            <w:pPr>
              <w:jc w:val="center"/>
              <w:rPr>
                <w:b/>
              </w:rPr>
            </w:pPr>
            <w:r w:rsidRPr="00DD4A36">
              <w:rPr>
                <w:b/>
              </w:rPr>
              <w:t xml:space="preserve">Note </w:t>
            </w:r>
            <w:proofErr w:type="gramStart"/>
            <w:r w:rsidRPr="00DD4A36">
              <w:rPr>
                <w:b/>
              </w:rPr>
              <w:t>For</w:t>
            </w:r>
            <w:proofErr w:type="gramEnd"/>
            <w:r w:rsidRPr="00DD4A36">
              <w:rPr>
                <w:b/>
              </w:rPr>
              <w:t xml:space="preserve"> Approval</w:t>
            </w:r>
            <w:r w:rsidR="00C832C1">
              <w:rPr>
                <w:b/>
              </w:rPr>
              <w:t xml:space="preserve"> </w:t>
            </w:r>
          </w:p>
        </w:tc>
      </w:tr>
      <w:tr w:rsidR="007468AD" w:rsidRPr="00DD4A36" w14:paraId="76D15944" w14:textId="77777777" w:rsidTr="001C2478">
        <w:tc>
          <w:tcPr>
            <w:tcW w:w="1841" w:type="dxa"/>
          </w:tcPr>
          <w:p w14:paraId="148F00C5" w14:textId="77777777" w:rsidR="007468AD" w:rsidRPr="00DD4A36" w:rsidRDefault="007468AD">
            <w:pPr>
              <w:rPr>
                <w:b/>
              </w:rPr>
            </w:pPr>
            <w:r w:rsidRPr="00DD4A36">
              <w:rPr>
                <w:b/>
              </w:rPr>
              <w:t>Date</w:t>
            </w:r>
          </w:p>
        </w:tc>
        <w:tc>
          <w:tcPr>
            <w:tcW w:w="8505" w:type="dxa"/>
          </w:tcPr>
          <w:p w14:paraId="01DE33AE" w14:textId="77777777" w:rsidR="0097768B" w:rsidRDefault="00AC063E">
            <w:r>
              <w:t>20 May 2026</w:t>
            </w:r>
          </w:p>
        </w:tc>
      </w:tr>
      <w:tr w:rsidR="008B470E" w:rsidRPr="00DD4A36" w14:paraId="21F9760C" w14:textId="77777777" w:rsidTr="001C2478">
        <w:tc>
          <w:tcPr>
            <w:tcW w:w="1841" w:type="dxa"/>
          </w:tcPr>
          <w:p w14:paraId="585A811C" w14:textId="77777777" w:rsidR="008B470E" w:rsidRPr="00DD4A36" w:rsidRDefault="008B470E">
            <w:pPr>
              <w:rPr>
                <w:b/>
              </w:rPr>
            </w:pPr>
            <w:r w:rsidRPr="00DD4A36">
              <w:rPr>
                <w:b/>
              </w:rPr>
              <w:t>Subject</w:t>
            </w:r>
          </w:p>
        </w:tc>
        <w:tc>
          <w:tcPr>
            <w:tcW w:w="8505" w:type="dxa"/>
          </w:tcPr>
          <w:p w14:paraId="44714897" w14:textId="77777777" w:rsidR="0097768B" w:rsidRDefault="00AC063E">
            <w:r>
              <w:t>Renewal of Adobe Digital Experience (DX) Platform Services for IndiGo Digital Ecosystem</w:t>
            </w:r>
          </w:p>
        </w:tc>
      </w:tr>
      <w:tr w:rsidR="00300464" w:rsidRPr="00DD4A36" w14:paraId="40AFB63B" w14:textId="77777777" w:rsidTr="001C2478">
        <w:tc>
          <w:tcPr>
            <w:tcW w:w="1841" w:type="dxa"/>
          </w:tcPr>
          <w:p w14:paraId="15026846" w14:textId="09121BB0" w:rsidR="00300464" w:rsidRPr="00DD4A36" w:rsidRDefault="009E6F1B">
            <w:pPr>
              <w:rPr>
                <w:b/>
              </w:rPr>
            </w:pPr>
            <w:r w:rsidRPr="005B24D6">
              <w:rPr>
                <w:b/>
                <w:color w:val="000000"/>
              </w:rPr>
              <w:t xml:space="preserve">Final </w:t>
            </w:r>
            <w:r w:rsidR="0031263A" w:rsidRPr="005B24D6">
              <w:rPr>
                <w:b/>
                <w:color w:val="000000"/>
              </w:rPr>
              <w:t>Price,</w:t>
            </w:r>
            <w:r>
              <w:rPr>
                <w:b/>
                <w:color w:val="000000"/>
              </w:rPr>
              <w:t xml:space="preserve"> </w:t>
            </w:r>
            <w:r w:rsidR="0031263A" w:rsidRPr="005B24D6">
              <w:rPr>
                <w:b/>
                <w:color w:val="000000"/>
              </w:rPr>
              <w:t>Terms</w:t>
            </w:r>
            <w:r w:rsidR="0031263A">
              <w:rPr>
                <w:b/>
                <w:color w:val="000000"/>
              </w:rPr>
              <w:t>,</w:t>
            </w:r>
            <w:r>
              <w:rPr>
                <w:b/>
                <w:color w:val="000000"/>
              </w:rPr>
              <w:t xml:space="preserve"> Contract Period etc.</w:t>
            </w:r>
          </w:p>
        </w:tc>
        <w:tc>
          <w:tcPr>
            <w:tcW w:w="8505" w:type="dxa"/>
          </w:tcPr>
          <w:p w14:paraId="36937C83" w14:textId="77777777" w:rsidR="00533D99" w:rsidRDefault="00533D99" w:rsidP="00533D99">
            <w:pPr>
              <w:pStyle w:val="Heading2"/>
              <w:outlineLvl w:val="1"/>
              <w:rPr>
                <w:rFonts w:ascii="Aptos" w:eastAsia="Times New Roman" w:hAnsi="Aptos"/>
              </w:rPr>
            </w:pPr>
            <w:r>
              <w:rPr>
                <w:rFonts w:ascii="Aptos" w:eastAsia="Times New Roman" w:hAnsi="Aptos"/>
                <w:color w:val="000000"/>
              </w:rPr>
              <w:t>Final Price, Terms, Contract Period etc.</w:t>
            </w:r>
          </w:p>
          <w:p w14:paraId="753937D7" w14:textId="77777777" w:rsidR="00440FD4" w:rsidRDefault="00440FD4" w:rsidP="00440FD4">
            <w:pPr>
              <w:numPr>
                <w:ilvl w:val="0"/>
                <w:numId w:val="35"/>
              </w:numPr>
              <w:tabs>
                <w:tab w:val="clear" w:pos="360"/>
                <w:tab w:val="num" w:pos="177"/>
              </w:tabs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 xml:space="preserve">Contract Term Proposed: </w:t>
            </w:r>
            <w:r>
              <w:rPr>
                <w:rFonts w:ascii="Aptos" w:eastAsia="Times New Roman" w:hAnsi="Aptos" w:cs="Times New Roman"/>
                <w:b/>
                <w:bCs/>
                <w:color w:val="000000"/>
                <w:sz w:val="24"/>
                <w:szCs w:val="24"/>
              </w:rPr>
              <w:t>01 Jun 2026 – 31 May 2027 (12 Months)</w:t>
            </w:r>
          </w:p>
          <w:p w14:paraId="2F20279F" w14:textId="77777777" w:rsidR="00440FD4" w:rsidRDefault="00440FD4" w:rsidP="00440FD4">
            <w:pPr>
              <w:numPr>
                <w:ilvl w:val="0"/>
                <w:numId w:val="35"/>
              </w:numPr>
              <w:tabs>
                <w:tab w:val="clear" w:pos="360"/>
                <w:tab w:val="num" w:pos="177"/>
              </w:tabs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 xml:space="preserve">Alternate Option Evaluated: </w:t>
            </w:r>
            <w:r>
              <w:rPr>
                <w:rFonts w:ascii="Aptos" w:eastAsia="Times New Roman" w:hAnsi="Aptos" w:cs="Times New Roman"/>
                <w:b/>
                <w:bCs/>
                <w:color w:val="000000"/>
                <w:sz w:val="24"/>
                <w:szCs w:val="24"/>
              </w:rPr>
              <w:t>24-Month Renewal</w:t>
            </w:r>
          </w:p>
          <w:p w14:paraId="7F9CC39E" w14:textId="77777777" w:rsidR="00440FD4" w:rsidRDefault="00440FD4" w:rsidP="00440FD4">
            <w:pPr>
              <w:numPr>
                <w:ilvl w:val="0"/>
                <w:numId w:val="35"/>
              </w:numPr>
              <w:tabs>
                <w:tab w:val="clear" w:pos="360"/>
                <w:tab w:val="num" w:pos="177"/>
              </w:tabs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Billing Cycle: Semi-Annual Advance Billing</w:t>
            </w:r>
          </w:p>
          <w:p w14:paraId="3C0981D4" w14:textId="77777777" w:rsidR="00440FD4" w:rsidRDefault="00440FD4" w:rsidP="00440FD4">
            <w:pPr>
              <w:numPr>
                <w:ilvl w:val="0"/>
                <w:numId w:val="35"/>
              </w:numPr>
              <w:tabs>
                <w:tab w:val="clear" w:pos="360"/>
                <w:tab w:val="num" w:pos="177"/>
              </w:tabs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Payment Terms: Net 45 Days</w:t>
            </w:r>
          </w:p>
          <w:p w14:paraId="53C67E8D" w14:textId="77777777" w:rsidR="00440FD4" w:rsidRDefault="00440FD4" w:rsidP="00440FD4">
            <w:pPr>
              <w:numPr>
                <w:ilvl w:val="0"/>
                <w:numId w:val="35"/>
              </w:numPr>
              <w:tabs>
                <w:tab w:val="clear" w:pos="360"/>
                <w:tab w:val="num" w:pos="177"/>
              </w:tabs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 xml:space="preserve">Commercials for 1-Year Renewal: </w:t>
            </w:r>
            <w:r>
              <w:rPr>
                <w:rFonts w:ascii="Aptos" w:eastAsia="Times New Roman" w:hAnsi="Aptos" w:cs="Times New Roman"/>
                <w:b/>
                <w:bCs/>
                <w:color w:val="000000"/>
                <w:sz w:val="24"/>
                <w:szCs w:val="24"/>
              </w:rPr>
              <w:t>USD 3,505,345</w:t>
            </w:r>
          </w:p>
          <w:p w14:paraId="00F1CD94" w14:textId="77777777" w:rsidR="00440FD4" w:rsidRDefault="00440FD4" w:rsidP="00440FD4">
            <w:pPr>
              <w:numPr>
                <w:ilvl w:val="0"/>
                <w:numId w:val="35"/>
              </w:numPr>
              <w:tabs>
                <w:tab w:val="clear" w:pos="360"/>
                <w:tab w:val="num" w:pos="177"/>
              </w:tabs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Adobe has offered improved commercials for a longer tenure commitment.</w:t>
            </w:r>
          </w:p>
          <w:p w14:paraId="57685EE3" w14:textId="77777777" w:rsidR="00440FD4" w:rsidRDefault="00440FD4" w:rsidP="00440FD4">
            <w:pPr>
              <w:pStyle w:val="Heading3"/>
              <w:outlineLvl w:val="2"/>
              <w:rPr>
                <w:rFonts w:ascii="Aptos" w:eastAsia="Times New Roman" w:hAnsi="Aptos" w:cs="Calibri"/>
                <w:color w:val="auto"/>
                <w:sz w:val="27"/>
                <w:szCs w:val="27"/>
              </w:rPr>
            </w:pPr>
            <w:r>
              <w:rPr>
                <w:rFonts w:ascii="Aptos" w:eastAsia="Times New Roman" w:hAnsi="Aptos"/>
                <w:color w:val="000000"/>
              </w:rPr>
              <w:t>Commercial Comparison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  <w:gridCol w:w="1751"/>
              <w:gridCol w:w="2702"/>
            </w:tblGrid>
            <w:tr w:rsidR="00440FD4" w14:paraId="329E5F77" w14:textId="77777777" w:rsidTr="00440FD4">
              <w:tc>
                <w:tcPr>
                  <w:tcW w:w="0" w:type="auto"/>
                  <w:hideMark/>
                </w:tcPr>
                <w:p w14:paraId="5A0D062D" w14:textId="77777777" w:rsidR="00440FD4" w:rsidRDefault="00440FD4" w:rsidP="00440FD4">
                  <w:pPr>
                    <w:jc w:val="center"/>
                    <w:rPr>
                      <w:rFonts w:ascii="Calibri" w:eastAsia="Times New Roman" w:hAnsi="Calibri"/>
                      <w:b/>
                      <w:bCs/>
                    </w:rPr>
                  </w:pPr>
                  <w:r>
                    <w:rPr>
                      <w:rFonts w:ascii="Aptos" w:eastAsia="Times New Roman" w:hAnsi="Aptos"/>
                      <w:b/>
                      <w:bCs/>
                      <w:color w:val="000000"/>
                      <w:sz w:val="24"/>
                      <w:szCs w:val="24"/>
                    </w:rPr>
                    <w:t>Area</w:t>
                  </w:r>
                </w:p>
              </w:tc>
              <w:tc>
                <w:tcPr>
                  <w:tcW w:w="0" w:type="auto"/>
                  <w:hideMark/>
                </w:tcPr>
                <w:p w14:paraId="40B2DE3D" w14:textId="77777777" w:rsidR="00440FD4" w:rsidRDefault="00440FD4" w:rsidP="00440FD4">
                  <w:pPr>
                    <w:jc w:val="center"/>
                    <w:rPr>
                      <w:rFonts w:eastAsia="Times New Roman"/>
                      <w:b/>
                      <w:bCs/>
                    </w:rPr>
                  </w:pPr>
                  <w:r>
                    <w:rPr>
                      <w:rFonts w:ascii="Aptos" w:eastAsia="Times New Roman" w:hAnsi="Aptos"/>
                      <w:b/>
                      <w:bCs/>
                      <w:color w:val="000000"/>
                      <w:sz w:val="24"/>
                      <w:szCs w:val="24"/>
                    </w:rPr>
                    <w:t>1-Year Renewal</w:t>
                  </w:r>
                </w:p>
              </w:tc>
              <w:tc>
                <w:tcPr>
                  <w:tcW w:w="0" w:type="auto"/>
                  <w:hideMark/>
                </w:tcPr>
                <w:p w14:paraId="2904A799" w14:textId="77777777" w:rsidR="00440FD4" w:rsidRDefault="00440FD4" w:rsidP="00440FD4">
                  <w:pPr>
                    <w:jc w:val="center"/>
                    <w:rPr>
                      <w:rFonts w:eastAsia="Times New Roman"/>
                      <w:b/>
                      <w:bCs/>
                    </w:rPr>
                  </w:pPr>
                  <w:r>
                    <w:rPr>
                      <w:rFonts w:ascii="Aptos" w:eastAsia="Times New Roman" w:hAnsi="Aptos"/>
                      <w:b/>
                      <w:bCs/>
                      <w:color w:val="000000"/>
                      <w:sz w:val="24"/>
                      <w:szCs w:val="24"/>
                    </w:rPr>
                    <w:t>2-Year Renewal</w:t>
                  </w:r>
                </w:p>
              </w:tc>
            </w:tr>
            <w:tr w:rsidR="00440FD4" w14:paraId="4A446004" w14:textId="77777777" w:rsidTr="00440FD4">
              <w:tc>
                <w:tcPr>
                  <w:tcW w:w="0" w:type="auto"/>
                  <w:hideMark/>
                </w:tcPr>
                <w:p w14:paraId="00C12BA1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Commercial Benefit</w:t>
                  </w:r>
                </w:p>
              </w:tc>
              <w:tc>
                <w:tcPr>
                  <w:tcW w:w="0" w:type="auto"/>
                  <w:hideMark/>
                </w:tcPr>
                <w:p w14:paraId="0DB37956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Lower</w:t>
                  </w:r>
                </w:p>
              </w:tc>
              <w:tc>
                <w:tcPr>
                  <w:tcW w:w="0" w:type="auto"/>
                  <w:hideMark/>
                </w:tcPr>
                <w:p w14:paraId="39429469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Better Commercials</w:t>
                  </w:r>
                </w:p>
              </w:tc>
            </w:tr>
            <w:tr w:rsidR="00440FD4" w14:paraId="73C3BA88" w14:textId="77777777" w:rsidTr="00440FD4">
              <w:tc>
                <w:tcPr>
                  <w:tcW w:w="0" w:type="auto"/>
                  <w:hideMark/>
                </w:tcPr>
                <w:p w14:paraId="3C244FC5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Strategic Flexibility</w:t>
                  </w:r>
                </w:p>
              </w:tc>
              <w:tc>
                <w:tcPr>
                  <w:tcW w:w="0" w:type="auto"/>
                  <w:hideMark/>
                </w:tcPr>
                <w:p w14:paraId="58151BFF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High</w:t>
                  </w:r>
                </w:p>
              </w:tc>
              <w:tc>
                <w:tcPr>
                  <w:tcW w:w="0" w:type="auto"/>
                  <w:hideMark/>
                </w:tcPr>
                <w:p w14:paraId="3CDFE0E6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Limited</w:t>
                  </w:r>
                </w:p>
              </w:tc>
            </w:tr>
            <w:tr w:rsidR="00440FD4" w14:paraId="5F3E682C" w14:textId="77777777" w:rsidTr="00440FD4">
              <w:tc>
                <w:tcPr>
                  <w:tcW w:w="0" w:type="auto"/>
                  <w:hideMark/>
                </w:tcPr>
                <w:p w14:paraId="36D7F196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Long-Term Lock-in</w:t>
                  </w:r>
                </w:p>
              </w:tc>
              <w:tc>
                <w:tcPr>
                  <w:tcW w:w="0" w:type="auto"/>
                  <w:hideMark/>
                </w:tcPr>
                <w:p w14:paraId="155BDCD7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Limited</w:t>
                  </w:r>
                </w:p>
              </w:tc>
              <w:tc>
                <w:tcPr>
                  <w:tcW w:w="0" w:type="auto"/>
                  <w:hideMark/>
                </w:tcPr>
                <w:p w14:paraId="0033D351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Higher</w:t>
                  </w:r>
                </w:p>
              </w:tc>
            </w:tr>
            <w:tr w:rsidR="00440FD4" w14:paraId="11FF5B29" w14:textId="77777777" w:rsidTr="00440FD4">
              <w:tc>
                <w:tcPr>
                  <w:tcW w:w="0" w:type="auto"/>
                  <w:hideMark/>
                </w:tcPr>
                <w:p w14:paraId="782F3E18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Future Benchmarking / Migration Assessment</w:t>
                  </w:r>
                </w:p>
              </w:tc>
              <w:tc>
                <w:tcPr>
                  <w:tcW w:w="0" w:type="auto"/>
                  <w:hideMark/>
                </w:tcPr>
                <w:p w14:paraId="476E0C57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Possible</w:t>
                  </w:r>
                </w:p>
              </w:tc>
              <w:tc>
                <w:tcPr>
                  <w:tcW w:w="0" w:type="auto"/>
                  <w:hideMark/>
                </w:tcPr>
                <w:p w14:paraId="63DC358D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Restricted</w:t>
                  </w:r>
                </w:p>
              </w:tc>
            </w:tr>
            <w:tr w:rsidR="00440FD4" w14:paraId="4B9BE9E5" w14:textId="77777777" w:rsidTr="00440FD4">
              <w:tc>
                <w:tcPr>
                  <w:tcW w:w="0" w:type="auto"/>
                  <w:hideMark/>
                </w:tcPr>
                <w:p w14:paraId="0C58EDD1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Recommendation</w:t>
                  </w:r>
                </w:p>
              </w:tc>
              <w:tc>
                <w:tcPr>
                  <w:tcW w:w="0" w:type="auto"/>
                  <w:hideMark/>
                </w:tcPr>
                <w:p w14:paraId="4AA82E10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Recommended</w:t>
                  </w:r>
                </w:p>
              </w:tc>
              <w:tc>
                <w:tcPr>
                  <w:tcW w:w="0" w:type="auto"/>
                  <w:hideMark/>
                </w:tcPr>
                <w:p w14:paraId="30FBEC10" w14:textId="77777777" w:rsidR="00440FD4" w:rsidRDefault="00440FD4" w:rsidP="00440FD4">
                  <w:pPr>
                    <w:rPr>
                      <w:rFonts w:eastAsia="Times New Roman"/>
                    </w:rPr>
                  </w:pPr>
                  <w:r>
                    <w:rPr>
                      <w:rFonts w:ascii="Aptos" w:eastAsia="Times New Roman" w:hAnsi="Aptos"/>
                      <w:color w:val="000000"/>
                      <w:sz w:val="24"/>
                      <w:szCs w:val="24"/>
                    </w:rPr>
                    <w:t>Not Recommended at Present</w:t>
                  </w:r>
                </w:p>
              </w:tc>
            </w:tr>
          </w:tbl>
          <w:p w14:paraId="48FAB368" w14:textId="34C9A389" w:rsidR="0097768B" w:rsidRDefault="0097768B"/>
        </w:tc>
      </w:tr>
      <w:tr w:rsidR="0086711E" w:rsidRPr="00DD4A36" w14:paraId="7520A961" w14:textId="77777777" w:rsidTr="001C2478">
        <w:tc>
          <w:tcPr>
            <w:tcW w:w="1841" w:type="dxa"/>
          </w:tcPr>
          <w:p w14:paraId="16BDD74B" w14:textId="0FD491A2" w:rsidR="0086711E" w:rsidRPr="00DD4A36" w:rsidRDefault="0086711E" w:rsidP="0086711E">
            <w:pPr>
              <w:rPr>
                <w:b/>
              </w:rPr>
            </w:pPr>
            <w:r w:rsidRPr="00DD4A36">
              <w:rPr>
                <w:b/>
              </w:rPr>
              <w:t>Preface &amp; Key Points</w:t>
            </w:r>
          </w:p>
        </w:tc>
        <w:tc>
          <w:tcPr>
            <w:tcW w:w="8505" w:type="dxa"/>
          </w:tcPr>
          <w:p w14:paraId="1F5C2FE9" w14:textId="77777777" w:rsidR="00440FD4" w:rsidRDefault="00440FD4" w:rsidP="00440FD4">
            <w:pPr>
              <w:numPr>
                <w:ilvl w:val="0"/>
                <w:numId w:val="36"/>
              </w:numPr>
              <w:tabs>
                <w:tab w:val="clear" w:pos="360"/>
              </w:tabs>
              <w:spacing w:before="100" w:beforeAutospacing="1" w:after="100" w:afterAutospacing="1"/>
              <w:ind w:left="177" w:hanging="177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Renewal covers:</w:t>
            </w:r>
          </w:p>
          <w:p w14:paraId="2EA6B312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Adobe Experience Manager (AEM)</w:t>
            </w:r>
          </w:p>
          <w:p w14:paraId="4C308092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Adobe Analytics</w:t>
            </w:r>
          </w:p>
          <w:p w14:paraId="7BC1425E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Adobe Campaign</w:t>
            </w:r>
          </w:p>
          <w:p w14:paraId="401C0E7A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Adobe Target</w:t>
            </w:r>
          </w:p>
          <w:p w14:paraId="0F6441C1" w14:textId="77777777" w:rsidR="00440FD4" w:rsidRDefault="00440FD4" w:rsidP="00440FD4">
            <w:pPr>
              <w:numPr>
                <w:ilvl w:val="0"/>
                <w:numId w:val="36"/>
              </w:numPr>
              <w:tabs>
                <w:tab w:val="clear" w:pos="360"/>
              </w:tabs>
              <w:spacing w:before="100" w:beforeAutospacing="1" w:after="100" w:afterAutospacing="1"/>
              <w:ind w:left="177" w:hanging="177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Existing customer journeys, analytics instrumentation, personalization flows, campaign orchestration, content operations, APIs, and dependent integrations are tightly integrated within Adobe ecosystem.</w:t>
            </w:r>
          </w:p>
          <w:p w14:paraId="143B3E04" w14:textId="77777777" w:rsidR="00440FD4" w:rsidRDefault="00440FD4" w:rsidP="00440FD4">
            <w:pPr>
              <w:numPr>
                <w:ilvl w:val="0"/>
                <w:numId w:val="36"/>
              </w:numPr>
              <w:tabs>
                <w:tab w:val="clear" w:pos="360"/>
              </w:tabs>
              <w:spacing w:before="100" w:beforeAutospacing="1" w:after="100" w:afterAutospacing="1"/>
              <w:ind w:left="177" w:hanging="177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Non-renewal may impact:</w:t>
            </w:r>
          </w:p>
          <w:p w14:paraId="3FC6DC12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Customer-facing Digital Channels</w:t>
            </w:r>
          </w:p>
          <w:p w14:paraId="4AF5765B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Campaign Execution</w:t>
            </w:r>
          </w:p>
          <w:p w14:paraId="45CA5667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Analytics Visibility</w:t>
            </w:r>
          </w:p>
          <w:p w14:paraId="7E6182FC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Content Publishing</w:t>
            </w:r>
          </w:p>
          <w:p w14:paraId="7DEAE804" w14:textId="77777777" w:rsid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Personalization Services</w:t>
            </w:r>
          </w:p>
          <w:p w14:paraId="54C17280" w14:textId="544A758C" w:rsidR="0097768B" w:rsidRPr="00440FD4" w:rsidRDefault="00440FD4" w:rsidP="00440FD4">
            <w:pPr>
              <w:numPr>
                <w:ilvl w:val="1"/>
                <w:numId w:val="36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Ongoing Digital Initiatives</w:t>
            </w:r>
          </w:p>
        </w:tc>
      </w:tr>
      <w:tr w:rsidR="00C5049E" w:rsidRPr="00DD4A36" w14:paraId="09A5780D" w14:textId="77777777" w:rsidTr="001C2478">
        <w:tc>
          <w:tcPr>
            <w:tcW w:w="1841" w:type="dxa"/>
          </w:tcPr>
          <w:p w14:paraId="0F66F324" w14:textId="14A34CC6" w:rsidR="00C5049E" w:rsidRDefault="00C5049E" w:rsidP="0086711E">
            <w:pPr>
              <w:rPr>
                <w:b/>
              </w:rPr>
            </w:pPr>
            <w:r>
              <w:rPr>
                <w:b/>
              </w:rPr>
              <w:t xml:space="preserve">Participating Vendors </w:t>
            </w:r>
          </w:p>
        </w:tc>
        <w:tc>
          <w:tcPr>
            <w:tcW w:w="8505" w:type="dxa"/>
          </w:tcPr>
          <w:p w14:paraId="1C526A8D" w14:textId="045478D1" w:rsidR="0097768B" w:rsidRDefault="00AC063E">
            <w:r>
              <w:t>• Adobe Systems Software Ireland Ltd.</w:t>
            </w:r>
          </w:p>
        </w:tc>
      </w:tr>
      <w:tr w:rsidR="007F6CE8" w:rsidRPr="00DD4A36" w14:paraId="473EF63E" w14:textId="77777777" w:rsidTr="00E6289D">
        <w:trPr>
          <w:trHeight w:val="557"/>
        </w:trPr>
        <w:tc>
          <w:tcPr>
            <w:tcW w:w="1841" w:type="dxa"/>
          </w:tcPr>
          <w:p w14:paraId="3832DF54" w14:textId="75642B78" w:rsidR="007F6CE8" w:rsidRPr="00DD4A36" w:rsidRDefault="00C5049E" w:rsidP="0086711E">
            <w:pPr>
              <w:rPr>
                <w:b/>
              </w:rPr>
            </w:pPr>
            <w:r>
              <w:rPr>
                <w:b/>
              </w:rPr>
              <w:t xml:space="preserve"> Vendor Justification</w:t>
            </w:r>
          </w:p>
        </w:tc>
        <w:tc>
          <w:tcPr>
            <w:tcW w:w="8505" w:type="dxa"/>
          </w:tcPr>
          <w:p w14:paraId="17269FE0" w14:textId="77777777" w:rsidR="00440FD4" w:rsidRDefault="00440FD4" w:rsidP="00440FD4">
            <w:pPr>
              <w:numPr>
                <w:ilvl w:val="0"/>
                <w:numId w:val="37"/>
              </w:numPr>
              <w:tabs>
                <w:tab w:val="clear" w:pos="720"/>
              </w:tabs>
              <w:spacing w:before="100" w:beforeAutospacing="1" w:after="100" w:afterAutospacing="1"/>
              <w:ind w:left="177" w:hanging="14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Adobe is the incumbent enterprise platform provider supporting IndiGo’s Digital Experience ecosystem.</w:t>
            </w:r>
          </w:p>
          <w:p w14:paraId="3FD015B6" w14:textId="77777777" w:rsidR="00440FD4" w:rsidRDefault="00440FD4" w:rsidP="00440FD4">
            <w:pPr>
              <w:numPr>
                <w:ilvl w:val="0"/>
                <w:numId w:val="37"/>
              </w:numPr>
              <w:tabs>
                <w:tab w:val="clear" w:pos="720"/>
              </w:tabs>
              <w:spacing w:before="100" w:beforeAutospacing="1" w:after="100" w:afterAutospacing="1"/>
              <w:ind w:left="177" w:hanging="14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Existing integrations, cloud services, analytics instrumentation, customer journeys, campaign workflows, and personalization capabilities are already operational within Adobe ecosystem.</w:t>
            </w:r>
          </w:p>
          <w:p w14:paraId="2CDDCFF2" w14:textId="77777777" w:rsidR="00440FD4" w:rsidRDefault="00440FD4" w:rsidP="00440FD4">
            <w:pPr>
              <w:numPr>
                <w:ilvl w:val="0"/>
                <w:numId w:val="37"/>
              </w:numPr>
              <w:tabs>
                <w:tab w:val="clear" w:pos="720"/>
              </w:tabs>
              <w:spacing w:before="100" w:beforeAutospacing="1" w:after="100" w:afterAutospacing="1"/>
              <w:ind w:left="177" w:hanging="14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Renewal ensures continuity of live production operations and avoids immediate disruption across customer-facing Digital channels.</w:t>
            </w:r>
          </w:p>
          <w:p w14:paraId="547F2ECF" w14:textId="77777777" w:rsidR="00440FD4" w:rsidRDefault="00440FD4" w:rsidP="00440FD4">
            <w:pPr>
              <w:numPr>
                <w:ilvl w:val="0"/>
                <w:numId w:val="37"/>
              </w:numPr>
              <w:tabs>
                <w:tab w:val="clear" w:pos="720"/>
              </w:tabs>
              <w:spacing w:before="100" w:beforeAutospacing="1" w:after="100" w:afterAutospacing="1"/>
              <w:ind w:left="177" w:hanging="14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lastRenderedPageBreak/>
              <w:t>While better commercials are available for a 2-year commitment, a 1-year renewal is recommended to retain strategic flexibility for future Digital platform decisions.</w:t>
            </w:r>
          </w:p>
          <w:p w14:paraId="2E33A85F" w14:textId="77777777" w:rsidR="00440FD4" w:rsidRPr="00440FD4" w:rsidRDefault="00440FD4" w:rsidP="00440FD4">
            <w:pPr>
              <w:numPr>
                <w:ilvl w:val="0"/>
                <w:numId w:val="37"/>
              </w:numPr>
              <w:tabs>
                <w:tab w:val="clear" w:pos="720"/>
              </w:tabs>
              <w:spacing w:before="100" w:beforeAutospacing="1" w:after="100" w:afterAutospacing="1"/>
              <w:ind w:left="177" w:hanging="141"/>
              <w:rPr>
                <w:rFonts w:ascii="Aptos" w:eastAsia="Times New Roman" w:hAnsi="Aptos" w:cs="Times New Roman"/>
                <w:b/>
                <w:color w:val="000000"/>
                <w:sz w:val="24"/>
                <w:szCs w:val="24"/>
              </w:rPr>
            </w:pPr>
            <w:r w:rsidRPr="00440FD4">
              <w:rPr>
                <w:rFonts w:ascii="Aptos" w:eastAsia="Times New Roman" w:hAnsi="Aptos" w:cs="Times New Roman"/>
                <w:b/>
                <w:color w:val="000000"/>
                <w:sz w:val="24"/>
                <w:szCs w:val="24"/>
              </w:rPr>
              <w:t>The shorter renewal period enables IndiGo to:</w:t>
            </w:r>
          </w:p>
          <w:p w14:paraId="0ECF10F1" w14:textId="77777777" w:rsidR="00440FD4" w:rsidRDefault="00440FD4" w:rsidP="00440FD4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Conduct fresh market benchmarking</w:t>
            </w:r>
          </w:p>
          <w:p w14:paraId="38C9AB84" w14:textId="77777777" w:rsidR="00440FD4" w:rsidRDefault="00440FD4" w:rsidP="00440FD4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Evaluate alternate enterprise platforms</w:t>
            </w:r>
          </w:p>
          <w:p w14:paraId="2BC5C91C" w14:textId="77777777" w:rsidR="00440FD4" w:rsidRDefault="00440FD4" w:rsidP="00440FD4">
            <w:pPr>
              <w:numPr>
                <w:ilvl w:val="1"/>
                <w:numId w:val="37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Assess AI-enabled and next-generation Digital capabilities</w:t>
            </w:r>
          </w:p>
          <w:p w14:paraId="20CE52BB" w14:textId="3067E41E" w:rsidR="0097768B" w:rsidRDefault="00440FD4" w:rsidP="00440FD4">
            <w:pPr>
              <w:numPr>
                <w:ilvl w:val="1"/>
                <w:numId w:val="37"/>
              </w:numPr>
              <w:spacing w:before="100" w:beforeAutospacing="1" w:after="100" w:afterAutospacing="1"/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Review migration feasibility and long-term architecture strategy</w:t>
            </w:r>
          </w:p>
        </w:tc>
      </w:tr>
      <w:tr w:rsidR="00533D99" w:rsidRPr="00DD4A36" w14:paraId="4A4D96AF" w14:textId="77777777" w:rsidTr="00E6289D">
        <w:trPr>
          <w:trHeight w:val="557"/>
        </w:trPr>
        <w:tc>
          <w:tcPr>
            <w:tcW w:w="1841" w:type="dxa"/>
          </w:tcPr>
          <w:p w14:paraId="35FEF544" w14:textId="4F80AC32" w:rsidR="00533D99" w:rsidRPr="00533D99" w:rsidRDefault="00533D99" w:rsidP="0086711E">
            <w:pPr>
              <w:rPr>
                <w:b/>
              </w:rPr>
            </w:pPr>
            <w:r w:rsidRPr="00533D99">
              <w:rPr>
                <w:rFonts w:ascii="Aptos" w:eastAsia="Times New Roman" w:hAnsi="Aptos"/>
                <w:b/>
                <w:color w:val="000000"/>
              </w:rPr>
              <w:lastRenderedPageBreak/>
              <w:t>Strategic Roadmap &amp; Future Benchmarking</w:t>
            </w:r>
          </w:p>
        </w:tc>
        <w:tc>
          <w:tcPr>
            <w:tcW w:w="8505" w:type="dxa"/>
          </w:tcPr>
          <w:p w14:paraId="2A2969F0" w14:textId="77777777" w:rsidR="00F54B73" w:rsidRDefault="00F54B73" w:rsidP="00F54B73">
            <w:pPr>
              <w:numPr>
                <w:ilvl w:val="0"/>
                <w:numId w:val="33"/>
              </w:numPr>
              <w:tabs>
                <w:tab w:val="clear" w:pos="360"/>
                <w:tab w:val="num" w:pos="36"/>
              </w:tabs>
              <w:spacing w:before="100" w:beforeAutospacing="1" w:after="100" w:afterAutospacing="1"/>
              <w:ind w:left="177" w:hanging="177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During the renewal tenure, IndiGo proposes to initiate a parallel RFP and benchmarking exercise for future-state Digital Experience platforms.</w:t>
            </w:r>
          </w:p>
          <w:p w14:paraId="11D1E732" w14:textId="77777777" w:rsidR="00F54B73" w:rsidRDefault="00F54B73" w:rsidP="00F54B73">
            <w:pPr>
              <w:numPr>
                <w:ilvl w:val="0"/>
                <w:numId w:val="33"/>
              </w:numPr>
              <w:tabs>
                <w:tab w:val="clear" w:pos="360"/>
                <w:tab w:val="num" w:pos="36"/>
              </w:tabs>
              <w:spacing w:before="100" w:beforeAutospacing="1" w:after="100" w:afterAutospacing="1"/>
              <w:ind w:left="177" w:hanging="177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Evaluation scope will include:</w:t>
            </w:r>
          </w:p>
          <w:p w14:paraId="3C9F15D2" w14:textId="77777777" w:rsidR="00F54B73" w:rsidRDefault="00F54B73" w:rsidP="00F54B7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Alternate Digital Experience Platforms</w:t>
            </w:r>
          </w:p>
          <w:p w14:paraId="3E14FD05" w14:textId="77777777" w:rsidR="00F54B73" w:rsidRDefault="00F54B73" w:rsidP="00F54B7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AI / Agentic Capabilities</w:t>
            </w:r>
          </w:p>
          <w:p w14:paraId="463B7997" w14:textId="77777777" w:rsidR="00F54B73" w:rsidRDefault="00F54B73" w:rsidP="00F54B7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Analytics &amp; Campaign Alternatives</w:t>
            </w:r>
          </w:p>
          <w:p w14:paraId="72B46859" w14:textId="77777777" w:rsidR="00F54B73" w:rsidRDefault="00F54B73" w:rsidP="00F54B7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Commercial Benchmarking</w:t>
            </w:r>
          </w:p>
          <w:p w14:paraId="0E141E03" w14:textId="77777777" w:rsidR="00F54B73" w:rsidRDefault="00F54B73" w:rsidP="00F54B7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Migration Complexity &amp; Transition Planning</w:t>
            </w:r>
          </w:p>
          <w:p w14:paraId="34D02059" w14:textId="77777777" w:rsidR="00F54B73" w:rsidRDefault="00F54B73" w:rsidP="00F54B7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Long-Term Strategic Alignment</w:t>
            </w:r>
          </w:p>
          <w:p w14:paraId="111413F0" w14:textId="4071445B" w:rsidR="00533D99" w:rsidRPr="00F54B73" w:rsidRDefault="00F54B73" w:rsidP="00F54B73">
            <w:pPr>
              <w:numPr>
                <w:ilvl w:val="0"/>
                <w:numId w:val="33"/>
              </w:numPr>
              <w:tabs>
                <w:tab w:val="clear" w:pos="360"/>
                <w:tab w:val="num" w:pos="36"/>
              </w:tabs>
              <w:spacing w:before="100" w:beforeAutospacing="1" w:after="100" w:afterAutospacing="1"/>
              <w:ind w:left="177" w:hanging="177"/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</w:pPr>
            <w:r>
              <w:rPr>
                <w:rFonts w:ascii="Aptos" w:eastAsia="Times New Roman" w:hAnsi="Aptos" w:cs="Times New Roman"/>
                <w:color w:val="000000"/>
                <w:sz w:val="24"/>
                <w:szCs w:val="24"/>
              </w:rPr>
              <w:t>This approach provides sufficient time for future platform assessment and possible sunset planning for existing Adobe ecosystem before subsequent renewal cycles.</w:t>
            </w:r>
          </w:p>
        </w:tc>
      </w:tr>
      <w:tr w:rsidR="00385687" w:rsidRPr="00DD4A36" w14:paraId="3CFC965B" w14:textId="77777777" w:rsidTr="001C2478">
        <w:trPr>
          <w:trHeight w:val="458"/>
        </w:trPr>
        <w:tc>
          <w:tcPr>
            <w:tcW w:w="1841" w:type="dxa"/>
          </w:tcPr>
          <w:p w14:paraId="5C99A949" w14:textId="6AFE3D32" w:rsidR="00385687" w:rsidRPr="00DD4A36" w:rsidRDefault="00385687" w:rsidP="004D124D">
            <w:pPr>
              <w:rPr>
                <w:b/>
              </w:rPr>
            </w:pPr>
            <w:r>
              <w:rPr>
                <w:b/>
              </w:rPr>
              <w:t>Commercials</w:t>
            </w:r>
          </w:p>
        </w:tc>
        <w:tc>
          <w:tcPr>
            <w:tcW w:w="8505" w:type="dxa"/>
          </w:tcPr>
          <w:p w14:paraId="1A2CCF1E" w14:textId="77777777" w:rsidR="00B057D1" w:rsidRDefault="00B057D1"/>
          <w:p w14:paraId="113240C4" w14:textId="6361BFDD" w:rsidR="00B057D1" w:rsidRDefault="001C2C88">
            <w:bookmarkStart w:id="0" w:name="_GoBack"/>
            <w:r w:rsidRPr="001C2C88">
              <w:rPr>
                <w:noProof/>
              </w:rPr>
              <w:drawing>
                <wp:inline distT="0" distB="0" distL="0" distR="0" wp14:anchorId="380A7D72" wp14:editId="1073C4C6">
                  <wp:extent cx="5227320" cy="2628900"/>
                  <wp:effectExtent l="0" t="0" r="0" b="0"/>
                  <wp:docPr id="1502823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823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3151" cy="26368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  <w:p w14:paraId="11E3CDFB" w14:textId="77777777" w:rsidR="00B057D1" w:rsidRDefault="00B057D1"/>
          <w:p w14:paraId="2648898E" w14:textId="26F8E23C" w:rsidR="00B057D1" w:rsidRDefault="00B057D1" w:rsidP="007B3946">
            <w:pPr>
              <w:pStyle w:val="ListParagraph"/>
              <w:ind w:left="1440"/>
            </w:pPr>
          </w:p>
        </w:tc>
      </w:tr>
      <w:tr w:rsidR="004D124D" w:rsidRPr="00DD4A36" w14:paraId="75DDD47B" w14:textId="77777777" w:rsidTr="001C2478">
        <w:trPr>
          <w:trHeight w:val="458"/>
        </w:trPr>
        <w:tc>
          <w:tcPr>
            <w:tcW w:w="1841" w:type="dxa"/>
          </w:tcPr>
          <w:p w14:paraId="7D233E73" w14:textId="4169E8FF" w:rsidR="004D124D" w:rsidRPr="00DD4A36" w:rsidRDefault="004D124D" w:rsidP="004D124D">
            <w:pPr>
              <w:rPr>
                <w:b/>
              </w:rPr>
            </w:pPr>
            <w:r w:rsidRPr="00DD4A36">
              <w:rPr>
                <w:b/>
              </w:rPr>
              <w:t>Recommendation</w:t>
            </w:r>
            <w:r w:rsidR="00C5049E">
              <w:rPr>
                <w:b/>
              </w:rPr>
              <w:t xml:space="preserve"> </w:t>
            </w:r>
            <w:r w:rsidR="00C5049E">
              <w:rPr>
                <w:b/>
                <w:color w:val="000000"/>
              </w:rPr>
              <w:t>on which approval is being</w:t>
            </w:r>
            <w:r w:rsidR="00AE6A05">
              <w:rPr>
                <w:b/>
                <w:color w:val="000000"/>
              </w:rPr>
              <w:t xml:space="preserve"> sought </w:t>
            </w:r>
          </w:p>
        </w:tc>
        <w:tc>
          <w:tcPr>
            <w:tcW w:w="8505" w:type="dxa"/>
          </w:tcPr>
          <w:p w14:paraId="47D1DA36" w14:textId="537F66B7" w:rsidR="0097768B" w:rsidRDefault="00AC063E">
            <w:r>
              <w:t>Approval is sought for renewal and continuation of Adobe Digital Experience platform services and associated enterprise managed/cloud services for the period 01 Jun 2026 to 31 May 2027.</w:t>
            </w:r>
          </w:p>
        </w:tc>
      </w:tr>
      <w:tr w:rsidR="0086711E" w:rsidRPr="00DD4A36" w14:paraId="53284E1C" w14:textId="77777777" w:rsidTr="001C2478">
        <w:tc>
          <w:tcPr>
            <w:tcW w:w="1841" w:type="dxa"/>
          </w:tcPr>
          <w:p w14:paraId="5A2D71E9" w14:textId="77777777" w:rsidR="0086711E" w:rsidRPr="00DD4A36" w:rsidRDefault="0086711E" w:rsidP="0086711E">
            <w:pPr>
              <w:rPr>
                <w:b/>
              </w:rPr>
            </w:pPr>
            <w:r w:rsidRPr="00DD4A36">
              <w:rPr>
                <w:b/>
              </w:rPr>
              <w:t>Prepared By</w:t>
            </w:r>
          </w:p>
        </w:tc>
        <w:tc>
          <w:tcPr>
            <w:tcW w:w="8505" w:type="dxa"/>
          </w:tcPr>
          <w:p w14:paraId="2BB04475" w14:textId="65021C72" w:rsidR="00196BE4" w:rsidRDefault="00BE0829" w:rsidP="00687536">
            <w:r>
              <w:br/>
              <w:t xml:space="preserve">------------------                                </w:t>
            </w:r>
          </w:p>
          <w:p w14:paraId="4EF61FA1" w14:textId="0B6B21A0" w:rsidR="0086711E" w:rsidRPr="00DD4A36" w:rsidRDefault="009267BB" w:rsidP="00687536">
            <w:r>
              <w:t>Rinika Gautam</w:t>
            </w:r>
            <w:r w:rsidR="00196BE4">
              <w:t xml:space="preserve">  </w:t>
            </w:r>
            <w:r w:rsidR="00BE0829">
              <w:t xml:space="preserve">                                      </w:t>
            </w:r>
          </w:p>
        </w:tc>
      </w:tr>
      <w:tr w:rsidR="00684CDC" w:rsidRPr="00DD4A36" w14:paraId="32350745" w14:textId="77777777" w:rsidTr="00782BBB">
        <w:trPr>
          <w:trHeight w:val="1331"/>
        </w:trPr>
        <w:tc>
          <w:tcPr>
            <w:tcW w:w="1841" w:type="dxa"/>
          </w:tcPr>
          <w:p w14:paraId="67065431" w14:textId="2876697E" w:rsidR="00684CDC" w:rsidRPr="00DD4A36" w:rsidRDefault="00196BE4" w:rsidP="0086711E">
            <w:pPr>
              <w:rPr>
                <w:b/>
              </w:rPr>
            </w:pPr>
            <w:r>
              <w:rPr>
                <w:b/>
              </w:rPr>
              <w:t>Reviewed By</w:t>
            </w:r>
          </w:p>
        </w:tc>
        <w:tc>
          <w:tcPr>
            <w:tcW w:w="8505" w:type="dxa"/>
          </w:tcPr>
          <w:p w14:paraId="379F2D25" w14:textId="4A09E70A" w:rsidR="00684CDC" w:rsidRDefault="00684CDC" w:rsidP="00684CDC">
            <w:pPr>
              <w:rPr>
                <w:color w:val="000000"/>
              </w:rPr>
            </w:pPr>
          </w:p>
          <w:p w14:paraId="78F13509" w14:textId="77777777" w:rsidR="004B367F" w:rsidRPr="005B24D6" w:rsidRDefault="004B367F" w:rsidP="00684CDC">
            <w:pPr>
              <w:rPr>
                <w:color w:val="000000"/>
              </w:rPr>
            </w:pPr>
          </w:p>
          <w:p w14:paraId="7093AB65" w14:textId="50FE21A8" w:rsidR="00684CDC" w:rsidRPr="005B24D6" w:rsidRDefault="00684CDC" w:rsidP="00684CDC">
            <w:pPr>
              <w:rPr>
                <w:color w:val="000000"/>
              </w:rPr>
            </w:pPr>
            <w:r w:rsidRPr="005B24D6">
              <w:rPr>
                <w:color w:val="000000"/>
              </w:rPr>
              <w:t xml:space="preserve">------------------                        </w:t>
            </w:r>
            <w:r w:rsidR="002A1087">
              <w:rPr>
                <w:color w:val="000000"/>
              </w:rPr>
              <w:t xml:space="preserve">   </w:t>
            </w:r>
            <w:r w:rsidRPr="005B24D6">
              <w:rPr>
                <w:color w:val="000000"/>
              </w:rPr>
              <w:t xml:space="preserve">                                            </w:t>
            </w:r>
          </w:p>
          <w:p w14:paraId="6C23426A" w14:textId="3C815E42" w:rsidR="00684CDC" w:rsidRPr="005B24D6" w:rsidRDefault="00196BE4" w:rsidP="00684CDC">
            <w:pPr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4B367F">
              <w:rPr>
                <w:color w:val="000000"/>
              </w:rPr>
              <w:t>Gaurav Yadav</w:t>
            </w:r>
            <w:r w:rsidR="00684CDC" w:rsidRPr="005B24D6">
              <w:rPr>
                <w:color w:val="000000"/>
              </w:rPr>
              <w:t xml:space="preserve">         </w:t>
            </w:r>
            <w:r w:rsidR="00687536">
              <w:rPr>
                <w:color w:val="000000"/>
              </w:rPr>
              <w:t xml:space="preserve">             </w:t>
            </w:r>
            <w:r w:rsidR="00684CDC" w:rsidRPr="005B24D6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 xml:space="preserve">    </w:t>
            </w:r>
            <w:r w:rsidR="00684CDC" w:rsidRPr="005B24D6">
              <w:rPr>
                <w:color w:val="000000"/>
              </w:rPr>
              <w:t xml:space="preserve">  </w:t>
            </w:r>
            <w:r>
              <w:rPr>
                <w:color w:val="000000"/>
              </w:rPr>
              <w:t xml:space="preserve">   </w:t>
            </w:r>
          </w:p>
          <w:p w14:paraId="78D8DA20" w14:textId="77777777" w:rsidR="00684CDC" w:rsidRPr="00DD4A36" w:rsidRDefault="00684CDC" w:rsidP="0086711E"/>
        </w:tc>
      </w:tr>
      <w:tr w:rsidR="00196BE4" w:rsidRPr="00DD4A36" w14:paraId="47731A6C" w14:textId="77777777" w:rsidTr="00782BBB">
        <w:trPr>
          <w:trHeight w:val="1331"/>
        </w:trPr>
        <w:tc>
          <w:tcPr>
            <w:tcW w:w="1841" w:type="dxa"/>
          </w:tcPr>
          <w:p w14:paraId="0B394849" w14:textId="4C2EAB34" w:rsidR="00196BE4" w:rsidRDefault="00196BE4" w:rsidP="00196BE4">
            <w:pPr>
              <w:rPr>
                <w:b/>
              </w:rPr>
            </w:pPr>
            <w:r>
              <w:rPr>
                <w:b/>
              </w:rPr>
              <w:lastRenderedPageBreak/>
              <w:t>Approved By</w:t>
            </w:r>
          </w:p>
        </w:tc>
        <w:tc>
          <w:tcPr>
            <w:tcW w:w="8505" w:type="dxa"/>
          </w:tcPr>
          <w:p w14:paraId="356ABF63" w14:textId="6337412D" w:rsidR="00196BE4" w:rsidRPr="005B24D6" w:rsidRDefault="0046461B" w:rsidP="00196BE4">
            <w:pPr>
              <w:rPr>
                <w:color w:val="000000"/>
              </w:rPr>
            </w:pPr>
            <w:r>
              <w:rPr>
                <w:color w:val="000000"/>
              </w:rPr>
              <w:t>Charu Verma                                                                Sanjay Jha</w:t>
            </w:r>
          </w:p>
          <w:p w14:paraId="2C1F909B" w14:textId="14DAC79F" w:rsidR="0046461B" w:rsidRDefault="00196BE4" w:rsidP="00196BE4">
            <w:pPr>
              <w:rPr>
                <w:color w:val="000000"/>
              </w:rPr>
            </w:pPr>
            <w:r w:rsidRPr="005B24D6">
              <w:rPr>
                <w:color w:val="000000"/>
              </w:rPr>
              <w:t xml:space="preserve">------------------                        </w:t>
            </w:r>
            <w:r w:rsidR="0046461B">
              <w:rPr>
                <w:color w:val="000000"/>
              </w:rPr>
              <w:t xml:space="preserve">                                     </w:t>
            </w:r>
            <w:r w:rsidRPr="005B24D6">
              <w:rPr>
                <w:color w:val="000000"/>
              </w:rPr>
              <w:t xml:space="preserve">------------------                            </w:t>
            </w:r>
          </w:p>
          <w:p w14:paraId="30DC9E68" w14:textId="77777777" w:rsidR="0046461B" w:rsidRDefault="0046461B" w:rsidP="00196BE4">
            <w:pPr>
              <w:rPr>
                <w:color w:val="000000"/>
              </w:rPr>
            </w:pPr>
          </w:p>
          <w:p w14:paraId="48EB934F" w14:textId="77777777" w:rsidR="0046461B" w:rsidRDefault="0046461B" w:rsidP="00196BE4">
            <w:pPr>
              <w:rPr>
                <w:color w:val="000000"/>
              </w:rPr>
            </w:pPr>
          </w:p>
          <w:p w14:paraId="783AE958" w14:textId="678FF3D6" w:rsidR="0046461B" w:rsidRDefault="0046461B" w:rsidP="00196BE4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Neetan</w:t>
            </w:r>
            <w:proofErr w:type="spellEnd"/>
            <w:r>
              <w:rPr>
                <w:color w:val="000000"/>
              </w:rPr>
              <w:t xml:space="preserve"> Chopra                                                            Vineet Mittal</w:t>
            </w:r>
          </w:p>
          <w:p w14:paraId="29F34D0C" w14:textId="7ACF6B00" w:rsidR="0046461B" w:rsidRPr="005B24D6" w:rsidRDefault="00196BE4" w:rsidP="0046461B">
            <w:pPr>
              <w:rPr>
                <w:color w:val="000000"/>
              </w:rPr>
            </w:pPr>
            <w:r w:rsidRPr="005B24D6">
              <w:rPr>
                <w:color w:val="000000"/>
              </w:rPr>
              <w:t xml:space="preserve"> </w:t>
            </w:r>
            <w:r w:rsidR="002A1087">
              <w:rPr>
                <w:color w:val="000000"/>
              </w:rPr>
              <w:t>----------------------------</w:t>
            </w:r>
            <w:r w:rsidR="0046461B">
              <w:rPr>
                <w:color w:val="000000"/>
              </w:rPr>
              <w:t xml:space="preserve">                                        </w:t>
            </w:r>
            <w:r w:rsidR="0046461B" w:rsidRPr="005B24D6">
              <w:rPr>
                <w:color w:val="000000"/>
              </w:rPr>
              <w:t xml:space="preserve"> </w:t>
            </w:r>
            <w:r w:rsidR="0046461B">
              <w:rPr>
                <w:color w:val="000000"/>
              </w:rPr>
              <w:t>----------------------------</w:t>
            </w:r>
          </w:p>
          <w:p w14:paraId="5B3CF61B" w14:textId="75DF8246" w:rsidR="00196BE4" w:rsidRPr="005B24D6" w:rsidRDefault="00196BE4" w:rsidP="00196BE4">
            <w:pPr>
              <w:rPr>
                <w:color w:val="000000"/>
              </w:rPr>
            </w:pPr>
          </w:p>
          <w:p w14:paraId="2F96CE3F" w14:textId="79E34153" w:rsidR="00196BE4" w:rsidRPr="005B24D6" w:rsidRDefault="00196BE4" w:rsidP="00196BE4">
            <w:pPr>
              <w:rPr>
                <w:color w:val="000000"/>
              </w:rPr>
            </w:pPr>
            <w:r w:rsidRPr="005B24D6">
              <w:rPr>
                <w:color w:val="000000"/>
              </w:rPr>
              <w:t xml:space="preserve">          </w:t>
            </w:r>
            <w:r>
              <w:rPr>
                <w:color w:val="000000"/>
              </w:rPr>
              <w:t xml:space="preserve">             </w:t>
            </w:r>
            <w:r w:rsidRPr="005B24D6">
              <w:rPr>
                <w:color w:val="000000"/>
              </w:rPr>
              <w:t xml:space="preserve">  </w:t>
            </w:r>
          </w:p>
        </w:tc>
      </w:tr>
    </w:tbl>
    <w:p w14:paraId="61F9C5BD" w14:textId="4623C5BE" w:rsidR="008D46CA" w:rsidRDefault="008D46CA" w:rsidP="008D46CA"/>
    <w:p w14:paraId="6565DAF2" w14:textId="0F8D565A" w:rsidR="008D46CA" w:rsidRPr="008D46CA" w:rsidRDefault="008D46CA" w:rsidP="008D46CA">
      <w:pPr>
        <w:tabs>
          <w:tab w:val="left" w:pos="3310"/>
        </w:tabs>
      </w:pPr>
      <w:r>
        <w:tab/>
      </w:r>
    </w:p>
    <w:sectPr w:rsidR="008D46CA" w:rsidRPr="008D46CA" w:rsidSect="004B367F">
      <w:pgSz w:w="11906" w:h="16838" w:code="9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5146F5" w14:textId="77777777" w:rsidR="007479EC" w:rsidRDefault="007479EC" w:rsidP="00953128">
      <w:pPr>
        <w:spacing w:after="0" w:line="240" w:lineRule="auto"/>
      </w:pPr>
      <w:r>
        <w:separator/>
      </w:r>
    </w:p>
  </w:endnote>
  <w:endnote w:type="continuationSeparator" w:id="0">
    <w:p w14:paraId="24ACC0DC" w14:textId="77777777" w:rsidR="007479EC" w:rsidRDefault="007479EC" w:rsidP="00953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6CC4CE" w14:textId="77777777" w:rsidR="007479EC" w:rsidRDefault="007479EC" w:rsidP="00953128">
      <w:pPr>
        <w:spacing w:after="0" w:line="240" w:lineRule="auto"/>
      </w:pPr>
      <w:r>
        <w:separator/>
      </w:r>
    </w:p>
  </w:footnote>
  <w:footnote w:type="continuationSeparator" w:id="0">
    <w:p w14:paraId="3C1FA0CD" w14:textId="77777777" w:rsidR="007479EC" w:rsidRDefault="007479EC" w:rsidP="00953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5C02"/>
    <w:multiLevelType w:val="hybridMultilevel"/>
    <w:tmpl w:val="EF64627E"/>
    <w:lvl w:ilvl="0" w:tplc="14A07A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7CA03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BB0DA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024A6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EEE7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A21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F0E59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BF0E2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6441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85F4B08"/>
    <w:multiLevelType w:val="hybridMultilevel"/>
    <w:tmpl w:val="5A74AB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4C5FEF"/>
    <w:multiLevelType w:val="multilevel"/>
    <w:tmpl w:val="45FC64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360DE"/>
    <w:multiLevelType w:val="multilevel"/>
    <w:tmpl w:val="E58E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15647"/>
    <w:multiLevelType w:val="hybridMultilevel"/>
    <w:tmpl w:val="2E5620A2"/>
    <w:lvl w:ilvl="0" w:tplc="3DB016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C4817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863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DADE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A49F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DEB2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A0215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9A1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2ABC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27B088D"/>
    <w:multiLevelType w:val="multilevel"/>
    <w:tmpl w:val="5AEC6B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B629B"/>
    <w:multiLevelType w:val="hybridMultilevel"/>
    <w:tmpl w:val="29AC2B38"/>
    <w:lvl w:ilvl="0" w:tplc="4D309C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F6F5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B803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66EAFA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27A8C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28B3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467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2A258C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8067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DB62D9"/>
    <w:multiLevelType w:val="hybridMultilevel"/>
    <w:tmpl w:val="06705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460EA5"/>
    <w:multiLevelType w:val="hybridMultilevel"/>
    <w:tmpl w:val="E292798C"/>
    <w:lvl w:ilvl="0" w:tplc="61D6E41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BAA12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45A96C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DE982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36CA02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B4D3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0D4AFA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E0AB08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A8AED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CC50DA"/>
    <w:multiLevelType w:val="hybridMultilevel"/>
    <w:tmpl w:val="E98E8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DD78DD"/>
    <w:multiLevelType w:val="hybridMultilevel"/>
    <w:tmpl w:val="C3CA9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487F00"/>
    <w:multiLevelType w:val="multilevel"/>
    <w:tmpl w:val="FF2A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114C4D"/>
    <w:multiLevelType w:val="multilevel"/>
    <w:tmpl w:val="B05C4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F935E4"/>
    <w:multiLevelType w:val="multilevel"/>
    <w:tmpl w:val="339A28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4A4403"/>
    <w:multiLevelType w:val="hybridMultilevel"/>
    <w:tmpl w:val="B82870D0"/>
    <w:lvl w:ilvl="0" w:tplc="67FEE9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04A72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6C297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EAA5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6D43F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680C4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958A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912B2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A1A5B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4DB44586"/>
    <w:multiLevelType w:val="multilevel"/>
    <w:tmpl w:val="D984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9F17B7"/>
    <w:multiLevelType w:val="multilevel"/>
    <w:tmpl w:val="1D14DE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838AD"/>
    <w:multiLevelType w:val="hybridMultilevel"/>
    <w:tmpl w:val="E9E46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0F6FF2"/>
    <w:multiLevelType w:val="hybridMultilevel"/>
    <w:tmpl w:val="DDDE42D6"/>
    <w:lvl w:ilvl="0" w:tplc="91FAD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083A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662E5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48E7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0C76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703E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4659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BE9E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A8D3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551607A1"/>
    <w:multiLevelType w:val="hybridMultilevel"/>
    <w:tmpl w:val="98A0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030BFC"/>
    <w:multiLevelType w:val="hybridMultilevel"/>
    <w:tmpl w:val="F8D0072E"/>
    <w:lvl w:ilvl="0" w:tplc="B952F7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BFAB8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269B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C28A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78CF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A79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42DF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F440B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130C0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1" w15:restartNumberingAfterBreak="0">
    <w:nsid w:val="5E4D795F"/>
    <w:multiLevelType w:val="hybridMultilevel"/>
    <w:tmpl w:val="EF0C3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1D7F66"/>
    <w:multiLevelType w:val="multilevel"/>
    <w:tmpl w:val="7CE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2144EB"/>
    <w:multiLevelType w:val="hybridMultilevel"/>
    <w:tmpl w:val="54829442"/>
    <w:lvl w:ilvl="0" w:tplc="4B30DD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F763D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98E5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8C72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0CEE5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2D0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12CF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BA60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B848D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62260523"/>
    <w:multiLevelType w:val="hybridMultilevel"/>
    <w:tmpl w:val="76AAE076"/>
    <w:lvl w:ilvl="0" w:tplc="962C82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56808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FDA38C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026F83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3EEDD8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F9ECFB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FEE73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9DA68C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4167B1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9453F92"/>
    <w:multiLevelType w:val="multilevel"/>
    <w:tmpl w:val="F24E1F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F320DE"/>
    <w:multiLevelType w:val="hybridMultilevel"/>
    <w:tmpl w:val="145C59E2"/>
    <w:lvl w:ilvl="0" w:tplc="A3D6FB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6062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8275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6487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6240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A0B0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783E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BA60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DA9C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F880FFF"/>
    <w:multiLevelType w:val="hybridMultilevel"/>
    <w:tmpl w:val="CA6AFE92"/>
    <w:lvl w:ilvl="0" w:tplc="E21AA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E2EE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6E80F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C44FB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EA05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3EAE4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CD610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D50CF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BA066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71EE1836"/>
    <w:multiLevelType w:val="hybridMultilevel"/>
    <w:tmpl w:val="60AC23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B56AF"/>
    <w:multiLevelType w:val="multilevel"/>
    <w:tmpl w:val="90E2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256CFC"/>
    <w:multiLevelType w:val="multilevel"/>
    <w:tmpl w:val="8946EC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6046DC"/>
    <w:multiLevelType w:val="hybridMultilevel"/>
    <w:tmpl w:val="65CA6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6D6073"/>
    <w:multiLevelType w:val="hybridMultilevel"/>
    <w:tmpl w:val="AB9ABAD6"/>
    <w:lvl w:ilvl="0" w:tplc="41E087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7C7D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C7A70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D2C2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682141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6D88E2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DC1F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D84E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52B1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D0B83"/>
    <w:multiLevelType w:val="multilevel"/>
    <w:tmpl w:val="C6B2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2818AC"/>
    <w:multiLevelType w:val="multilevel"/>
    <w:tmpl w:val="6AC0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27580B"/>
    <w:multiLevelType w:val="multilevel"/>
    <w:tmpl w:val="B1C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EFD1350"/>
    <w:multiLevelType w:val="hybridMultilevel"/>
    <w:tmpl w:val="AC887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9"/>
  </w:num>
  <w:num w:numId="3">
    <w:abstractNumId w:val="7"/>
  </w:num>
  <w:num w:numId="4">
    <w:abstractNumId w:val="1"/>
  </w:num>
  <w:num w:numId="5">
    <w:abstractNumId w:val="26"/>
  </w:num>
  <w:num w:numId="6">
    <w:abstractNumId w:val="19"/>
  </w:num>
  <w:num w:numId="7">
    <w:abstractNumId w:val="0"/>
  </w:num>
  <w:num w:numId="8">
    <w:abstractNumId w:val="14"/>
  </w:num>
  <w:num w:numId="9">
    <w:abstractNumId w:val="27"/>
  </w:num>
  <w:num w:numId="10">
    <w:abstractNumId w:val="23"/>
  </w:num>
  <w:num w:numId="11">
    <w:abstractNumId w:val="20"/>
  </w:num>
  <w:num w:numId="12">
    <w:abstractNumId w:val="6"/>
  </w:num>
  <w:num w:numId="13">
    <w:abstractNumId w:val="32"/>
  </w:num>
  <w:num w:numId="14">
    <w:abstractNumId w:val="18"/>
  </w:num>
  <w:num w:numId="15">
    <w:abstractNumId w:val="4"/>
  </w:num>
  <w:num w:numId="16">
    <w:abstractNumId w:val="24"/>
  </w:num>
  <w:num w:numId="17">
    <w:abstractNumId w:val="8"/>
  </w:num>
  <w:num w:numId="18">
    <w:abstractNumId w:val="31"/>
  </w:num>
  <w:num w:numId="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8"/>
  </w:num>
  <w:num w:numId="22">
    <w:abstractNumId w:val="10"/>
  </w:num>
  <w:num w:numId="23">
    <w:abstractNumId w:val="35"/>
  </w:num>
  <w:num w:numId="24">
    <w:abstractNumId w:val="25"/>
  </w:num>
  <w:num w:numId="25">
    <w:abstractNumId w:val="3"/>
  </w:num>
  <w:num w:numId="26">
    <w:abstractNumId w:val="34"/>
  </w:num>
  <w:num w:numId="27">
    <w:abstractNumId w:val="30"/>
  </w:num>
  <w:num w:numId="28">
    <w:abstractNumId w:val="29"/>
  </w:num>
  <w:num w:numId="29">
    <w:abstractNumId w:val="22"/>
  </w:num>
  <w:num w:numId="3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7"/>
  </w:num>
  <w:num w:numId="32">
    <w:abstractNumId w:val="5"/>
  </w:num>
  <w:num w:numId="33">
    <w:abstractNumId w:val="2"/>
  </w:num>
  <w:num w:numId="34">
    <w:abstractNumId w:val="15"/>
  </w:num>
  <w:num w:numId="35">
    <w:abstractNumId w:val="13"/>
  </w:num>
  <w:num w:numId="36">
    <w:abstractNumId w:val="16"/>
  </w:num>
  <w:num w:numId="37">
    <w:abstractNumId w:val="12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70E"/>
    <w:rsid w:val="000071FD"/>
    <w:rsid w:val="00012F26"/>
    <w:rsid w:val="00017229"/>
    <w:rsid w:val="000204D0"/>
    <w:rsid w:val="00031E0A"/>
    <w:rsid w:val="00041BF6"/>
    <w:rsid w:val="00042048"/>
    <w:rsid w:val="00042CF3"/>
    <w:rsid w:val="00044D4C"/>
    <w:rsid w:val="00051514"/>
    <w:rsid w:val="00054858"/>
    <w:rsid w:val="000836E3"/>
    <w:rsid w:val="000C613A"/>
    <w:rsid w:val="000C6649"/>
    <w:rsid w:val="000E3001"/>
    <w:rsid w:val="000E3C46"/>
    <w:rsid w:val="000E7825"/>
    <w:rsid w:val="000F4312"/>
    <w:rsid w:val="00105B73"/>
    <w:rsid w:val="00112EE3"/>
    <w:rsid w:val="00120A54"/>
    <w:rsid w:val="00137914"/>
    <w:rsid w:val="001610BD"/>
    <w:rsid w:val="00164AEA"/>
    <w:rsid w:val="0017331B"/>
    <w:rsid w:val="00181EDD"/>
    <w:rsid w:val="0018342B"/>
    <w:rsid w:val="00192AB7"/>
    <w:rsid w:val="00196BE4"/>
    <w:rsid w:val="001B703E"/>
    <w:rsid w:val="001C2478"/>
    <w:rsid w:val="001C2C88"/>
    <w:rsid w:val="001C6129"/>
    <w:rsid w:val="001D076F"/>
    <w:rsid w:val="001E04B0"/>
    <w:rsid w:val="001E0C29"/>
    <w:rsid w:val="001F0EA3"/>
    <w:rsid w:val="001F3325"/>
    <w:rsid w:val="00203D64"/>
    <w:rsid w:val="00210460"/>
    <w:rsid w:val="002131BC"/>
    <w:rsid w:val="002155E6"/>
    <w:rsid w:val="002237CD"/>
    <w:rsid w:val="002279A3"/>
    <w:rsid w:val="00242244"/>
    <w:rsid w:val="00275676"/>
    <w:rsid w:val="00284C1A"/>
    <w:rsid w:val="0028576C"/>
    <w:rsid w:val="00287273"/>
    <w:rsid w:val="002A1087"/>
    <w:rsid w:val="002A5CE0"/>
    <w:rsid w:val="002B0064"/>
    <w:rsid w:val="002C1AED"/>
    <w:rsid w:val="002C2905"/>
    <w:rsid w:val="002C73D9"/>
    <w:rsid w:val="002D36ED"/>
    <w:rsid w:val="002D5E18"/>
    <w:rsid w:val="002E01D5"/>
    <w:rsid w:val="002E5333"/>
    <w:rsid w:val="002E7F27"/>
    <w:rsid w:val="002F39F1"/>
    <w:rsid w:val="00300464"/>
    <w:rsid w:val="00307D19"/>
    <w:rsid w:val="0031263A"/>
    <w:rsid w:val="00335D08"/>
    <w:rsid w:val="00336E68"/>
    <w:rsid w:val="003409D1"/>
    <w:rsid w:val="003423AC"/>
    <w:rsid w:val="00342DD0"/>
    <w:rsid w:val="003478BA"/>
    <w:rsid w:val="003602A4"/>
    <w:rsid w:val="003607FA"/>
    <w:rsid w:val="003668B3"/>
    <w:rsid w:val="003823D5"/>
    <w:rsid w:val="00385687"/>
    <w:rsid w:val="003A3C76"/>
    <w:rsid w:val="003A51A8"/>
    <w:rsid w:val="003B4CEA"/>
    <w:rsid w:val="003B7956"/>
    <w:rsid w:val="003D093E"/>
    <w:rsid w:val="003D23FD"/>
    <w:rsid w:val="00412856"/>
    <w:rsid w:val="00412FDE"/>
    <w:rsid w:val="004137E2"/>
    <w:rsid w:val="00440FD4"/>
    <w:rsid w:val="00454BED"/>
    <w:rsid w:val="0046461B"/>
    <w:rsid w:val="00464EFD"/>
    <w:rsid w:val="004710A2"/>
    <w:rsid w:val="00482D7B"/>
    <w:rsid w:val="00485977"/>
    <w:rsid w:val="00491EB2"/>
    <w:rsid w:val="0049417D"/>
    <w:rsid w:val="004B161E"/>
    <w:rsid w:val="004B367F"/>
    <w:rsid w:val="004C4D52"/>
    <w:rsid w:val="004D124D"/>
    <w:rsid w:val="004D1442"/>
    <w:rsid w:val="004D365D"/>
    <w:rsid w:val="004E3C31"/>
    <w:rsid w:val="004F1FEC"/>
    <w:rsid w:val="004F542B"/>
    <w:rsid w:val="004F54B9"/>
    <w:rsid w:val="005012A4"/>
    <w:rsid w:val="00524CAE"/>
    <w:rsid w:val="005300B2"/>
    <w:rsid w:val="0053135A"/>
    <w:rsid w:val="00533D99"/>
    <w:rsid w:val="005345FF"/>
    <w:rsid w:val="005401EA"/>
    <w:rsid w:val="00541024"/>
    <w:rsid w:val="00551566"/>
    <w:rsid w:val="00556090"/>
    <w:rsid w:val="00556715"/>
    <w:rsid w:val="00561617"/>
    <w:rsid w:val="00561AAE"/>
    <w:rsid w:val="00564125"/>
    <w:rsid w:val="00565550"/>
    <w:rsid w:val="00573C44"/>
    <w:rsid w:val="00587B35"/>
    <w:rsid w:val="00593134"/>
    <w:rsid w:val="005B28BF"/>
    <w:rsid w:val="005B648E"/>
    <w:rsid w:val="005C32FC"/>
    <w:rsid w:val="005D1999"/>
    <w:rsid w:val="005E14DE"/>
    <w:rsid w:val="00605EA9"/>
    <w:rsid w:val="00611B15"/>
    <w:rsid w:val="006138A5"/>
    <w:rsid w:val="00613ECF"/>
    <w:rsid w:val="00643540"/>
    <w:rsid w:val="006442AD"/>
    <w:rsid w:val="00660A95"/>
    <w:rsid w:val="0066242E"/>
    <w:rsid w:val="0067441B"/>
    <w:rsid w:val="00677E7B"/>
    <w:rsid w:val="00680194"/>
    <w:rsid w:val="006847D3"/>
    <w:rsid w:val="00684CDC"/>
    <w:rsid w:val="00687536"/>
    <w:rsid w:val="00690802"/>
    <w:rsid w:val="00692EE6"/>
    <w:rsid w:val="00695F2A"/>
    <w:rsid w:val="0069635B"/>
    <w:rsid w:val="006A425C"/>
    <w:rsid w:val="006A63FF"/>
    <w:rsid w:val="006B00A1"/>
    <w:rsid w:val="006B2215"/>
    <w:rsid w:val="006F4E42"/>
    <w:rsid w:val="006F536A"/>
    <w:rsid w:val="006F763F"/>
    <w:rsid w:val="007055E3"/>
    <w:rsid w:val="00706884"/>
    <w:rsid w:val="0070716C"/>
    <w:rsid w:val="00720C13"/>
    <w:rsid w:val="007233AE"/>
    <w:rsid w:val="00724CC0"/>
    <w:rsid w:val="00733206"/>
    <w:rsid w:val="00735977"/>
    <w:rsid w:val="007468AD"/>
    <w:rsid w:val="007479EC"/>
    <w:rsid w:val="0075774E"/>
    <w:rsid w:val="0076129F"/>
    <w:rsid w:val="0076364D"/>
    <w:rsid w:val="00766D6E"/>
    <w:rsid w:val="00782BBB"/>
    <w:rsid w:val="00787137"/>
    <w:rsid w:val="00794058"/>
    <w:rsid w:val="007A20FF"/>
    <w:rsid w:val="007B0E71"/>
    <w:rsid w:val="007B2100"/>
    <w:rsid w:val="007B3946"/>
    <w:rsid w:val="007C2B2D"/>
    <w:rsid w:val="007D09A9"/>
    <w:rsid w:val="007F481A"/>
    <w:rsid w:val="007F5DAF"/>
    <w:rsid w:val="007F6CE8"/>
    <w:rsid w:val="00802D1F"/>
    <w:rsid w:val="00804277"/>
    <w:rsid w:val="00810CEC"/>
    <w:rsid w:val="00821951"/>
    <w:rsid w:val="00855AAB"/>
    <w:rsid w:val="008645D9"/>
    <w:rsid w:val="00864D5A"/>
    <w:rsid w:val="0086711E"/>
    <w:rsid w:val="00867D35"/>
    <w:rsid w:val="008712B6"/>
    <w:rsid w:val="00871616"/>
    <w:rsid w:val="00872E6B"/>
    <w:rsid w:val="00885492"/>
    <w:rsid w:val="00886FCC"/>
    <w:rsid w:val="00895895"/>
    <w:rsid w:val="00895A96"/>
    <w:rsid w:val="008B13D0"/>
    <w:rsid w:val="008B470E"/>
    <w:rsid w:val="008C0105"/>
    <w:rsid w:val="008C7D4A"/>
    <w:rsid w:val="008D372A"/>
    <w:rsid w:val="008D4611"/>
    <w:rsid w:val="008D46CA"/>
    <w:rsid w:val="008F0502"/>
    <w:rsid w:val="00901B03"/>
    <w:rsid w:val="00903738"/>
    <w:rsid w:val="00925D82"/>
    <w:rsid w:val="009267BB"/>
    <w:rsid w:val="00932049"/>
    <w:rsid w:val="00932AE3"/>
    <w:rsid w:val="00933F00"/>
    <w:rsid w:val="0093694F"/>
    <w:rsid w:val="00953128"/>
    <w:rsid w:val="00966D89"/>
    <w:rsid w:val="0097768B"/>
    <w:rsid w:val="0098435E"/>
    <w:rsid w:val="009A5B7E"/>
    <w:rsid w:val="009B00AC"/>
    <w:rsid w:val="009B29DE"/>
    <w:rsid w:val="009B59E8"/>
    <w:rsid w:val="009C38FB"/>
    <w:rsid w:val="009C695D"/>
    <w:rsid w:val="009C718C"/>
    <w:rsid w:val="009D42DE"/>
    <w:rsid w:val="009E342E"/>
    <w:rsid w:val="009E6F1B"/>
    <w:rsid w:val="009F3848"/>
    <w:rsid w:val="009F6951"/>
    <w:rsid w:val="00A020DA"/>
    <w:rsid w:val="00A1136C"/>
    <w:rsid w:val="00A16B04"/>
    <w:rsid w:val="00A223CE"/>
    <w:rsid w:val="00A41713"/>
    <w:rsid w:val="00A8148A"/>
    <w:rsid w:val="00A87261"/>
    <w:rsid w:val="00AA2F30"/>
    <w:rsid w:val="00AB2406"/>
    <w:rsid w:val="00AB5E75"/>
    <w:rsid w:val="00AB6F61"/>
    <w:rsid w:val="00AC063E"/>
    <w:rsid w:val="00AC0D5A"/>
    <w:rsid w:val="00AC2C6D"/>
    <w:rsid w:val="00AD01CC"/>
    <w:rsid w:val="00AD6BED"/>
    <w:rsid w:val="00AE25DB"/>
    <w:rsid w:val="00AE52CC"/>
    <w:rsid w:val="00AE6A05"/>
    <w:rsid w:val="00AF0F24"/>
    <w:rsid w:val="00AF17B2"/>
    <w:rsid w:val="00AF43FE"/>
    <w:rsid w:val="00B00244"/>
    <w:rsid w:val="00B057D1"/>
    <w:rsid w:val="00B25C8A"/>
    <w:rsid w:val="00B31C18"/>
    <w:rsid w:val="00B31E67"/>
    <w:rsid w:val="00B43CA9"/>
    <w:rsid w:val="00B51761"/>
    <w:rsid w:val="00B54173"/>
    <w:rsid w:val="00B6290F"/>
    <w:rsid w:val="00B65251"/>
    <w:rsid w:val="00B7277C"/>
    <w:rsid w:val="00B77F13"/>
    <w:rsid w:val="00B92A22"/>
    <w:rsid w:val="00BA2A49"/>
    <w:rsid w:val="00BA7C5F"/>
    <w:rsid w:val="00BB6F96"/>
    <w:rsid w:val="00BD4BF9"/>
    <w:rsid w:val="00BD5326"/>
    <w:rsid w:val="00BE0829"/>
    <w:rsid w:val="00BE31CF"/>
    <w:rsid w:val="00BE42A7"/>
    <w:rsid w:val="00BE5571"/>
    <w:rsid w:val="00BE7155"/>
    <w:rsid w:val="00BF27F4"/>
    <w:rsid w:val="00C045C6"/>
    <w:rsid w:val="00C12D83"/>
    <w:rsid w:val="00C2090B"/>
    <w:rsid w:val="00C27B19"/>
    <w:rsid w:val="00C5049E"/>
    <w:rsid w:val="00C51256"/>
    <w:rsid w:val="00C57E15"/>
    <w:rsid w:val="00C64CFB"/>
    <w:rsid w:val="00C75079"/>
    <w:rsid w:val="00C7610C"/>
    <w:rsid w:val="00C832C1"/>
    <w:rsid w:val="00C94C7D"/>
    <w:rsid w:val="00CB7BDD"/>
    <w:rsid w:val="00CC07DD"/>
    <w:rsid w:val="00CC1B9A"/>
    <w:rsid w:val="00CD5A5D"/>
    <w:rsid w:val="00CE4F16"/>
    <w:rsid w:val="00CF1A90"/>
    <w:rsid w:val="00CF3DEF"/>
    <w:rsid w:val="00CF4EE6"/>
    <w:rsid w:val="00D22AB2"/>
    <w:rsid w:val="00D35D3A"/>
    <w:rsid w:val="00D412CB"/>
    <w:rsid w:val="00D6495A"/>
    <w:rsid w:val="00D654F1"/>
    <w:rsid w:val="00D72507"/>
    <w:rsid w:val="00D7517A"/>
    <w:rsid w:val="00D91F7D"/>
    <w:rsid w:val="00D97141"/>
    <w:rsid w:val="00DB0BC1"/>
    <w:rsid w:val="00DC691B"/>
    <w:rsid w:val="00DD4A36"/>
    <w:rsid w:val="00DD6FBF"/>
    <w:rsid w:val="00DE19A9"/>
    <w:rsid w:val="00DE243E"/>
    <w:rsid w:val="00E058F4"/>
    <w:rsid w:val="00E15C59"/>
    <w:rsid w:val="00E17B57"/>
    <w:rsid w:val="00E26C32"/>
    <w:rsid w:val="00E30C17"/>
    <w:rsid w:val="00E33E61"/>
    <w:rsid w:val="00E36E68"/>
    <w:rsid w:val="00E54397"/>
    <w:rsid w:val="00E6289D"/>
    <w:rsid w:val="00E64D78"/>
    <w:rsid w:val="00E66568"/>
    <w:rsid w:val="00E74782"/>
    <w:rsid w:val="00E817E3"/>
    <w:rsid w:val="00E84926"/>
    <w:rsid w:val="00E864EC"/>
    <w:rsid w:val="00E9049D"/>
    <w:rsid w:val="00EA29BE"/>
    <w:rsid w:val="00EA43B1"/>
    <w:rsid w:val="00EA4564"/>
    <w:rsid w:val="00EB4CC8"/>
    <w:rsid w:val="00EB5363"/>
    <w:rsid w:val="00EB6CA8"/>
    <w:rsid w:val="00EC0EDE"/>
    <w:rsid w:val="00EC3737"/>
    <w:rsid w:val="00EC4F9F"/>
    <w:rsid w:val="00ED5C58"/>
    <w:rsid w:val="00EF2B8B"/>
    <w:rsid w:val="00F004B9"/>
    <w:rsid w:val="00F12BCE"/>
    <w:rsid w:val="00F154F6"/>
    <w:rsid w:val="00F367FD"/>
    <w:rsid w:val="00F428EF"/>
    <w:rsid w:val="00F437C8"/>
    <w:rsid w:val="00F443A1"/>
    <w:rsid w:val="00F46325"/>
    <w:rsid w:val="00F54B73"/>
    <w:rsid w:val="00F56231"/>
    <w:rsid w:val="00F77221"/>
    <w:rsid w:val="00F82F00"/>
    <w:rsid w:val="00F84A92"/>
    <w:rsid w:val="00F90FDB"/>
    <w:rsid w:val="00F91CD5"/>
    <w:rsid w:val="00FE3328"/>
    <w:rsid w:val="00FF1E4D"/>
    <w:rsid w:val="00FF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290FD0"/>
  <w15:chartTrackingRefBased/>
  <w15:docId w15:val="{703DFD9B-4C9E-46C0-A585-1AA5CA815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3D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4B367F"/>
    <w:pPr>
      <w:spacing w:before="100" w:beforeAutospacing="1" w:after="100" w:afterAutospacing="1" w:line="240" w:lineRule="auto"/>
      <w:outlineLvl w:val="3"/>
    </w:pPr>
    <w:rPr>
      <w:rFonts w:ascii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47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470E"/>
    <w:pPr>
      <w:ind w:left="720"/>
      <w:contextualSpacing/>
    </w:pPr>
  </w:style>
  <w:style w:type="paragraph" w:customStyle="1" w:styleId="Default">
    <w:name w:val="Default"/>
    <w:rsid w:val="009F6951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37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37C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CE0"/>
  </w:style>
  <w:style w:type="paragraph" w:styleId="Footer">
    <w:name w:val="footer"/>
    <w:basedOn w:val="Normal"/>
    <w:link w:val="Foot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CE0"/>
  </w:style>
  <w:style w:type="paragraph" w:customStyle="1" w:styleId="xmsonormal">
    <w:name w:val="x_msonormal"/>
    <w:basedOn w:val="Normal"/>
    <w:rsid w:val="00F367FD"/>
    <w:pPr>
      <w:spacing w:after="0" w:line="240" w:lineRule="auto"/>
    </w:pPr>
    <w:rPr>
      <w:rFonts w:ascii="Calibri" w:hAnsi="Calibri" w:cs="Calibri"/>
      <w:lang w:val="en-IN" w:eastAsia="en-IN"/>
    </w:rPr>
  </w:style>
  <w:style w:type="paragraph" w:customStyle="1" w:styleId="xmsolistparagraph">
    <w:name w:val="x_msolistparagraph"/>
    <w:basedOn w:val="Normal"/>
    <w:rsid w:val="00565550"/>
    <w:pPr>
      <w:spacing w:after="0" w:line="240" w:lineRule="auto"/>
      <w:ind w:left="720"/>
    </w:pPr>
    <w:rPr>
      <w:rFonts w:ascii="Calibri" w:hAnsi="Calibri" w:cs="Calibri"/>
      <w:lang w:val="en-IN" w:eastAsia="en-IN"/>
    </w:rPr>
  </w:style>
  <w:style w:type="paragraph" w:styleId="Revision">
    <w:name w:val="Revision"/>
    <w:hidden/>
    <w:uiPriority w:val="99"/>
    <w:semiHidden/>
    <w:rsid w:val="00300464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004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04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04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04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046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B367F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7F"/>
    <w:rPr>
      <w:rFonts w:ascii="Calibri" w:hAnsi="Calibri" w:cs="Calibri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3D9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3D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7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5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04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6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34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6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349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62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5774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26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826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76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60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7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79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1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1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03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7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41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6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79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56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08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99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70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0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2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42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8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81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75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56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20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2567e6-16f4-4c6b-b0e9-0ea0396e433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EA78701D9CB74A94E38252BAB16D34" ma:contentTypeVersion="15" ma:contentTypeDescription="Create a new document." ma:contentTypeScope="" ma:versionID="9cd3424a73fb776ce000b1b5bb13b20a">
  <xsd:schema xmlns:xsd="http://www.w3.org/2001/XMLSchema" xmlns:xs="http://www.w3.org/2001/XMLSchema" xmlns:p="http://schemas.microsoft.com/office/2006/metadata/properties" xmlns:ns3="bf2567e6-16f4-4c6b-b0e9-0ea0396e433b" xmlns:ns4="5add0bd2-c77a-462d-bf1b-4bc5b2b102e1" targetNamespace="http://schemas.microsoft.com/office/2006/metadata/properties" ma:root="true" ma:fieldsID="8df173fb0339a05726bf1a29330b6932" ns3:_="" ns4:_="">
    <xsd:import namespace="bf2567e6-16f4-4c6b-b0e9-0ea0396e433b"/>
    <xsd:import namespace="5add0bd2-c77a-462d-bf1b-4bc5b2b102e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DateTake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567e6-16f4-4c6b-b0e9-0ea0396e43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dd0bd2-c77a-462d-bf1b-4bc5b2b102e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9940D1-B23B-49F2-9DBB-5E743DEF93BB}">
  <ds:schemaRefs>
    <ds:schemaRef ds:uri="http://schemas.microsoft.com/office/2006/documentManagement/types"/>
    <ds:schemaRef ds:uri="http://schemas.microsoft.com/office/2006/metadata/properties"/>
    <ds:schemaRef ds:uri="http://purl.org/dc/dcmitype/"/>
    <ds:schemaRef ds:uri="http://schemas.microsoft.com/office/infopath/2007/PartnerControls"/>
    <ds:schemaRef ds:uri="bf2567e6-16f4-4c6b-b0e9-0ea0396e433b"/>
    <ds:schemaRef ds:uri="http://purl.org/dc/terms/"/>
    <ds:schemaRef ds:uri="http://purl.org/dc/elements/1.1/"/>
    <ds:schemaRef ds:uri="http://schemas.openxmlformats.org/package/2006/metadata/core-properties"/>
    <ds:schemaRef ds:uri="5add0bd2-c77a-462d-bf1b-4bc5b2b102e1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06BB76EF-B2BC-49E0-93C2-FAA53C0E0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D83B8D-6142-4313-B998-8DACE89E53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567e6-16f4-4c6b-b0e9-0ea0396e433b"/>
    <ds:schemaRef ds:uri="5add0bd2-c77a-462d-bf1b-4bc5b2b102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BA73310-B189-4063-BFDD-4364C6805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</TotalTime>
  <Pages>3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Jha (Fin,GBP)</dc:creator>
  <cp:keywords/>
  <dc:description/>
  <cp:lastModifiedBy>Rohit Agnihotri (Digital,ISC)(X-IGT Solutions)</cp:lastModifiedBy>
  <cp:revision>29</cp:revision>
  <cp:lastPrinted>2019-09-02T12:57:00Z</cp:lastPrinted>
  <dcterms:created xsi:type="dcterms:W3CDTF">2026-05-20T13:02:00Z</dcterms:created>
  <dcterms:modified xsi:type="dcterms:W3CDTF">2026-05-21T07:43:00Z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0x01010005EA78701D9CB74A94E38252BAB16D34</vt:lpwstr>
  </property>
  <property fmtid="{D5CDD505-2E9C-101B-9397-08002B2CF9AE}" pid="3" name="MSIP_Label_c5616f8d-06f9-41da-a1a3-92ca0c5ba98a_Enabled">
    <vt:lpwstr>true</vt:lpwstr>
  </property>
  <property fmtid="{D5CDD505-2E9C-101B-9397-08002B2CF9AE}" pid="4" name="MSIP_Label_c5616f8d-06f9-41da-a1a3-92ca0c5ba98a_SetDate">
    <vt:lpwstr>2026-02-17T10:51:06Z</vt:lpwstr>
  </property>
  <property fmtid="{D5CDD505-2E9C-101B-9397-08002B2CF9AE}" pid="5" name="MSIP_Label_c5616f8d-06f9-41da-a1a3-92ca0c5ba98a_Method">
    <vt:lpwstr>Standard</vt:lpwstr>
  </property>
  <property fmtid="{D5CDD505-2E9C-101B-9397-08002B2CF9AE}" pid="6" name="MSIP_Label_c5616f8d-06f9-41da-a1a3-92ca0c5ba98a_Name">
    <vt:lpwstr>Internal</vt:lpwstr>
  </property>
  <property fmtid="{D5CDD505-2E9C-101B-9397-08002B2CF9AE}" pid="7" name="MSIP_Label_c5616f8d-06f9-41da-a1a3-92ca0c5ba98a_SiteId">
    <vt:lpwstr>73f2e714-a32e-4697-9449-dffe1df8a5d5</vt:lpwstr>
  </property>
  <property fmtid="{D5CDD505-2E9C-101B-9397-08002B2CF9AE}" pid="8" name="MSIP_Label_c5616f8d-06f9-41da-a1a3-92ca0c5ba98a_ActionId">
    <vt:lpwstr>e1ef58bb-5fe8-4d34-b17c-44154a5c0966</vt:lpwstr>
  </property>
  <property fmtid="{D5CDD505-2E9C-101B-9397-08002B2CF9AE}" pid="9" name="MSIP_Label_c5616f8d-06f9-41da-a1a3-92ca0c5ba98a_ContentBits">
    <vt:lpwstr>0</vt:lpwstr>
  </property>
  <property fmtid="{D5CDD505-2E9C-101B-9397-08002B2CF9AE}" pid="10" name="MSIP_Label_c5616f8d-06f9-41da-a1a3-92ca0c5ba98a_Tag">
    <vt:lpwstr>10, 3, 0, 1</vt:lpwstr>
  </property>
</Properties>
</file>