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Template Route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Route failure, reusable theme architecture, and safe main-checkout recovery</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by OpenAI Codex</w:t>
              <w:br/>
              <w:t>August 2026</w:t>
            </w:r>
          </w:p>
          <w:p w14:paraId="00000007">
            <w:pPr>
              <w:spacing w:after="0" w:line="240" w:lineRule="auto"/>
              <w:rPr>
                <w:color w:val="666666"/>
              </w:rPr>
            </w:pPr>
            <w:r>
              <w:rPr>
                <w:color w:val="666666"/>
                <w:rtl w:val="0"/>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Executive summary</w:t>
      </w:r>
    </w:p>
    <w:p w14:paraId="00000018">
      <w:pPr>
        <w:rPr/>
      </w:pPr>
      <w:r>
        <w:rPr>
          <w:rtl w:val="0"/>
        </w:rPr>
        <w:t>The reusable landing-template catalogue was implemented in an isolated Codex worktree, while localhost:3000 is served from the separate main FireUX checkout. The active server therefore cannot discover the new /templates route and correctly returns the shared 404 surface.</w:t>
      </w:r>
    </w:p>
    <w:p w14:paraId="00000019">
      <w:pPr>
        <w:rPr/>
      </w:pPr>
      <w:r>
        <w:rPr>
          <w:rtl w:val="0"/>
        </w:rPr>
        <w:t>The template architecture itself is bounded and reusable: FireUX owns the canonical catalogue and preview anatomy, Misebox owns a hospitality sales doorway, and both sellers can offer the same theme without copying scene markup or injection data. The immediate issue is checkout placement, not route design.</w:t>
      </w:r>
    </w:p>
    <w:bookmarkStart w:colFirst="0" w:colLast="0" w:name="bookmark=id.1sqjewf8afxt" w:id="2"/>
    <w:bookmarkEnd w:id="2"/>
    <w:p w14:paraId="0000001A">
      <w:pPr>
        <w:pStyle w:val="Heading2"/>
        <w:rPr/>
      </w:pPr>
      <w:r>
        <w:rPr>
          <w:rtl w:val="0"/>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Runtime finding: port 3000 points at the main checkout, where the template route files are absent.</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Architecture finding: one Scene One anatomy accepts Friiites, Deanos Smash, and Misebox Restaurant injections.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Recovery finding: transfer only the template-owned files and narrow registrations after protecting current main-checkout edits.</w:t>
      </w:r>
    </w:p>
    <w:bookmarkStart w:colFirst="0" w:colLast="0" w:name="bookmark=id.4t4jj91ycfx" w:id="3"/>
    <w:bookmarkEnd w:id="3"/>
    <w:p w14:paraId="0000001E">
      <w:pPr>
        <w:pStyle w:val="Heading2"/>
        <w:rPr/>
      </w:pPr>
      <w:r>
        <w:rPr>
          <w:rtl w:val="0"/>
        </w:rPr>
        <w:t>Introduction</w:t>
      </w:r>
    </w:p>
    <w:p w14:paraId="0000001F">
      <w:pPr>
        <w:rPr/>
      </w:pPr>
      <w:r>
        <w:rPr>
          <w:rtl w:val="0"/>
        </w:rPr>
        <w:t>FireUX repository guidance treats the shared checkout as the working surface. Creating the implementation in a detached worktree broke the feedback loop between source changes and the already-running local server.</w:t>
      </w:r>
    </w:p>
    <w:p w14:paraId="00000020">
      <w:pPr>
        <w:rPr/>
      </w:pPr>
      <w:r>
        <w:rPr>
          <w:rtl w:val="0"/>
        </w:rPr>
        <w:t>This report separates the routing failure from the reusable-template design so the valid architecture can be retained while the checkout mistake is corrected safely.</w:t>
      </w:r>
    </w:p>
    <w:bookmarkStart w:colFirst="0" w:colLast="0" w:name="bookmark=id.xx7bxdemqiq" w:id="4"/>
    <w:bookmarkEnd w:id="4"/>
    <w:p w14:paraId="00000021">
      <w:pPr>
        <w:pStyle w:val="Heading1"/>
        <w:pageBreakBefore w:val="1"/>
        <w:rPr/>
      </w:pPr>
      <w:r>
        <w:rPr>
          <w:rtl w:val="0"/>
        </w:rPr>
        <w:t>Key findings</w:t>
      </w:r>
    </w:p>
    <w:p w14:paraId="00000022">
      <w:pPr>
        <w:rPr/>
      </w:pPr>
      <w:r>
        <w:rPr>
          <w:rtl w:val="0"/>
        </w:rPr>
        <w:t>The failure is deterministic and local: the requested URL is handled by a Nuxt process whose current working directory is the main FireUX App. That checkout contains no projects/fireux/fireux-app/app/pages/templates route family.</w:t>
      </w:r>
    </w:p>
    <w:p w14:paraId="00000023">
      <w:pPr>
        <w:pStyle w:val="Heading2"/>
        <w:rPr/>
      </w:pPr>
      <w:r>
        <w:rPr>
          <w:rtl w:val="0"/>
        </w:rPr>
        <w:t>Context and conditions</w:t>
      </w:r>
    </w:p>
    <w:p w14:paraId="00000024">
      <w:pPr>
        <w:rPr/>
      </w:pPr>
      <w:r>
        <w:rPr>
          <w:rtl w:val="0"/>
        </w:rPr>
        <w:t>The main checkout contains unrelated uncommitted Place and brand work. A bulk copy or broad patch could overwrite active changes, so transfer must be scoped and reviewed rather than forced.</w:t>
      </w:r>
    </w:p>
    <w:p w14:paraId="00000025">
      <w:pPr>
        <w:pStyle w:val="Heading2"/>
        <w:rPr/>
      </w:pPr>
      <w:r>
        <w:rPr>
          <w:rtl w:val="0"/>
        </w:rPr>
        <w:t>Patterns in the evidence</w:t>
      </w:r>
    </w:p>
    <w:p w14:paraId="00000026">
      <w:pPr>
        <w:rPr/>
      </w:pPr>
      <w:r>
        <w:rPr>
          <w:rtl w:val="0"/>
        </w:rPr>
        <w:t>The worktree contains the catalogue index, detail route, typed brand contract, reusable Scene One anatomy, brand switcher, Misebox doorway, theming map, template context, and focused guard. Focused template, CSS, formatting, and product-language guards pass there.</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Key takeaway. The 404 does not disprove the route implementation; it proves that the implementation and the running server are in different checkouts.</w:t>
      </w:r>
      <w:r>
        <w:rPr>
          <w:rFonts w:ascii="Helvetica Neue" w:cs="Helvetica Neue" w:eastAsia="Helvetica Neue" w:hAnsi="Helvetica Neue"/>
          <w:b w:val="0"/>
          <w:bCs w:val="0"/>
          <w:i w:val="0"/>
          <w:iCs w:val="0"/>
          <w:smallCaps w:val="0"/>
          <w:strike w:val="0"/>
          <w:color w:val="000000"/>
          <w:u w:val="none"/>
          <w:shd w:fill="auto" w:val="clear"/>
          <w:vertAlign w:val="baseline"/>
          <w:rtl w:val="0"/>
        </w:rPr>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Implications</w:t>
      </w:r>
    </w:p>
    <w:p w14:paraId="0000002B">
      <w:pPr>
        <w:rPr/>
      </w:pPr>
      <w:r>
        <w:rPr>
          <w:rtl w:val="0"/>
        </w:rPr>
        <w:t>Until the files are transferred, restarting the existing server alone will not help. Once the main checkout contains the route family, Nuxt can discover /templates through hot reload or a clean FireUX dev restart.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Runtime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Server and implementation use different checkouts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/templates returns 404</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Architecture</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One anatomy accepts three brand injections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No template fork is required</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Recovery</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Main checkout has unrelated dirty files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Use a scoped transfer after checkpointing</w:t>
            </w:r>
          </w:p>
        </w:tc>
      </w:tr>
    </w:tbl>
    <w:bookmarkStart w:colFirst="0" w:colLast="0" w:name="bookmark=id.vvr4bduzzdc0" w:id="6"/>
    <w:bookmarkEnd w:id="6"/>
    <w:p w14:paraId="00000038">
      <w:pPr>
        <w:pStyle w:val="Heading1"/>
        <w:pageBreakBefore w:val="1"/>
        <w:rPr/>
      </w:pPr>
      <w:r>
        <w:rPr>
          <w:rtl w:val="0"/>
        </w:rPr>
        <w:t>Recommendations</w:t>
      </w:r>
    </w:p>
    <w:p w14:paraId="00000039">
      <w:pPr>
        <w:rPr/>
      </w:pPr>
      <w:r>
        <w:rPr>
          <w:rtl w:val="0"/>
        </w:rPr>
        <w:t>Recover the work through a bounded, reviewable transfer that preserves all current main-checkout edits and keeps template ownership explicit.</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Protect current work. Save, commit, or otherwise checkpoint the active main-checkout Place and brand changes before transferring template files.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Transfer the owned slice. Add the FireUX catalogue, detail, components, typed contract and content; add the Misebox /templates doorway; then reconcile only the guard and documentation registrations.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Verify the served route. Run the repository dev launcher from the main checkout, confirm localhost:3000/templates and the Scene One detail, then verify the Misebox doorway on port 3001.</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bookmarkStart w:colFirst="0" w:colLast="0" w:name="bookmark=id.rl3o3rp5qmnq" w:id="7"/>
    <w:bookmarkEnd w:id="7"/>
    <w:p w14:paraId="0000003D">
      <w:pPr>
        <w:pStyle w:val="Heading2"/>
        <w:rPr/>
      </w:pPr>
      <w:r>
        <w:rPr>
          <w:rtl w:val="0"/>
        </w:rPr>
        <w:t>Conclusion</w:t>
      </w:r>
    </w:p>
    <w:p w14:paraId="0000003E">
      <w:pPr>
        <w:rPr/>
      </w:pPr>
      <w:r>
        <w:rPr>
          <w:rtl w:val="0"/>
        </w:rPr>
        <w:t>The reusable theme family remains sound, but the delivery location was wrong. Correcting the checkout placement restores the intended product surface without changing the single-anatomy, multi-injection architecture.</w:t>
      </w:r>
    </w:p>
    <w:p w14:paraId="0000003F">
      <w:pPr>
        <w:rPr/>
      </w:pPr>
      <w:r>
        <w:rPr>
          <w:rtl w:val="0"/>
        </w:rPr>
        <w:t>No deployment, production record migration, or motion-infrastructure change is required for this recovery.</w:t>
      </w:r>
    </w:p>
    <w:bookmarkStart w:colFirst="0" w:colLast="0" w:name="bookmark=id.cf45595vup8a" w:id="8"/>
    <w:bookmarkEnd w:id="8"/>
    <w:p w14:paraId="00000040">
      <w:pPr>
        <w:pStyle w:val="Heading1"/>
        <w:pageBreakBefore w:val="1"/>
        <w:rPr/>
      </w:pPr>
      <w:r>
        <w:rPr>
          <w:rtl w:val="0"/>
        </w:rPr>
        <w:t>Appendix</w:t>
      </w:r>
    </w:p>
    <w:bookmarkStart w:colFirst="0" w:colLast="0" w:name="bookmark=id.ptrg31dozyqs" w:id="9"/>
    <w:bookmarkEnd w:id="9"/>
    <w:p w14:paraId="00000041">
      <w:pPr>
        <w:pStyle w:val="Heading2"/>
        <w:rPr/>
      </w:pPr>
      <w:r>
        <w:rPr>
          <w:rtl w:val="0"/>
        </w:rPr>
        <w:t>Owned implementation slice</w:t>
      </w:r>
    </w:p>
    <w:p w14:paraId="00000042">
      <w:pPr>
        <w:rPr/>
      </w:pPr>
      <w:r>
        <w:rPr>
          <w:rtl w:val="0"/>
        </w:rPr>
        <w:t>FireUX: app/pages/templates, app/components/Template, app/content/landing-templates.ts, and app/types/landing-template.ts.</w:t>
      </w:r>
    </w:p>
    <w:p w14:paraId="00000043">
      <w:pPr>
        <w:rPr/>
      </w:pPr>
      <w:r>
        <w:rPr>
          <w:rtl w:val="0"/>
        </w:rPr>
        <w:t>Misebox: app/pages/templates/index.vue. Documentation: theming.md, landing-templates.md, and templates-context.md. Guard: landing-templates.mjs.</w:t>
      </w:r>
    </w:p>
    <w:bookmarkStart w:colFirst="0" w:colLast="0" w:name="bookmark=id.nnk1eebni0ji" w:id="10"/>
    <w:bookmarkEnd w:id="10"/>
    <w:p w14:paraId="00000044">
      <w:pPr>
        <w:pStyle w:val="Heading2"/>
        <w:rPr/>
      </w:pPr>
      <w:r>
        <w:rPr>
          <w:rtl w:val="0"/>
        </w:rPr>
        <w:t>Verification record</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Focused landing-template guard: passed in the task worktree.</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CSS-system, formatting, product-landing, Nuxt prepare, and diff checks: passed for the owned slice.</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Full repository guard: owned template checks passed; unrelated checkout/environment failures remained.</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Runtime observation: localhost:3000 was served from /Users/danielwatson/Developer/FireUX/FireUX-Mono/fireux-mono/projects/fireux/fireux-app.</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Template note. This report records repository and runtime evidence observed on 10 August 2026; it does not claim that the blocked transfer has been applied.</w:t>
      </w:r>
      <w:r>
        <w:rPr>
          <w:rFonts w:ascii="Helvetica Neue" w:cs="Helvetica Neue" w:eastAsia="Helvetica Neue" w:hAnsi="Helvetica Neue"/>
          <w:b w:val="0"/>
          <w:bCs w:val="0"/>
          <w:i w:val="0"/>
          <w:iCs w:val="0"/>
          <w:smallCaps w:val="0"/>
          <w:strike w:val="0"/>
          <w:color w:val="000000"/>
          <w:u w:val="none"/>
          <w:shd w:fill="auto" w:val="clear"/>
          <w:vertAlign w:val="baseline"/>
          <w:rtl w:val="0"/>
        </w:rPr>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FireUX Template Route Report</dc:title>
  <cp:lastModifiedBy>python-docx</cp:lastModifiedBy>
  <cp:revision>1</cp:revision>
  <dcterms:modified xsi:type="dcterms:W3CDTF">2026-08-10T16:44:01Z</dcterms:modified>
  <dc:subject>Template catalogue route recovery and architecture</dc:subject>
  <dc:creator>OpenAI Codex</dc:creator>
</cp:coreProperties>
</file>