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2AE2" w14:textId="77777777" w:rsidR="009B1697" w:rsidRPr="009B1697" w:rsidRDefault="009B1697" w:rsidP="009B1697">
      <w:pPr>
        <w:rPr>
          <w:b/>
          <w:bCs/>
        </w:rPr>
      </w:pPr>
      <w:r w:rsidRPr="009B1697">
        <w:rPr>
          <w:b/>
          <w:bCs/>
        </w:rPr>
        <w:t>TÉRMINOS Y CONDICIONES DE USO DEL PUNTO DE RECARGA DE VEHÍCULO ELÉCTRICO</w:t>
      </w:r>
    </w:p>
    <w:p w14:paraId="5BA6C51D" w14:textId="77777777" w:rsidR="009B1697" w:rsidRPr="009B1697" w:rsidRDefault="009B1697" w:rsidP="009B1697">
      <w:r w:rsidRPr="009B1697">
        <w:t xml:space="preserve">El usuario (en adelante, el "Huésped") acepta de forma expresa las presentes condiciones de uso para el servicio de recarga de vehículo eléctrico ubicado en la plaza de aparcamiento vinculada al alojamiento turístico, gestionado y facturado por la sociedad </w:t>
      </w:r>
      <w:r w:rsidRPr="009B1697">
        <w:rPr>
          <w:b/>
          <w:bCs/>
        </w:rPr>
        <w:t>OPCIÓN COSTA BRAVA S.L.</w:t>
      </w:r>
      <w:r w:rsidRPr="009B1697">
        <w:t xml:space="preserve"> (en adelante, la "Empresa"):</w:t>
      </w:r>
    </w:p>
    <w:p w14:paraId="27E4DF66" w14:textId="77777777" w:rsidR="009B1697" w:rsidRPr="009B1697" w:rsidRDefault="009B1697" w:rsidP="009B1697">
      <w:r w:rsidRPr="009B1697">
        <w:rPr>
          <w:b/>
          <w:bCs/>
        </w:rPr>
        <w:t>1. Naturaleza Gratuita o de Cortesía del Servicio:</w:t>
      </w:r>
      <w:r w:rsidRPr="009B1697">
        <w:t xml:space="preserve"> El Huésped reconoce que el servicio de recarga eléctrica se ofrece como un servicio complementario de cortesía y valor añadido dentro del alojamiento, no formando parte del precio base del hospedaje. El cobro realizado a través de la aplicación corresponde exclusivamente a la repercusión de los costes energéticos y de gestión de la infraestructura de conformidad con las lecturas del contador homologado del equipo.</w:t>
      </w:r>
    </w:p>
    <w:p w14:paraId="125B1B2F" w14:textId="77777777" w:rsidR="009B1697" w:rsidRPr="009B1697" w:rsidRDefault="009B1697" w:rsidP="009B1697">
      <w:r w:rsidRPr="009B1697">
        <w:rPr>
          <w:b/>
          <w:bCs/>
        </w:rPr>
        <w:t>2. Exención de Responsabilidad por Interrupción o Fallo del Servicio (Garantía de Suministro):</w:t>
      </w:r>
      <w:r w:rsidRPr="009B1697">
        <w:t xml:space="preserve"> La Empresa no garantiza la disponibilidad ininterrumpida, el correcto funcionamiento continuado ni una velocidad de carga específica del punto de recarga. La Empresa queda totalmente exenta de cualquier responsabilidad por daños directos o indirectos, pérdidas de tiempo, alteraciones en los planes de viaje del Huésped, o la imposibilidad de utilizar su vehículo debido a fallos técnicos del cargador, cortes de suministro eléctrico general, averías en la red, incidencias en la pasarela de pagos o caídas de conectividad de la aplicación. La falta de funcionamiento del cargador no dará derecho al Huésped a exigir indemnizaciones, rebajas en el precio del alojamiento turístico ni la cancelación gratuita de la reserva del apartamento.</w:t>
      </w:r>
    </w:p>
    <w:p w14:paraId="4C2E865B" w14:textId="77777777" w:rsidR="009B1697" w:rsidRPr="009B1697" w:rsidRDefault="009B1697" w:rsidP="009B1697">
      <w:r w:rsidRPr="009B1697">
        <w:rPr>
          <w:b/>
          <w:bCs/>
        </w:rPr>
        <w:t>3. Responsabilidad sobre el Vehículo y Equipamiento del Huésped:</w:t>
      </w:r>
      <w:r w:rsidRPr="009B1697">
        <w:t xml:space="preserve"> El Huésped es el único responsable de verificar la compatibilidad técnica de su vehículo con el cargador (Gama V2C </w:t>
      </w:r>
      <w:proofErr w:type="spellStart"/>
      <w:r w:rsidRPr="009B1697">
        <w:t>Trydan</w:t>
      </w:r>
      <w:proofErr w:type="spellEnd"/>
      <w:r w:rsidRPr="009B1697">
        <w:t xml:space="preserve"> Pro Monofásico con manguera Tipo 2). La Empresa no se hace responsable de fallos eléctricos, averías mecánicas, daños en la batería o en el sistema informático del vehículo que se produzcan presuntamente durante o después del proceso de recarga.</w:t>
      </w:r>
    </w:p>
    <w:p w14:paraId="2FE53850" w14:textId="77777777" w:rsidR="009B1697" w:rsidRPr="009B1697" w:rsidRDefault="009B1697" w:rsidP="009B1697">
      <w:r w:rsidRPr="009B1697">
        <w:rPr>
          <w:b/>
          <w:bCs/>
        </w:rPr>
        <w:t>4. Obligación de Seguro y Siniestros:</w:t>
      </w:r>
      <w:r w:rsidRPr="009B1697">
        <w:t xml:space="preserve"> El Huésped declara bajo su responsabilidad que el vehículo que va a conectar cuenta con una póliza de seguro de Responsabilidad Civil obligatoria vigente que cubre explícitamente los daños por incendio, cortocircuito o fallos derivados de la propia batería del vehículo, incluso estando en reposo o en proceso de carga. En caso de siniestro originado por un defecto o fallo intrínseco del vehículo del Huésped, este y su compañía aseguradora responderán plenamente de los daños materiales y personales causados a la plaza de </w:t>
      </w:r>
      <w:proofErr w:type="gramStart"/>
      <w:r w:rsidRPr="009B1697">
        <w:t>parking</w:t>
      </w:r>
      <w:proofErr w:type="gramEnd"/>
      <w:r w:rsidRPr="009B1697">
        <w:t>, al edificio comunitario o a terceros.</w:t>
      </w:r>
    </w:p>
    <w:p w14:paraId="07AE1415" w14:textId="77777777" w:rsidR="009B1697" w:rsidRPr="009B1697" w:rsidRDefault="009B1697" w:rsidP="009B1697">
      <w:r w:rsidRPr="009B1697">
        <w:rPr>
          <w:b/>
          <w:bCs/>
        </w:rPr>
        <w:lastRenderedPageBreak/>
        <w:t>5. Uso Correcto de la Infraestructura:</w:t>
      </w:r>
      <w:r w:rsidRPr="009B1697">
        <w:t xml:space="preserve"> El Huésped se compromete a hacer un uso diligente del equipo, asegurándose de dejar la manguera extensible tipo muelle correctamente recogida tras su uso para evitar tropiezos o daños por vehículos colindantes en el garaje comunitario. Queda prohibida la manipulación de las cajas de protecciones eléctricas o del chasis del cargador. Cualquier daño causado al equipo por un uso negligente será facturado de forma directa al Huésped a través de la tarjeta de crédito de respaldo registrada en esta aplicación.</w:t>
      </w:r>
    </w:p>
    <w:p w14:paraId="57018597" w14:textId="77777777" w:rsidR="00CD4BC0" w:rsidRDefault="00CD4BC0"/>
    <w:sectPr w:rsidR="00CD4B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74"/>
    <w:rsid w:val="006D6474"/>
    <w:rsid w:val="00735104"/>
    <w:rsid w:val="009B1697"/>
    <w:rsid w:val="00CD4BC0"/>
    <w:rsid w:val="00CF0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9F886-6E25-4731-8568-93362420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6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64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64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64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64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4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4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4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4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64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64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64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64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64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4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4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474"/>
    <w:rPr>
      <w:rFonts w:eastAsiaTheme="majorEastAsia" w:cstheme="majorBidi"/>
      <w:color w:val="272727" w:themeColor="text1" w:themeTint="D8"/>
    </w:rPr>
  </w:style>
  <w:style w:type="paragraph" w:styleId="Ttulo">
    <w:name w:val="Title"/>
    <w:basedOn w:val="Normal"/>
    <w:next w:val="Normal"/>
    <w:link w:val="TtuloCar"/>
    <w:uiPriority w:val="10"/>
    <w:qFormat/>
    <w:rsid w:val="006D6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4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4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4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474"/>
    <w:pPr>
      <w:spacing w:before="160"/>
      <w:jc w:val="center"/>
    </w:pPr>
    <w:rPr>
      <w:i/>
      <w:iCs/>
      <w:color w:val="404040" w:themeColor="text1" w:themeTint="BF"/>
    </w:rPr>
  </w:style>
  <w:style w:type="character" w:customStyle="1" w:styleId="CitaCar">
    <w:name w:val="Cita Car"/>
    <w:basedOn w:val="Fuentedeprrafopredeter"/>
    <w:link w:val="Cita"/>
    <w:uiPriority w:val="29"/>
    <w:rsid w:val="006D6474"/>
    <w:rPr>
      <w:i/>
      <w:iCs/>
      <w:color w:val="404040" w:themeColor="text1" w:themeTint="BF"/>
    </w:rPr>
  </w:style>
  <w:style w:type="paragraph" w:styleId="Prrafodelista">
    <w:name w:val="List Paragraph"/>
    <w:basedOn w:val="Normal"/>
    <w:uiPriority w:val="34"/>
    <w:qFormat/>
    <w:rsid w:val="006D6474"/>
    <w:pPr>
      <w:ind w:left="720"/>
      <w:contextualSpacing/>
    </w:pPr>
  </w:style>
  <w:style w:type="character" w:styleId="nfasisintenso">
    <w:name w:val="Intense Emphasis"/>
    <w:basedOn w:val="Fuentedeprrafopredeter"/>
    <w:uiPriority w:val="21"/>
    <w:qFormat/>
    <w:rsid w:val="006D6474"/>
    <w:rPr>
      <w:i/>
      <w:iCs/>
      <w:color w:val="0F4761" w:themeColor="accent1" w:themeShade="BF"/>
    </w:rPr>
  </w:style>
  <w:style w:type="paragraph" w:styleId="Citadestacada">
    <w:name w:val="Intense Quote"/>
    <w:basedOn w:val="Normal"/>
    <w:next w:val="Normal"/>
    <w:link w:val="CitadestacadaCar"/>
    <w:uiPriority w:val="30"/>
    <w:qFormat/>
    <w:rsid w:val="006D6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6474"/>
    <w:rPr>
      <w:i/>
      <w:iCs/>
      <w:color w:val="0F4761" w:themeColor="accent1" w:themeShade="BF"/>
    </w:rPr>
  </w:style>
  <w:style w:type="character" w:styleId="Referenciaintensa">
    <w:name w:val="Intense Reference"/>
    <w:basedOn w:val="Fuentedeprrafopredeter"/>
    <w:uiPriority w:val="32"/>
    <w:qFormat/>
    <w:rsid w:val="006D6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2775</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CC</dc:creator>
  <cp:keywords/>
  <dc:description/>
  <cp:lastModifiedBy>Miguel CC</cp:lastModifiedBy>
  <cp:revision>2</cp:revision>
  <dcterms:created xsi:type="dcterms:W3CDTF">2026-05-23T10:49:00Z</dcterms:created>
  <dcterms:modified xsi:type="dcterms:W3CDTF">2026-05-23T10:49:00Z</dcterms:modified>
</cp:coreProperties>
</file>