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변제계획안 · 가용소득과 재산처분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r>
        <w:t>원본 유형: 가용소득만으로 변제하는 경우. 해당 유형의 적합성은 변호사가 확인합니다.</w:t>
      </w:r>
    </w:p>
    <w:p>
      <w:pPr>
        <w:pStyle w:val="Heading1"/>
      </w:pPr>
      <w:r>
        <w:t>변제계획안 제출서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대리인</w:t>
            </w:r>
          </w:p>
        </w:tc>
        <w:tc>
          <w:tcPr>
            <w:tcW w:type="dxa" w:w="4876"/>
          </w:tcPr>
          <w:p>
            <w:r>
              <w:t>{{lawyer_name}}</w:t>
            </w:r>
          </w:p>
        </w:tc>
      </w:tr>
    </w:tbl>
    <w:p/>
    <w:p>
      <w:r>
        <w:t>채무자는 별지와 같이 변제계획안을 작성하여 제출하니 인가하여 주시기 바랍니다.</w:t>
      </w:r>
    </w:p>
    <w:p>
      <w:pPr>
        <w:pStyle w:val="Heading1"/>
      </w:pPr>
      <w:r>
        <w:t>1. 변제기간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시작일</w:t>
            </w:r>
          </w:p>
        </w:tc>
        <w:tc>
          <w:tcPr>
            <w:tcW w:type="dxa" w:w="4876"/>
          </w:tcPr>
          <w:p>
            <w:r>
              <w:t>{{repayment_start_date}}</w:t>
            </w:r>
          </w:p>
        </w:tc>
      </w:tr>
      <w:tr>
        <w:tc>
          <w:tcPr>
            <w:tcW w:type="dxa" w:w="4876"/>
          </w:tcPr>
          <w:p>
            <w:r>
              <w:t>종료일</w:t>
            </w:r>
          </w:p>
        </w:tc>
        <w:tc>
          <w:tcPr>
            <w:tcW w:type="dxa" w:w="4876"/>
          </w:tcPr>
          <w:p>
            <w:r>
              <w:t>{{repayment_end_date}}</w:t>
            </w:r>
          </w:p>
        </w:tc>
      </w:tr>
      <w:tr>
        <w:tc>
          <w:tcPr>
            <w:tcW w:type="dxa" w:w="4876"/>
          </w:tcPr>
          <w:p>
            <w:r>
              <w:t>변제 개월 수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</w:tbl>
    <w:p/>
    <w:p>
      <w:pPr>
        <w:pStyle w:val="Heading1"/>
      </w:pPr>
      <w:r>
        <w:t>2. 변제에 제공되는 소득 또는 재산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운영 사업장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월평균 수입(인정값)</w:t>
            </w:r>
          </w:p>
        </w:tc>
        <w:tc>
          <w:tcPr>
            <w:tcW w:type="dxa" w:w="4876"/>
          </w:tcPr>
          <w:p>
            <w:r>
              <w:t>{{approved_monthly_income}}</w:t>
            </w:r>
          </w:p>
        </w:tc>
      </w:tr>
      <w:tr>
        <w:tc>
          <w:tcPr>
            <w:tcW w:type="dxa" w:w="4876"/>
          </w:tcPr>
          <w:p>
            <w:r>
              <w:t>채무자 및 피부양자 수</w:t>
            </w:r>
          </w:p>
        </w:tc>
        <w:tc>
          <w:tcPr>
            <w:tcW w:type="dxa" w:w="4876"/>
          </w:tcPr>
          <w:p>
            <w:r>
              <w:t>{{household_size}}</w:t>
            </w:r>
          </w:p>
        </w:tc>
      </w:tr>
      <w:tr>
        <w:tc>
          <w:tcPr>
            <w:tcW w:type="dxa" w:w="4876"/>
          </w:tcPr>
          <w:p>
            <w:r>
              <w:t>인정 생계비</w:t>
            </w:r>
          </w:p>
        </w:tc>
        <w:tc>
          <w:tcPr>
            <w:tcW w:type="dxa" w:w="4876"/>
          </w:tcPr>
          <w:p>
            <w:r>
              <w:t>{{recognized_living_cost}}</w:t>
            </w:r>
          </w:p>
        </w:tc>
      </w:tr>
      <w:tr>
        <w:tc>
          <w:tcPr>
            <w:tcW w:type="dxa" w:w="4876"/>
          </w:tcPr>
          <w:p>
            <w:r>
              <w:t>월평균 가용소득</w:t>
            </w:r>
          </w:p>
        </w:tc>
        <w:tc>
          <w:tcPr>
            <w:tcW w:type="dxa" w:w="4876"/>
          </w:tcPr>
          <w:p>
            <w:r>
              <w:t>{{monthly_disposable_income}}</w:t>
            </w:r>
          </w:p>
        </w:tc>
      </w:tr>
      <w:tr>
        <w:tc>
          <w:tcPr>
            <w:tcW w:type="dxa" w:w="4876"/>
          </w:tcPr>
          <w:p>
            <w:r>
              <w:t>월 회생위원 보수</w:t>
            </w:r>
          </w:p>
        </w:tc>
        <w:tc>
          <w:tcPr>
            <w:tcW w:type="dxa" w:w="4876"/>
          </w:tcPr>
          <w:p>
            <w:r>
              <w:t>{{monthly_trustee_fee}}</w:t>
            </w:r>
          </w:p>
        </w:tc>
      </w:tr>
      <w:tr>
        <w:tc>
          <w:tcPr>
            <w:tcW w:type="dxa" w:w="4876"/>
          </w:tcPr>
          <w:p>
            <w:r>
              <w:t>월 실제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재산 처분 여부·내역</w:t>
            </w:r>
          </w:p>
        </w:tc>
        <w:tc>
          <w:tcPr>
            <w:tcW w:type="dxa" w:w="4876"/>
          </w:tcPr>
          <w:p>
            <w:r>
              <w:t>{{asset_disposal_plan}}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기준 중위소득에 따른 생계비 (적용 연도·가구수 별도 확인)</w:t>
            </w:r>
          </w:p>
        </w:tc>
        <w:tc>
          <w:tcPr>
            <w:tcW w:type="dxa" w:w="4876"/>
          </w:tcPr>
          <w:p>
            <w:r>
              <w:t>{{standard_living_cost}}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rPr>
          <w:tblHeader/>
        </w:trPr>
        <w:tc>
          <w:tcPr>
            <w:tcW w:type="dxa" w:w="1393"/>
          </w:tcPr>
          <w:p>
            <w:r>
              <w:t>① 월평균 수입</w:t>
            </w:r>
          </w:p>
        </w:tc>
        <w:tc>
          <w:tcPr>
            <w:tcW w:type="dxa" w:w="1393"/>
          </w:tcPr>
          <w:p>
            <w:r>
              <w:t>② 월평균 생계비</w:t>
            </w:r>
          </w:p>
        </w:tc>
        <w:tc>
          <w:tcPr>
            <w:tcW w:type="dxa" w:w="1393"/>
          </w:tcPr>
          <w:p>
            <w:r>
              <w:t>③ 가용소득 (①-②)</w:t>
            </w:r>
          </w:p>
        </w:tc>
        <w:tc>
          <w:tcPr>
            <w:tcW w:type="dxa" w:w="1393"/>
          </w:tcPr>
          <w:p>
            <w:r>
              <w:t>④ 월 회생위원 보수</w:t>
            </w:r>
          </w:p>
        </w:tc>
        <w:tc>
          <w:tcPr>
            <w:tcW w:type="dxa" w:w="1393"/>
          </w:tcPr>
          <w:p>
            <w:r>
              <w:t>⑤ 실제 가용소득 (③-④)</w:t>
            </w:r>
          </w:p>
        </w:tc>
        <w:tc>
          <w:tcPr>
            <w:tcW w:type="dxa" w:w="1393"/>
          </w:tcPr>
          <w:p>
            <w:r>
              <w:t>⑥ 변제횟수</w:t>
            </w:r>
          </w:p>
        </w:tc>
        <w:tc>
          <w:tcPr>
            <w:tcW w:type="dxa" w:w="1393"/>
          </w:tcPr>
          <w:p>
            <w:r>
              <w:t>⑦ 총 실제 가용소득</w:t>
            </w:r>
          </w:p>
        </w:tc>
      </w:tr>
      <w:tr>
        <w:tc>
          <w:tcPr>
            <w:tcW w:type="dxa" w:w="1393"/>
          </w:tcPr>
          <w:p>
            <w:r>
              <w:t>{{approved_monthly_income}}</w:t>
            </w:r>
          </w:p>
        </w:tc>
        <w:tc>
          <w:tcPr>
            <w:tcW w:type="dxa" w:w="1393"/>
          </w:tcPr>
          <w:p>
            <w:r>
              <w:t>{{recognized_living_cost}}</w:t>
            </w:r>
          </w:p>
        </w:tc>
        <w:tc>
          <w:tcPr>
            <w:tcW w:type="dxa" w:w="1393"/>
          </w:tcPr>
          <w:p>
            <w:r>
              <w:t>{{monthly_disposable_income}}</w:t>
            </w:r>
          </w:p>
        </w:tc>
        <w:tc>
          <w:tcPr>
            <w:tcW w:type="dxa" w:w="1393"/>
          </w:tcPr>
          <w:p>
            <w:r>
              <w:t>{{monthly_trustee_fee}}</w:t>
            </w:r>
          </w:p>
        </w:tc>
        <w:tc>
          <w:tcPr>
            <w:tcW w:type="dxa" w:w="1393"/>
          </w:tcPr>
          <w:p>
            <w:r>
              <w:t>{{monthly_payment}}</w:t>
            </w:r>
          </w:p>
        </w:tc>
        <w:tc>
          <w:tcPr>
            <w:tcW w:type="dxa" w:w="1393"/>
          </w:tcPr>
          <w:p>
            <w:r>
              <w:t>{{repayment_months}}</w:t>
            </w:r>
          </w:p>
        </w:tc>
        <w:tc>
          <w:tcPr>
            <w:tcW w:type="dxa" w:w="1393"/>
          </w:tcPr>
          <w:p>
            <w:r>
              <w:t>{{total_repayment}}</w:t>
            </w:r>
          </w:p>
        </w:tc>
      </w:tr>
    </w:tbl>
    <w:p/>
    <w:p>
      <w:pPr>
        <w:pStyle w:val="Heading1"/>
      </w:pPr>
      <w:r>
        <w:t>3. 개인회생재단채권에 대한 변제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회생위원 보수·비용 및 기타 재단채권</w:t>
            </w:r>
          </w:p>
        </w:tc>
        <w:tc>
          <w:tcPr>
            <w:tcW w:type="dxa" w:w="4876"/>
          </w:tcPr>
          <w:p>
            <w:r>
              <w:t>{{estate_claim_plan}}</w:t>
            </w:r>
          </w:p>
        </w:tc>
      </w:tr>
    </w:tbl>
    <w:p/>
    <w:p>
      <w:r>
        <w:t>[해당 사항 있음 □ / 해당 사항 없음 □] 회생위원 보수·비용과 기타 재단채권의 내용, 금액 및 변제기를 확인합니다. 정형 변제방법: 변제계획 인가일 직후 원리금 전액을 일반 개인회생채권보다 우선하여 변제한다. 적용 여부는 검토 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채권자</w:t>
            </w:r>
          </w:p>
        </w:tc>
        <w:tc>
          <w:tcPr>
            <w:tcW w:type="dxa" w:w="2438"/>
          </w:tcPr>
          <w:p>
            <w:r>
              <w:t>채권현재액</w:t>
            </w:r>
          </w:p>
        </w:tc>
        <w:tc>
          <w:tcPr>
            <w:tcW w:type="dxa" w:w="2438"/>
          </w:tcPr>
          <w:p>
            <w:r>
              <w:t>채권발생원인</w:t>
            </w:r>
          </w:p>
        </w:tc>
        <w:tc>
          <w:tcPr>
            <w:tcW w:type="dxa" w:w="2438"/>
          </w:tcPr>
          <w:p>
            <w:r>
              <w:t>변제기</w:t>
            </w:r>
          </w:p>
        </w:tc>
      </w:tr>
      <w:tr>
        <w:tc>
          <w:tcPr>
            <w:tcW w:type="dxa" w:w="2438"/>
          </w:tcPr>
          <w:p>
            <w:r>
              <w:t>{{estate.entity}}</w:t>
            </w:r>
          </w:p>
        </w:tc>
        <w:tc>
          <w:tcPr>
            <w:tcW w:type="dxa" w:w="2438"/>
          </w:tcPr>
          <w:p>
            <w:r>
              <w:t>{{estate.principal}}</w:t>
            </w:r>
          </w:p>
        </w:tc>
        <w:tc>
          <w:tcPr>
            <w:tcW w:type="dxa" w:w="2438"/>
          </w:tcPr>
          <w:p>
            <w:r>
              <w:t>{{estate.cause}}</w:t>
            </w:r>
          </w:p>
        </w:tc>
        <w:tc>
          <w:tcPr>
            <w:tcW w:type="dxa" w:w="2438"/>
          </w:tcPr>
          <w:p>
            <w:r>
              <w:t>{{estate.due_date}}</w:t>
            </w:r>
          </w:p>
        </w:tc>
      </w:tr>
    </w:tbl>
    <w:p/>
    <w:p>
      <w:pPr>
        <w:pStyle w:val="Heading1"/>
      </w:pPr>
      <w:r>
        <w:t>4. 일반의 우선권 있는 개인회생채권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채권내용·우선권 근거·변제방법</w:t>
            </w:r>
          </w:p>
        </w:tc>
        <w:tc>
          <w:tcPr>
            <w:tcW w:type="dxa" w:w="4876"/>
          </w:tcPr>
          <w:p>
            <w:r>
              <w:t>{{priority_claim_plan}}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채권자</w:t>
            </w:r>
          </w:p>
        </w:tc>
        <w:tc>
          <w:tcPr>
            <w:tcW w:type="dxa" w:w="2438"/>
          </w:tcPr>
          <w:p>
            <w:r>
              <w:t>채권현재액</w:t>
            </w:r>
          </w:p>
        </w:tc>
        <w:tc>
          <w:tcPr>
            <w:tcW w:type="dxa" w:w="2438"/>
          </w:tcPr>
          <w:p>
            <w:r>
              <w:t>채권발생원인 (우선권 근거)</w:t>
            </w:r>
          </w:p>
        </w:tc>
        <w:tc>
          <w:tcPr>
            <w:tcW w:type="dxa" w:w="2438"/>
          </w:tcPr>
          <w:p>
            <w:r>
              <w:t>변제기</w:t>
            </w:r>
          </w:p>
        </w:tc>
      </w:tr>
      <w:tr>
        <w:tc>
          <w:tcPr>
            <w:tcW w:type="dxa" w:w="2438"/>
          </w:tcPr>
          <w:p>
            <w:r>
              <w:t>{{priority.entity}}</w:t>
            </w:r>
          </w:p>
        </w:tc>
        <w:tc>
          <w:tcPr>
            <w:tcW w:type="dxa" w:w="2438"/>
          </w:tcPr>
          <w:p>
            <w:r>
              <w:t>{{priority.principal}}</w:t>
            </w:r>
          </w:p>
        </w:tc>
        <w:tc>
          <w:tcPr>
            <w:tcW w:type="dxa" w:w="2438"/>
          </w:tcPr>
          <w:p>
            <w:r>
              <w:t>{{priority.priority_basis}}</w:t>
            </w:r>
          </w:p>
        </w:tc>
        <w:tc>
          <w:tcPr>
            <w:tcW w:type="dxa" w:w="2438"/>
          </w:tcPr>
          <w:p>
            <w:r>
              <w:t>{{priority.due_date}}</w:t>
            </w:r>
          </w:p>
        </w:tc>
      </w:tr>
    </w:tbl>
    <w:p/>
    <w:p>
      <w:r>
        <w:t>[해당 사항 있음 □ / 해당 사항 없음 □] 정형 변제방법: 변제계획 인가일 직후 최초 도래하는 변제기일에 원리금 전액을 우선하여 변제한다. 남은 채권이 있을 경우에는 일반 개인회생채권의 매 변제기일에 우선하여 변제한다. 적용 여부는 검토 전입니다.</w:t>
      </w:r>
    </w:p>
    <w:p>
      <w:pPr>
        <w:pStyle w:val="Heading1"/>
      </w:pPr>
      <w:r>
        <w:t>5. 별제권부 채권 및 이에 준하는 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채권내용·별제권 목적물·변제방법</w:t>
            </w:r>
          </w:p>
        </w:tc>
        <w:tc>
          <w:tcPr>
            <w:tcW w:type="dxa" w:w="4876"/>
          </w:tcPr>
          <w:p>
            <w:r>
              <w:t>{{secured_claim_details}}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채권번호·채권자</w:t>
            </w:r>
          </w:p>
        </w:tc>
        <w:tc>
          <w:tcPr>
            <w:tcW w:type="dxa" w:w="2438"/>
          </w:tcPr>
          <w:p>
            <w:r>
              <w:t>원금 / 이자</w:t>
            </w:r>
          </w:p>
        </w:tc>
        <w:tc>
          <w:tcPr>
            <w:tcW w:type="dxa" w:w="2438"/>
          </w:tcPr>
          <w:p>
            <w:r>
              <w:t>③ 예상 변제액 / ④ 담보부족액</w:t>
            </w:r>
          </w:p>
        </w:tc>
        <w:tc>
          <w:tcPr>
            <w:tcW w:type="dxa" w:w="2438"/>
          </w:tcPr>
          <w:p>
            <w:r>
              <w:t>별제권 등의 내용 및 목적물</w:t>
            </w:r>
          </w:p>
        </w:tc>
      </w:tr>
      <w:tr>
        <w:tc>
          <w:tcPr>
            <w:tcW w:type="dxa" w:w="2438"/>
          </w:tcPr>
          <w:p>
            <w:r>
              <w:t>{{secured.number}}. {{secured.entity}}</w:t>
            </w:r>
          </w:p>
        </w:tc>
        <w:tc>
          <w:tcPr>
            <w:tcW w:type="dxa" w:w="2438"/>
          </w:tcPr>
          <w:p>
            <w:r>
              <w:t>{{secured.principal}} / {{secured.interest}}</w:t>
            </w:r>
          </w:p>
        </w:tc>
        <w:tc>
          <w:tcPr>
            <w:tcW w:type="dxa" w:w="2438"/>
          </w:tcPr>
          <w:p>
            <w:r>
              <w:t>{{secured.secured_recovery}} / {{secured.shortfall}}</w:t>
            </w:r>
          </w:p>
        </w:tc>
        <w:tc>
          <w:tcPr>
            <w:tcW w:type="dxa" w:w="2438"/>
          </w:tcPr>
          <w:p>
            <w:r>
              <w:t>{{secured.collateral}}</w:t>
            </w:r>
          </w:p>
        </w:tc>
      </w:tr>
    </w:tbl>
    <w:p/>
    <w:p>
      <w:r>
        <w:t>[해당 사항 있음 □ / 해당 사항 없음 □] 별제권 행사 등으로 변제가 예상되는 채권액은 별제권 행사 등에 의한 방법으로 변제하고 이 변제계획상의 가용소득이나 재산처분에 의한 변제대상에서 제외한다. 별제권 행사 등으로도 변제받을 수 없을 채권액은 미확정채권으로 보아 유보하였다가 아래 7항 기재와 같은 방법으로 변제한다. 적용 범위·금액은 검토 전입니다.</w:t>
      </w:r>
    </w:p>
    <w:p>
      <w:pPr>
        <w:pStyle w:val="Heading1"/>
      </w:pPr>
      <w:r>
        <w:t>6. 일반 개인회생채권에 대한 변제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월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변제일·회차·방법</w:t>
            </w:r>
          </w:p>
        </w:tc>
        <w:tc>
          <w:tcPr>
            <w:tcW w:type="dxa" w:w="4876"/>
          </w:tcPr>
          <w:p>
            <w:r>
              <w:t>{{payment_schedule_details}}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안분 기준 (원금·원리금·특수채권 포함 여부 검토)</w:t>
            </w:r>
          </w:p>
        </w:tc>
        <w:tc>
          <w:tcPr>
            <w:tcW w:type="dxa" w:w="4876"/>
          </w:tcPr>
          <w:p>
            <w:r>
              <w:t>{{allocation_basis}}</w:t>
            </w:r>
          </w:p>
        </w:tc>
      </w:tr>
    </w:tbl>
    <w:p/>
    <w:p>
      <w:r>
        <w:t>각 일반 개인회생채권의 {{allocation_basis}}을 기준으로 월 평균가용소득에서 월 회생위원 보수를 차감한 월 실제 가용소득을 안분하여 산출한 금액을 변제하는 안입니다. 월 변제예정(유보)액은 {{monthly_payment}}원, 총 변제예정(유보)액은 {{total_repayment}}원이며 구체적 산정내역은 아래 변제예정액표와 같습니다.</w:t>
      </w:r>
    </w:p>
    <w:p>
      <w:r>
        <w:t>기간 및 횟수: {{repayment_start_date}}부터 {{repayment_end_date}}까지 {{repayment_months}}개월간. 변제월 및 변제일: 매월 {{repayment_day}}일 (인가 전 적립금의 일시변제·별도 주기 여부는 개별 확인).</w:t>
      </w:r>
    </w:p>
    <w:p>
      <w:pPr>
        <w:pStyle w:val="Heading1"/>
      </w:pPr>
      <w:r>
        <w:t>7. 미확정 개인회생채권에 대한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유보·확정 후 변제방법</w:t>
            </w:r>
          </w:p>
        </w:tc>
        <w:tc>
          <w:tcPr>
            <w:tcW w:type="dxa" w:w="4876"/>
          </w:tcPr>
          <w:p>
            <w:r>
              <w:t>{{unconfirmed_claim_plan}}</w:t>
            </w:r>
          </w:p>
        </w:tc>
      </w:tr>
    </w:tbl>
    <w:p/>
    <w:p>
      <w:r>
        <w:t>[해당 사항 있음 □ / 해당 사항 없음 □] 미확정 개인회생채권에 대하여는 변제를 유보하고, 별지 개인회생채권 변제예정액표에 기재한 금액을 당해 채권이 확정될 때까지 유보하여 둔다. 유보금액도 다른 채권의 변제금과 함께 아래 8항의 계좌에 입금한다.</w:t>
      </w:r>
    </w:p>
    <w:p>
      <w:r>
        <w:t>미확정 개인회생채권의 전액이 확정된 경우에는 그 확정 직후 유보비율을 변제비율로 적용하여 변제를 개시하며, 이미 분할 변제기가 도래한 유보액은 일시에 변제한다. 일부 부존재로 확정되거나 변제기간 종료까지 미확정인 경우의 안분 기준 및 미사용 유보액 처리는 원본 양식과 적용 채권의 확정내용을 대조하여 보완한다.</w:t>
      </w:r>
    </w:p>
    <w:p>
      <w:pPr>
        <w:pStyle w:val="Heading1"/>
      </w:pPr>
      <w:r>
        <w:t>8. 변제금원의 회생위원에 대한 임치 및 지급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회생위원 예금계좌·지급방법</w:t>
            </w:r>
          </w:p>
        </w:tc>
        <w:tc>
          <w:tcPr>
            <w:tcW w:type="dxa" w:w="4876"/>
          </w:tcPr>
          <w:p>
            <w:r>
              <w:t>{{trustee_payment_details}}</w:t>
            </w:r>
          </w:p>
        </w:tc>
      </w:tr>
    </w:tbl>
    <w:p/>
    <w:p>
      <w:r>
        <w:t>회생위원 계좌는 확인된 경우에만 기재합니다. 임의의 계좌를 생성하지 않습니다.</w:t>
      </w:r>
    </w:p>
    <w:p>
      <w:r>
        <w:t>채무자는 변제하여야 할 금액을 개시결정 시 통지되는 개인회생위원의 예금계좌에 순차 임치하고, 개인회생채권자는 법원에 예금계좌를 신고하여 회생위원으로부터 변제액을 송금받는 방법으로 지급받는다. 회생위원은 계좌번호를 신고하지 않은 개인회생채권자에 대하여는 변제액을 적립하였다가 이를 연 1회 개인회생사건이 계속되어 있는 지방법원에 공탁하여 지급할 수 있다.</w:t>
      </w:r>
    </w:p>
    <w:p>
      <w:pPr>
        <w:pStyle w:val="Heading1"/>
      </w:pPr>
      <w:r>
        <w:t>9. 면책의 범위 및 효력발생시기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해당 법률·예외·개별 조건 검토</w:t>
            </w:r>
          </w:p>
        </w:tc>
        <w:tc>
          <w:tcPr>
            <w:tcW w:type="dxa" w:w="4876"/>
          </w:tcPr>
          <w:p>
            <w:r>
              <w:t>{{discharge_clause_review}}</w:t>
            </w:r>
          </w:p>
        </w:tc>
      </w:tr>
    </w:tbl>
    <w:p/>
    <w:p>
      <w:r>
        <w:t>채무자가 개인회생채권에 대하여 이 변제계획에 따라 변제를 완료하고 면책신청을 하여 면책결정이 확정되었을 경우에는, 이 변제계획에 따라 변제한 것을 제외하고 개인회생채권자에 대한 채무에 관하여 그 책임이 면제된다. 단, 채무자 회생 및 파산에 관한 법률 제625조 제2항 단서 각호 소정의 채무에 관하여는 그러하지 아니하다. (공개 원본의 정형문구이며, 사건 적용·현행성 검토 전)</w:t>
      </w:r>
    </w:p>
    <w:p>
      <w:pPr>
        <w:pStyle w:val="Heading1"/>
      </w:pPr>
      <w:r>
        <w:t>10. 기타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별도 기재사항</w:t>
            </w:r>
          </w:p>
        </w:tc>
        <w:tc>
          <w:tcPr>
            <w:tcW w:type="dxa" w:w="4876"/>
          </w:tcPr>
          <w:p>
            <w:r>
              <w:t>{{plan_other_details}}</w:t>
            </w:r>
          </w:p>
        </w:tc>
      </w:tr>
    </w:tbl>
    <w:p/>
    <w:p>
      <w:pPr>
        <w:pStyle w:val="Heading1"/>
      </w:pPr>
      <w:r>
        <w:t>개인회생채권 변제예정액표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채권번호·채권자 / 기준기간</w:t>
            </w:r>
          </w:p>
        </w:tc>
        <w:tc>
          <w:tcPr>
            <w:tcW w:type="dxa" w:w="1950"/>
          </w:tcPr>
          <w:p>
            <w:r>
              <w:t>채권액 (원금)</w:t>
            </w:r>
          </w:p>
        </w:tc>
        <w:tc>
          <w:tcPr>
            <w:tcW w:type="dxa" w:w="1950"/>
          </w:tcPr>
          <w:p>
            <w:r>
              <w:t>유형·확정성</w:t>
            </w:r>
          </w:p>
        </w:tc>
        <w:tc>
          <w:tcPr>
            <w:tcW w:type="dxa" w:w="1950"/>
          </w:tcPr>
          <w:p>
            <w:r>
              <w:t>월 변제예정(유보)액</w:t>
            </w:r>
          </w:p>
        </w:tc>
        <w:tc>
          <w:tcPr>
            <w:tcW w:type="dxa" w:w="1950"/>
          </w:tcPr>
          <w:p>
            <w:r>
              <w:t>총 변제예정(유보)액</w:t>
            </w:r>
          </w:p>
        </w:tc>
      </w:tr>
      <w:tr>
        <w:tc>
          <w:tcPr>
            <w:tcW w:type="dxa" w:w="1950"/>
          </w:tcPr>
          <w:p>
            <w:r>
              <w:t>{{creditor.number}}. {{creditor.entity}}</w:t>
              <w:br/>
              <w:t>{{creditor.period}}</w:t>
            </w:r>
          </w:p>
        </w:tc>
        <w:tc>
          <w:tcPr>
            <w:tcW w:type="dxa" w:w="1950"/>
          </w:tcPr>
          <w:p>
            <w:r>
              <w:t>{{creditor.principal}}</w:t>
            </w:r>
          </w:p>
        </w:tc>
        <w:tc>
          <w:tcPr>
            <w:tcW w:type="dxa" w:w="1950"/>
          </w:tcPr>
          <w:p>
            <w:r>
              <w:t>{{creditor.claim_type}}</w:t>
            </w:r>
          </w:p>
        </w:tc>
        <w:tc>
          <w:tcPr>
            <w:tcW w:type="dxa" w:w="1950"/>
          </w:tcPr>
          <w:p>
            <w:r>
              <w:t>{{creditor.monthly_payment}}</w:t>
            </w:r>
          </w:p>
        </w:tc>
        <w:tc>
          <w:tcPr>
            <w:tcW w:type="dxa" w:w="1950"/>
          </w:tcPr>
          <w:p>
            <w:r>
              <w:t>{{creditor.total_payment}}</w:t>
            </w:r>
          </w:p>
        </w:tc>
      </w:tr>
    </w:tbl>
    <w:p/>
    <w:p>
      <w:r>
        <w:t>채권자별 배분·우선권·미확정채권 유보는 별도 확인이 필요합니다. 총액만으로 임의 안분하지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변제율(%)</w:t>
            </w:r>
          </w:p>
        </w:tc>
        <w:tc>
          <w:tcPr>
            <w:tcW w:type="dxa" w:w="4876"/>
          </w:tcPr>
          <w:p>
            <w:r>
              <w:t>{{repayment_rate}}</w:t>
            </w:r>
          </w:p>
        </w:tc>
      </w:tr>
      <w:tr>
        <w:tc>
          <w:tcPr>
            <w:tcW w:type="dxa" w:w="4876"/>
          </w:tcPr>
          <w:p>
            <w:r>
              <w:t>청산가치</w:t>
            </w:r>
          </w:p>
        </w:tc>
        <w:tc>
          <w:tcPr>
            <w:tcW w:type="dxa" w:w="4876"/>
          </w:tcPr>
          <w:p>
            <w:r>
              <w:t>{{liquidation_value}}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현재가치(동일 기준일 검토)</w:t>
            </w:r>
          </w:p>
        </w:tc>
        <w:tc>
          <w:tcPr>
            <w:tcW w:type="dxa" w:w="4876"/>
          </w:tcPr>
          <w:p>
            <w:r>
              <w:t>{{present_value}}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p>
      <w:pPr>
        <w:pStyle w:val="Heading1"/>
      </w:pPr>
      <w:r>
        <w:t>재산처분에 의한 변제 · 재원별 별지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재산처분 계획·대체 조달방안</w:t>
            </w:r>
          </w:p>
        </w:tc>
        <w:tc>
          <w:tcPr>
            <w:tcW w:type="dxa" w:w="4876"/>
          </w:tcPr>
          <w:p>
            <w:r>
              <w:t>{{asset_disposal_plan}}</w:t>
            </w:r>
          </w:p>
        </w:tc>
      </w:tr>
      <w:tr>
        <w:tc>
          <w:tcPr>
            <w:tcW w:type="dxa" w:w="4876"/>
          </w:tcPr>
          <w:p>
            <w:r>
              <w:t>재산처분 기한</w:t>
            </w:r>
          </w:p>
        </w:tc>
        <w:tc>
          <w:tcPr>
            <w:tcW w:type="dxa" w:w="4876"/>
          </w:tcPr>
          <w:p>
            <w:r>
              <w:t>{{disposal_due_date}}</w:t>
            </w:r>
          </w:p>
        </w:tc>
      </w:tr>
      <w:tr>
        <w:tc>
          <w:tcPr>
            <w:tcW w:type="dxa" w:w="4876"/>
          </w:tcPr>
          <w:p>
            <w:r>
              <w:t>재산처분 변제투입예정액</w:t>
            </w:r>
          </w:p>
        </w:tc>
        <w:tc>
          <w:tcPr>
            <w:tcW w:type="dxa" w:w="4876"/>
          </w:tcPr>
          <w:p>
            <w:r>
              <w:t>{{disposal_payment_total}}</w:t>
            </w:r>
          </w:p>
        </w:tc>
      </w:tr>
      <w:tr>
        <w:tc>
          <w:tcPr>
            <w:tcW w:type="dxa" w:w="4876"/>
          </w:tcPr>
          <w:p>
            <w:r>
              <w:t>관련 허가·집행 효력 검토</w:t>
            </w:r>
          </w:p>
        </w:tc>
        <w:tc>
          <w:tcPr>
            <w:tcW w:type="dxa" w:w="4876"/>
          </w:tcPr>
          <w:p>
            <w:r>
              <w:t>{{disposal_legal_review}}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처분재산</w:t>
            </w:r>
          </w:p>
        </w:tc>
        <w:tc>
          <w:tcPr>
            <w:tcW w:type="dxa" w:w="1950"/>
          </w:tcPr>
          <w:p>
            <w:r>
              <w:t>변제기한</w:t>
            </w:r>
          </w:p>
        </w:tc>
        <w:tc>
          <w:tcPr>
            <w:tcW w:type="dxa" w:w="1950"/>
          </w:tcPr>
          <w:p>
            <w:r>
              <w:t>처분대금·비용·담보상환</w:t>
            </w:r>
          </w:p>
        </w:tc>
        <w:tc>
          <w:tcPr>
            <w:tcW w:type="dxa" w:w="1950"/>
          </w:tcPr>
          <w:p>
            <w:r>
              <w:t>실제 변제투입액</w:t>
            </w:r>
          </w:p>
        </w:tc>
        <w:tc>
          <w:tcPr>
            <w:tcW w:type="dxa" w:w="1950"/>
          </w:tcPr>
          <w:p>
            <w:r>
              <w:t>대체재산·출처</w:t>
            </w:r>
          </w:p>
        </w:tc>
      </w:tr>
      <w:tr>
        <w:tc>
          <w:tcPr>
            <w:tcW w:type="dxa" w:w="1950"/>
          </w:tcPr>
          <w:p>
            <w:r>
              <w:t>{{disposal.label}}</w:t>
            </w:r>
          </w:p>
        </w:tc>
        <w:tc>
          <w:tcPr>
            <w:tcW w:type="dxa" w:w="1950"/>
          </w:tcPr>
          <w:p>
            <w:r>
              <w:t>{{disposal.due_date}}</w:t>
            </w:r>
          </w:p>
        </w:tc>
        <w:tc>
          <w:tcPr>
            <w:tcW w:type="dxa" w:w="1950"/>
          </w:tcPr>
          <w:p>
            <w:r>
              <w:t>{{disposal.sale_price}} / {{disposal.costs}} / {{disposal.secured_debt_paid}}</w:t>
            </w:r>
          </w:p>
        </w:tc>
        <w:tc>
          <w:tcPr>
            <w:tcW w:type="dxa" w:w="1950"/>
          </w:tcPr>
          <w:p>
            <w:r>
              <w:t>{{disposal.payment_amount}}</w:t>
            </w:r>
          </w:p>
        </w:tc>
        <w:tc>
          <w:tcPr>
            <w:tcW w:type="dxa" w:w="1950"/>
          </w:tcPr>
          <w:p>
            <w:r>
              <w:t>{{disposal.successor_asset_ids}} / {{disposal.source_ids}}</w:t>
            </w:r>
          </w:p>
        </w:tc>
      </w:tr>
    </w:tbl>
    <w:p/>
    <w:p>
      <w:r>
        <w:t>처분대금 부족·처분 지연 시 대체재원과 변제기한을 별도로 검토합니다. 대체재산 및 남은 순처분대금은 재산목록과 대조하여 이중계상·누락을 확인합니다.</w:t>
      </w:r>
    </w:p>
    <w:p>
      <w:pPr>
        <w:pStyle w:val="Heading1"/>
      </w:pPr>
      <w:r>
        <w:t>1. 기초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월 평균 가용소득</w:t>
            </w:r>
          </w:p>
        </w:tc>
        <w:tc>
          <w:tcPr>
            <w:tcW w:type="dxa" w:w="4876"/>
          </w:tcPr>
          <w:p>
            <w:r>
              <w:t>{{monthly_disposable_income}}</w:t>
            </w:r>
          </w:p>
        </w:tc>
      </w:tr>
      <w:tr>
        <w:tc>
          <w:tcPr>
            <w:tcW w:type="dxa" w:w="4876"/>
          </w:tcPr>
          <w:p>
            <w:r>
              <w:t>월 회생위원 보수</w:t>
            </w:r>
          </w:p>
        </w:tc>
        <w:tc>
          <w:tcPr>
            <w:tcW w:type="dxa" w:w="4876"/>
          </w:tcPr>
          <w:p>
            <w:r>
              <w:t>{{monthly_trustee_fee}}</w:t>
            </w:r>
          </w:p>
        </w:tc>
      </w:tr>
      <w:tr>
        <w:tc>
          <w:tcPr>
            <w:tcW w:type="dxa" w:w="4876"/>
          </w:tcPr>
          <w:p>
            <w:r>
              <w:t>월 실제 가용소득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변제 횟수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  <w:tr>
        <w:tc>
          <w:tcPr>
            <w:tcW w:type="dxa" w:w="4876"/>
          </w:tcPr>
          <w:p>
            <w:r>
              <w:t>총 실제 가용소득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</w:tbl>
    <w:p/>
    <w:p>
      <w:pPr>
        <w:pStyle w:val="Heading1"/>
      </w:pPr>
      <w:r>
        <w:t>2. 채권자별 변제예정액의 산정 내역 · 별표(1)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채권번호 / 채권자</w:t>
            </w:r>
          </w:p>
        </w:tc>
        <w:tc>
          <w:tcPr>
            <w:tcW w:type="dxa" w:w="1950"/>
          </w:tcPr>
          <w:p>
            <w:r>
              <w:t>확정 원금 / 미확정 원금</w:t>
            </w:r>
          </w:p>
        </w:tc>
        <w:tc>
          <w:tcPr>
            <w:tcW w:type="dxa" w:w="1950"/>
          </w:tcPr>
          <w:p>
            <w:r>
              <w:t>월 변제액 / 월 유보액</w:t>
            </w:r>
          </w:p>
        </w:tc>
        <w:tc>
          <w:tcPr>
            <w:tcW w:type="dxa" w:w="1950"/>
          </w:tcPr>
          <w:p>
            <w:r>
              <w:t>총 변제액 / 총 유보액</w:t>
            </w:r>
          </w:p>
        </w:tc>
        <w:tc>
          <w:tcPr>
            <w:tcW w:type="dxa" w:w="1950"/>
          </w:tcPr>
          <w:p>
            <w:r>
              <w:t>기준·상태</w:t>
            </w:r>
          </w:p>
        </w:tc>
      </w:tr>
      <w:tr>
        <w:tc>
          <w:tcPr>
            <w:tcW w:type="dxa" w:w="1950"/>
          </w:tcPr>
          <w:p>
            <w:r>
              <w:t>{{allocation.number}} / {{allocation.creditor_name}}</w:t>
            </w:r>
          </w:p>
        </w:tc>
        <w:tc>
          <w:tcPr>
            <w:tcW w:type="dxa" w:w="1950"/>
          </w:tcPr>
          <w:p>
            <w:r>
              <w:t>{{allocation.claim_confirmed}} / {{allocation.claim_unconfirmed}}</w:t>
            </w:r>
          </w:p>
        </w:tc>
        <w:tc>
          <w:tcPr>
            <w:tcW w:type="dxa" w:w="1950"/>
          </w:tcPr>
          <w:p>
            <w:r>
              <w:t>{{allocation.monthly_confirmed}} / {{allocation.monthly_reserved}}</w:t>
            </w:r>
          </w:p>
        </w:tc>
        <w:tc>
          <w:tcPr>
            <w:tcW w:type="dxa" w:w="1950"/>
          </w:tcPr>
          <w:p>
            <w:r>
              <w:t>{{allocation.total_confirmed}} / {{allocation.total_reserved}}</w:t>
            </w:r>
          </w:p>
        </w:tc>
        <w:tc>
          <w:tcPr>
            <w:tcW w:type="dxa" w:w="1950"/>
          </w:tcPr>
          <w:p>
            <w:r>
              <w:t>{{allocation.basis}} / {{allocation.status}}</w:t>
            </w:r>
          </w:p>
        </w:tc>
      </w:tr>
    </w:tbl>
    <w:p/>
    <w:p>
      <w:pPr>
        <w:pStyle w:val="Heading1"/>
      </w:pPr>
      <w:r>
        <w:t>3. 재산처분에 의한 변제내역 · 별표(2)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 / 채권자</w:t>
            </w:r>
          </w:p>
        </w:tc>
        <w:tc>
          <w:tcPr>
            <w:tcW w:type="dxa" w:w="2438"/>
          </w:tcPr>
          <w:p>
            <w:r>
              <w:t>확정 원금 / 미확정 원금</w:t>
            </w:r>
          </w:p>
        </w:tc>
        <w:tc>
          <w:tcPr>
            <w:tcW w:type="dxa" w:w="2438"/>
          </w:tcPr>
          <w:p>
            <w:r>
              <w:t>처분대금 배분 / 유보</w:t>
            </w:r>
          </w:p>
        </w:tc>
        <w:tc>
          <w:tcPr>
            <w:tcW w:type="dxa" w:w="2438"/>
          </w:tcPr>
          <w:p>
            <w:r>
              <w:t>변제기한·출처</w:t>
            </w:r>
          </w:p>
        </w:tc>
      </w:tr>
      <w:tr>
        <w:tc>
          <w:tcPr>
            <w:tcW w:type="dxa" w:w="2438"/>
          </w:tcPr>
          <w:p>
            <w:r>
              <w:t>{{allocation.number}} / {{allocation.creditor_name}}</w:t>
            </w:r>
          </w:p>
        </w:tc>
        <w:tc>
          <w:tcPr>
            <w:tcW w:type="dxa" w:w="2438"/>
          </w:tcPr>
          <w:p>
            <w:r>
              <w:t>{{allocation.claim_confirmed}} / {{allocation.claim_unconfirmed}}</w:t>
            </w:r>
          </w:p>
        </w:tc>
        <w:tc>
          <w:tcPr>
            <w:tcW w:type="dxa" w:w="2438"/>
          </w:tcPr>
          <w:p>
            <w:r>
              <w:t>{{allocation.disposal_confirmed}} / {{allocation.disposal_reserved}}</w:t>
            </w:r>
          </w:p>
        </w:tc>
        <w:tc>
          <w:tcPr>
            <w:tcW w:type="dxa" w:w="2438"/>
          </w:tcPr>
          <w:p>
            <w:r>
              <w:t>{{allocation.disposal_due_date}} / {{allocation.source_ids}}</w:t>
            </w:r>
          </w:p>
        </w:tc>
      </w:tr>
    </w:tbl>
    <w:p/>
    <w:p>
      <w:pPr>
        <w:pStyle w:val="Heading1"/>
      </w:pPr>
      <w:r>
        <w:t>4. 청산가치와의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청산가치</w:t>
            </w:r>
          </w:p>
        </w:tc>
        <w:tc>
          <w:tcPr>
            <w:tcW w:type="dxa" w:w="4876"/>
          </w:tcPr>
          <w:p>
            <w:r>
              <w:t>{{liquidation_value}}</w:t>
            </w:r>
          </w:p>
        </w:tc>
      </w:tr>
      <w:tr>
        <w:tc>
          <w:tcPr>
            <w:tcW w:type="dxa" w:w="4876"/>
          </w:tcPr>
          <w:p>
            <w:r>
              <w:t>가용소득 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총 변제액 현재가치</w:t>
            </w:r>
          </w:p>
        </w:tc>
        <w:tc>
          <w:tcPr>
            <w:tcW w:type="dxa" w:w="4876"/>
          </w:tcPr>
          <w:p>
            <w:r>
              <w:t>{{present_value}}</w:t>
            </w:r>
          </w:p>
        </w:tc>
      </w:tr>
      <w:tr>
        <w:tc>
          <w:tcPr>
            <w:tcW w:type="dxa" w:w="4876"/>
          </w:tcPr>
          <w:p>
            <w:r>
              <w:t>현재가치 산정 기준일·방법</w:t>
            </w:r>
          </w:p>
        </w:tc>
        <w:tc>
          <w:tcPr>
            <w:tcW w:type="dxa" w:w="4876"/>
          </w:tcPr>
          <w:p>
            <w:r>
              <w:t>{{present_value_basis}}</w:t>
            </w:r>
          </w:p>
        </w:tc>
      </w:tr>
      <w:tr>
        <w:tc>
          <w:tcPr>
            <w:tcW w:type="dxa" w:w="4876"/>
          </w:tcPr>
          <w:p>
            <w:r>
              <w:t>재산처분 총 변제투입액</w:t>
            </w:r>
          </w:p>
        </w:tc>
        <w:tc>
          <w:tcPr>
            <w:tcW w:type="dxa" w:w="4876"/>
          </w:tcPr>
          <w:p>
            <w:r>
              <w:t>{{disposal_payment_total}}</w:t>
            </w:r>
          </w:p>
        </w:tc>
      </w:tr>
      <w:tr>
        <w:tc>
          <w:tcPr>
            <w:tcW w:type="dxa" w:w="4876"/>
          </w:tcPr>
          <w:p>
            <w:r>
              <w:t>재산처분 변제액 현재가치</w:t>
            </w:r>
          </w:p>
        </w:tc>
        <w:tc>
          <w:tcPr>
            <w:tcW w:type="dxa" w:w="4876"/>
          </w:tcPr>
          <w:p>
            <w:r>
              <w:t>{{disposal_present_value}}</w:t>
            </w:r>
          </w:p>
        </w:tc>
      </w:tr>
    </w:tbl>
    <w:p/>
    <w:p>
      <w:r>
        <w:t>확정·미확정 구분, 안분 대상, 우선권, 유보, 원 단위 처리와 잔액 조정은 검토된 계산 결과만 기재합니다. 명목합계를 현재가치로 대체하지 않습니다. 누락 배분값은 임의의 0으로 채우지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D5111 | {{review_status}} |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