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可以利用this的特性，谁调用的this执行谁和jQuery可以操作原生dom来操作数组中的具体某一位。如，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).click(function () { $(this).hasClass(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);})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操作css属性。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bookmarkStart w:id="0" w:name="_GoBack"/>
      <w:bookmarkEnd w:id="0"/>
      <w:r>
        <w:rPr>
          <w:rFonts w:hint="eastAsia"/>
          <w:lang w:val="en-US" w:eastAsia="zh-CN"/>
        </w:rPr>
        <w:t>ss();方法 操作css属性的方法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(一个值时)/[](数组)(多个值时))可以获取对应的属性值。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)/([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(一个值时)/{}(对象)(多个值时))给对应的属性赋值。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200)/({width : 200, height : 200}); 多个值写法和对象的写法一样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width();/height();方法 width规则/innerWidth();/outWidth(); 宽高的方法。高没写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);获取的是一个字符串类型的 width();方法获取的是number类型的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.width(); 获取的是content值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.innerWidth() 获取的的是content+padding值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.outWidth() 获取的是content+padding+border值 如果()写成true则是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Content+padding+border+margin值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注意：这三个方法缩小值时只会改变content的区域不会影响content之外的区域。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给宽度取值的表现形式为.width(100或者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Offset();/position();方法 定位的方法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offset(); 获取的值时相对于文档的位置。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Position(); 获取的时相对于父级的位置。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传值为({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:100,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200})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scrollLeft();/scrollTop(); 方法 滚动条的方法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.scrollLeft(); 横向滚动条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.scrollTop(); 纵向滚动条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传值为(20);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六．赋值的规则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(1)赋值一个 有属性名和属性值时为(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/值) 只需属性值赋值为(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/值)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(2)赋值多个 有属性名和属性值时({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/值,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/值}) 只需属性值时([值])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18493"/>
    <w:multiLevelType w:val="singleLevel"/>
    <w:tmpl w:val="82B1849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6A5131D"/>
    <w:multiLevelType w:val="singleLevel"/>
    <w:tmpl w:val="E6A5131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6A66B9B"/>
    <w:multiLevelType w:val="singleLevel"/>
    <w:tmpl w:val="06A66B9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42F2A60"/>
    <w:multiLevelType w:val="singleLevel"/>
    <w:tmpl w:val="242F2A6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5E89A3E"/>
    <w:multiLevelType w:val="singleLevel"/>
    <w:tmpl w:val="25E89A3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C0569"/>
    <w:rsid w:val="047A09EC"/>
    <w:rsid w:val="09C74814"/>
    <w:rsid w:val="0A654A22"/>
    <w:rsid w:val="0D003808"/>
    <w:rsid w:val="108C29F8"/>
    <w:rsid w:val="10FC7911"/>
    <w:rsid w:val="12DD40B5"/>
    <w:rsid w:val="12EB2EFB"/>
    <w:rsid w:val="15604F99"/>
    <w:rsid w:val="195A1CEF"/>
    <w:rsid w:val="1AEC0569"/>
    <w:rsid w:val="1D304B6F"/>
    <w:rsid w:val="1E5969A6"/>
    <w:rsid w:val="1FDA2E4B"/>
    <w:rsid w:val="26B20011"/>
    <w:rsid w:val="2B49631D"/>
    <w:rsid w:val="30723539"/>
    <w:rsid w:val="328C7E19"/>
    <w:rsid w:val="337A6C3A"/>
    <w:rsid w:val="34EC55AD"/>
    <w:rsid w:val="36115B35"/>
    <w:rsid w:val="38202746"/>
    <w:rsid w:val="3CBD0FB9"/>
    <w:rsid w:val="3D6B55FD"/>
    <w:rsid w:val="3E86335F"/>
    <w:rsid w:val="419D0463"/>
    <w:rsid w:val="43C25758"/>
    <w:rsid w:val="45166C6F"/>
    <w:rsid w:val="478E7F42"/>
    <w:rsid w:val="47CF6B5D"/>
    <w:rsid w:val="483D6AA1"/>
    <w:rsid w:val="485E1269"/>
    <w:rsid w:val="4A165C9F"/>
    <w:rsid w:val="4AB05D2A"/>
    <w:rsid w:val="4B3F1DE0"/>
    <w:rsid w:val="4DBC1DB9"/>
    <w:rsid w:val="4DD03AD5"/>
    <w:rsid w:val="4F1013A9"/>
    <w:rsid w:val="537C0AD5"/>
    <w:rsid w:val="543215BC"/>
    <w:rsid w:val="54AF6BAB"/>
    <w:rsid w:val="550930EA"/>
    <w:rsid w:val="556A5DE9"/>
    <w:rsid w:val="56346259"/>
    <w:rsid w:val="596C139C"/>
    <w:rsid w:val="5F1A74AF"/>
    <w:rsid w:val="5F4610D3"/>
    <w:rsid w:val="61BE2B17"/>
    <w:rsid w:val="628A6B7C"/>
    <w:rsid w:val="6389225D"/>
    <w:rsid w:val="66735B33"/>
    <w:rsid w:val="6A0E67F4"/>
    <w:rsid w:val="6A98442F"/>
    <w:rsid w:val="6BB015E8"/>
    <w:rsid w:val="71F8078A"/>
    <w:rsid w:val="722D3B19"/>
    <w:rsid w:val="722E7B20"/>
    <w:rsid w:val="742B574B"/>
    <w:rsid w:val="76730A07"/>
    <w:rsid w:val="767F2861"/>
    <w:rsid w:val="779A04DE"/>
    <w:rsid w:val="786B27AC"/>
    <w:rsid w:val="787B7814"/>
    <w:rsid w:val="797E10A5"/>
    <w:rsid w:val="7B1457BF"/>
    <w:rsid w:val="7CC33E88"/>
    <w:rsid w:val="7CE05074"/>
    <w:rsid w:val="7F60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2019-03-22T11:02:00Z</dcterms:created>
  <dc:creator>Dong</dc:creator>
  <cp:lastModifiedBy>Dong</cp:lastModifiedBy>
  <dcterms:modified xsi:type="dcterms:W3CDTF">2019-03-22T12:13:22Z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