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Nodejs引入fs核心模块（带实例读文件）--&gt;</w:t>
      </w:r>
    </w:p>
    <w:p>
      <w:pPr>
        <w:widowControl w:val="0"/>
        <w:numPr>
          <w:ilvl w:val="0"/>
          <w:numId w:val="0"/>
        </w:numPr>
        <w:jc w:val="both"/>
      </w:pPr>
      <w:r>
        <w:drawing>
          <wp:inline distT="0" distB="0" distL="114300" distR="114300">
            <wp:extent cx="4752975" cy="3133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52975" cy="3133725"/>
                    </a:xfrm>
                    <a:prstGeom prst="rect">
                      <a:avLst/>
                    </a:prstGeom>
                    <a:noFill/>
                    <a:ln>
                      <a:noFill/>
                    </a:ln>
                  </pic:spPr>
                </pic:pic>
              </a:graphicData>
            </a:graphic>
          </wp:inline>
        </w:drawing>
      </w:r>
    </w:p>
    <w:p>
      <w:pPr>
        <w:widowControl w:val="0"/>
        <w:numPr>
          <w:ilvl w:val="0"/>
          <w:numId w:val="0"/>
        </w:numPr>
        <w:jc w:val="both"/>
      </w:pPr>
    </w:p>
    <w:p>
      <w:pPr>
        <w:widowControl w:val="0"/>
        <w:numPr>
          <w:ilvl w:val="0"/>
          <w:numId w:val="1"/>
        </w:numPr>
        <w:ind w:left="0" w:leftChars="0" w:firstLine="0" w:firstLineChars="0"/>
        <w:jc w:val="both"/>
        <w:rPr>
          <w:rFonts w:hint="eastAsia"/>
          <w:lang w:val="en-US" w:eastAsia="zh-CN"/>
        </w:rPr>
      </w:pPr>
      <w:r>
        <w:rPr>
          <w:rFonts w:hint="eastAsia"/>
          <w:lang w:val="en-US" w:eastAsia="zh-CN"/>
        </w:rPr>
        <w:t>运行nodejs</w:t>
      </w:r>
    </w:p>
    <w:p>
      <w:pPr>
        <w:widowControl w:val="0"/>
        <w:numPr>
          <w:ilvl w:val="0"/>
          <w:numId w:val="0"/>
        </w:numPr>
        <w:jc w:val="both"/>
      </w:pPr>
      <w:r>
        <w:drawing>
          <wp:inline distT="0" distB="0" distL="114300" distR="114300">
            <wp:extent cx="4448175" cy="209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48175" cy="2095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注意：需cd到运行文件所在的文件夹位置运行</w:t>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Js不能读文件, js文件能操作html, node能读文件, node不能操作html。</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写入文件--&gt;</w:t>
      </w:r>
    </w:p>
    <w:p>
      <w:pPr>
        <w:widowControl w:val="0"/>
        <w:numPr>
          <w:ilvl w:val="0"/>
          <w:numId w:val="0"/>
        </w:numPr>
        <w:jc w:val="both"/>
      </w:pPr>
      <w:r>
        <w:drawing>
          <wp:inline distT="0" distB="0" distL="114300" distR="114300">
            <wp:extent cx="5272405" cy="2889250"/>
            <wp:effectExtent l="0" t="0" r="444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2405" cy="2889250"/>
                    </a:xfrm>
                    <a:prstGeom prst="rect">
                      <a:avLst/>
                    </a:prstGeom>
                    <a:noFill/>
                    <a:ln>
                      <a:noFill/>
                    </a:ln>
                  </pic:spPr>
                </pic:pic>
              </a:graphicData>
            </a:graphic>
          </wp:inline>
        </w:drawing>
      </w:r>
    </w:p>
    <w:p>
      <w:pPr>
        <w:widowControl w:val="0"/>
        <w:numPr>
          <w:ilvl w:val="0"/>
          <w:numId w:val="0"/>
        </w:numPr>
        <w:jc w:val="both"/>
      </w:pPr>
    </w:p>
    <w:p>
      <w:pPr>
        <w:widowControl w:val="0"/>
        <w:numPr>
          <w:ilvl w:val="0"/>
          <w:numId w:val="1"/>
        </w:numPr>
        <w:ind w:left="0" w:leftChars="0" w:firstLine="0" w:firstLineChars="0"/>
        <w:jc w:val="both"/>
        <w:rPr>
          <w:rFonts w:hint="eastAsia"/>
          <w:lang w:val="en-US" w:eastAsia="zh-CN"/>
        </w:rPr>
      </w:pPr>
      <w:r>
        <w:rPr>
          <w:rFonts w:hint="eastAsia"/>
          <w:lang w:val="en-US" w:eastAsia="zh-CN"/>
        </w:rPr>
        <w:t>构建服务器基本操作</w:t>
      </w:r>
    </w:p>
    <w:p>
      <w:pPr>
        <w:widowControl w:val="0"/>
        <w:numPr>
          <w:ilvl w:val="0"/>
          <w:numId w:val="0"/>
        </w:numPr>
        <w:jc w:val="both"/>
        <w:rPr>
          <w:rFonts w:hint="eastAsia"/>
          <w:lang w:val="en-US" w:eastAsia="zh-CN"/>
        </w:rPr>
      </w:pPr>
      <w:r>
        <w:rPr>
          <w:rFonts w:hint="eastAsia"/>
          <w:lang w:val="en-US" w:eastAsia="zh-CN"/>
        </w:rPr>
        <w:t>注意：在浏览器访问设置的地址就能访问</w:t>
      </w:r>
    </w:p>
    <w:p>
      <w:pPr>
        <w:widowControl w:val="0"/>
        <w:numPr>
          <w:ilvl w:val="0"/>
          <w:numId w:val="0"/>
        </w:numPr>
        <w:jc w:val="both"/>
      </w:pPr>
      <w:r>
        <w:drawing>
          <wp:inline distT="0" distB="0" distL="114300" distR="114300">
            <wp:extent cx="5269230" cy="2806700"/>
            <wp:effectExtent l="0" t="0" r="762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230" cy="2806700"/>
                    </a:xfrm>
                    <a:prstGeom prst="rect">
                      <a:avLst/>
                    </a:prstGeom>
                    <a:noFill/>
                    <a:ln>
                      <a:noFill/>
                    </a:ln>
                  </pic:spPr>
                </pic:pic>
              </a:graphicData>
            </a:graphic>
          </wp:inline>
        </w:drawing>
      </w:r>
    </w:p>
    <w:p>
      <w:pPr>
        <w:widowControl w:val="0"/>
        <w:numPr>
          <w:ilvl w:val="0"/>
          <w:numId w:val="0"/>
        </w:numPr>
        <w:jc w:val="both"/>
      </w:pPr>
    </w:p>
    <w:p>
      <w:pPr>
        <w:widowControl w:val="0"/>
        <w:numPr>
          <w:ilvl w:val="0"/>
          <w:numId w:val="1"/>
        </w:numPr>
        <w:ind w:left="0" w:leftChars="0" w:firstLine="0" w:firstLineChars="0"/>
        <w:jc w:val="both"/>
        <w:rPr>
          <w:rFonts w:hint="eastAsia"/>
          <w:lang w:val="en-US" w:eastAsia="zh-CN"/>
        </w:rPr>
      </w:pPr>
      <w:r>
        <w:rPr>
          <w:rFonts w:hint="eastAsia"/>
          <w:lang w:val="en-US" w:eastAsia="zh-CN"/>
        </w:rPr>
        <w:t>响应(response)--&gt;</w:t>
      </w:r>
    </w:p>
    <w:p>
      <w:pPr>
        <w:widowControl w:val="0"/>
        <w:numPr>
          <w:ilvl w:val="0"/>
          <w:numId w:val="0"/>
        </w:numPr>
        <w:jc w:val="both"/>
      </w:pPr>
      <w:r>
        <w:drawing>
          <wp:inline distT="0" distB="0" distL="114300" distR="114300">
            <wp:extent cx="5273040" cy="3221355"/>
            <wp:effectExtent l="0" t="0" r="3810"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040" cy="3221355"/>
                    </a:xfrm>
                    <a:prstGeom prst="rect">
                      <a:avLst/>
                    </a:prstGeom>
                    <a:noFill/>
                    <a:ln>
                      <a:noFill/>
                    </a:ln>
                  </pic:spPr>
                </pic:pic>
              </a:graphicData>
            </a:graphic>
          </wp:inline>
        </w:drawing>
      </w:r>
    </w:p>
    <w:p>
      <w:pPr>
        <w:widowControl w:val="0"/>
        <w:numPr>
          <w:ilvl w:val="0"/>
          <w:numId w:val="0"/>
        </w:numPr>
        <w:jc w:val="both"/>
      </w:pPr>
    </w:p>
    <w:p>
      <w:pPr>
        <w:widowControl w:val="0"/>
        <w:numPr>
          <w:ilvl w:val="0"/>
          <w:numId w:val="1"/>
        </w:numPr>
        <w:ind w:left="0" w:leftChars="0" w:firstLine="0" w:firstLineChars="0"/>
        <w:jc w:val="both"/>
        <w:rPr>
          <w:rFonts w:hint="default"/>
          <w:lang w:val="en-US" w:eastAsia="zh-CN"/>
        </w:rPr>
      </w:pPr>
      <w:r>
        <w:rPr>
          <w:rFonts w:hint="eastAsia"/>
          <w:lang w:val="en-US" w:eastAsia="zh-CN"/>
        </w:rPr>
        <w:t>响应数据简写(推荐使用)--&gt;</w:t>
      </w:r>
    </w:p>
    <w:p>
      <w:pPr>
        <w:widowControl w:val="0"/>
        <w:numPr>
          <w:ilvl w:val="0"/>
          <w:numId w:val="0"/>
        </w:numPr>
        <w:jc w:val="both"/>
      </w:pPr>
      <w:r>
        <w:drawing>
          <wp:inline distT="0" distB="0" distL="114300" distR="114300">
            <wp:extent cx="4067175" cy="457200"/>
            <wp:effectExtent l="0" t="0" r="952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4067175" cy="45720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注意：返回东东西必须是字符串(可以使用JSON.strigify方法把数组转化成字符串形式)或者二进制数</w:t>
      </w:r>
    </w:p>
    <w:p>
      <w:pPr>
        <w:widowControl w:val="0"/>
        <w:numPr>
          <w:ilvl w:val="0"/>
          <w:numId w:val="0"/>
        </w:numPr>
        <w:jc w:val="both"/>
      </w:pPr>
    </w:p>
    <w:p>
      <w:pPr>
        <w:widowControl w:val="0"/>
        <w:numPr>
          <w:ilvl w:val="0"/>
          <w:numId w:val="1"/>
        </w:numPr>
        <w:ind w:left="0" w:leftChars="0" w:firstLine="0" w:firstLineChars="0"/>
        <w:jc w:val="both"/>
        <w:rPr>
          <w:rFonts w:hint="default" w:eastAsiaTheme="minorEastAsia"/>
          <w:lang w:val="en-US" w:eastAsia="zh-CN"/>
        </w:rPr>
      </w:pPr>
      <w:r>
        <w:rPr>
          <w:rFonts w:hint="eastAsia"/>
          <w:lang w:val="en-US" w:eastAsia="zh-CN"/>
        </w:rPr>
        <w:t>端口号80不用输入端口就就能访问， 其他的都要输入端口号</w:t>
      </w:r>
    </w:p>
    <w:p>
      <w:pPr>
        <w:widowControl w:val="0"/>
        <w:numPr>
          <w:ilvl w:val="0"/>
          <w:numId w:val="0"/>
        </w:numPr>
        <w:ind w:leftChars="0"/>
        <w:jc w:val="both"/>
        <w:rPr>
          <w:rFonts w:hint="eastAsia"/>
          <w:lang w:val="en-US" w:eastAsia="zh-CN"/>
        </w:rPr>
      </w:pPr>
      <w:r>
        <w:rPr>
          <w:rFonts w:hint="eastAsia"/>
          <w:lang w:val="en-US" w:eastAsia="zh-CN"/>
        </w:rPr>
        <w:t>注意: (端口号被占用了就不可使用)</w:t>
      </w:r>
    </w:p>
    <w:p>
      <w:pPr>
        <w:widowControl w:val="0"/>
        <w:numPr>
          <w:ilvl w:val="0"/>
          <w:numId w:val="0"/>
        </w:numPr>
        <w:ind w:leftChars="0"/>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模块化</w:t>
      </w:r>
    </w:p>
    <w:p>
      <w:pPr>
        <w:widowControl w:val="0"/>
        <w:numPr>
          <w:ilvl w:val="0"/>
          <w:numId w:val="2"/>
        </w:numPr>
        <w:jc w:val="both"/>
        <w:rPr>
          <w:rFonts w:hint="eastAsia"/>
          <w:lang w:val="en-US" w:eastAsia="zh-CN"/>
        </w:rPr>
      </w:pPr>
      <w:r>
        <w:rPr>
          <w:rFonts w:hint="eastAsia"/>
          <w:lang w:val="en-US" w:eastAsia="zh-CN"/>
        </w:rPr>
        <w:t>.require只是是加载文件执行里面的代码,可以用readFile读里面的代码(无法访问块里面的成员(无论是方法还是声明的变量)，只执行块里面的代码，默认情况下模块是封闭的) --&gt;</w:t>
      </w:r>
    </w:p>
    <w:p>
      <w:pPr>
        <w:widowControl w:val="0"/>
        <w:numPr>
          <w:numId w:val="0"/>
        </w:numPr>
        <w:jc w:val="both"/>
      </w:pPr>
      <w:r>
        <w:drawing>
          <wp:inline distT="0" distB="0" distL="114300" distR="114300">
            <wp:extent cx="5270500" cy="4216400"/>
            <wp:effectExtent l="0" t="0" r="6350" b="1270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70500" cy="4216400"/>
                    </a:xfrm>
                    <a:prstGeom prst="rect">
                      <a:avLst/>
                    </a:prstGeom>
                    <a:noFill/>
                    <a:ln>
                      <a:noFill/>
                    </a:ln>
                  </pic:spPr>
                </pic:pic>
              </a:graphicData>
            </a:graphic>
          </wp:inline>
        </w:drawing>
      </w:r>
    </w:p>
    <w:p>
      <w:pPr>
        <w:widowControl w:val="0"/>
        <w:numPr>
          <w:numId w:val="0"/>
        </w:numPr>
        <w:jc w:val="both"/>
        <w:rPr>
          <w:rFonts w:hint="default" w:eastAsiaTheme="minorEastAsia"/>
          <w:lang w:val="en-US" w:eastAsia="zh-CN"/>
        </w:rPr>
      </w:pPr>
      <w:r>
        <w:rPr>
          <w:rFonts w:hint="eastAsia"/>
          <w:lang w:val="en-US" w:eastAsia="zh-CN"/>
        </w:rPr>
        <w:t>注意：模块没有全局作用域，只有一个块级作用域。</w:t>
      </w:r>
    </w:p>
    <w:p>
      <w:pPr>
        <w:widowControl w:val="0"/>
        <w:numPr>
          <w:ilvl w:val="0"/>
          <w:numId w:val="2"/>
        </w:numPr>
        <w:jc w:val="both"/>
        <w:rPr>
          <w:rFonts w:hint="default"/>
          <w:lang w:val="en-US" w:eastAsia="zh-CN"/>
        </w:rPr>
      </w:pPr>
      <w:r>
        <w:rPr>
          <w:rFonts w:hint="eastAsia"/>
          <w:lang w:val="en-US" w:eastAsia="zh-CN"/>
        </w:rPr>
        <w:t>.require可以拿到加载文件模块导出对象(请求模块里面的exports)这样就能实现简单的通信了--&gt;</w:t>
      </w:r>
    </w:p>
    <w:p>
      <w:pPr>
        <w:widowControl w:val="0"/>
        <w:numPr>
          <w:numId w:val="0"/>
        </w:numPr>
        <w:jc w:val="both"/>
      </w:pPr>
      <w:r>
        <w:drawing>
          <wp:inline distT="0" distB="0" distL="114300" distR="114300">
            <wp:extent cx="5270500" cy="2266950"/>
            <wp:effectExtent l="0" t="0" r="635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226695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注意：请求里面的模块必须挂载到了exports才能访问。(例子中注释exports.add无法访问add方法)</w:t>
      </w:r>
    </w:p>
    <w:p>
      <w:pPr>
        <w:widowControl w:val="0"/>
        <w:numPr>
          <w:numId w:val="0"/>
        </w:numPr>
        <w:jc w:val="both"/>
        <w:rPr>
          <w:rFonts w:hint="eastAsia"/>
          <w:lang w:val="en-US" w:eastAsia="zh-CN"/>
        </w:rPr>
      </w:pPr>
    </w:p>
    <w:p>
      <w:pPr>
        <w:widowControl w:val="0"/>
        <w:numPr>
          <w:ilvl w:val="0"/>
          <w:numId w:val="1"/>
        </w:numPr>
        <w:ind w:left="0" w:leftChars="0" w:firstLine="0" w:firstLineChars="0"/>
        <w:jc w:val="both"/>
        <w:rPr>
          <w:rFonts w:hint="default"/>
          <w:lang w:val="en-US" w:eastAsia="zh-CN"/>
        </w:rPr>
      </w:pPr>
      <w:r>
        <w:rPr>
          <w:rFonts w:hint="eastAsia"/>
          <w:lang w:val="en-US" w:eastAsia="zh-CN"/>
        </w:rPr>
        <w:t>IP地址和端口号的区别。</w:t>
      </w:r>
    </w:p>
    <w:p>
      <w:pPr>
        <w:widowControl w:val="0"/>
        <w:numPr>
          <w:numId w:val="0"/>
        </w:numPr>
        <w:jc w:val="both"/>
        <w:rPr>
          <w:rFonts w:hint="eastAsia"/>
          <w:lang w:val="en-US" w:eastAsia="zh-CN"/>
        </w:rPr>
      </w:pPr>
      <w:r>
        <w:rPr>
          <w:rFonts w:hint="eastAsia"/>
          <w:lang w:val="en-US" w:eastAsia="zh-CN"/>
        </w:rPr>
        <w:t>IP地址定位计算机， 端口号定位具体的引用程序。</w:t>
      </w:r>
    </w:p>
    <w:p>
      <w:pPr>
        <w:widowControl w:val="0"/>
        <w:numPr>
          <w:numId w:val="0"/>
        </w:numPr>
        <w:jc w:val="both"/>
        <w:rPr>
          <w:rFonts w:hint="eastAsia"/>
          <w:lang w:val="en-US" w:eastAsia="zh-CN"/>
        </w:rPr>
      </w:pPr>
      <w:r>
        <w:rPr>
          <w:rFonts w:hint="eastAsia"/>
          <w:lang w:val="en-US" w:eastAsia="zh-CN"/>
        </w:rPr>
        <w:t>(所有联网的应用程序必须占用一个端口号)</w:t>
      </w:r>
    </w:p>
    <w:p>
      <w:pPr>
        <w:widowControl w:val="0"/>
        <w:numPr>
          <w:numId w:val="0"/>
        </w:numPr>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响应内容的Content-Type</w:t>
      </w:r>
    </w:p>
    <w:p>
      <w:pPr>
        <w:widowControl w:val="0"/>
        <w:numPr>
          <w:numId w:val="0"/>
        </w:numPr>
        <w:ind w:leftChars="0"/>
        <w:jc w:val="both"/>
        <w:rPr>
          <w:rFonts w:hint="eastAsia"/>
          <w:lang w:val="en-US" w:eastAsia="zh-CN"/>
        </w:rPr>
      </w:pPr>
      <w:r>
        <w:rPr>
          <w:rFonts w:hint="eastAsia"/>
          <w:lang w:val="en-US" w:eastAsia="zh-CN"/>
        </w:rPr>
        <w:t>浏览器不知道服务器响应内容编码类型的时候会按当前操作系统的默认编码去解析内容 --- 中文操作系统是 gbk (出现写的中文和自己想要解析的不符， 不是utf-8)</w:t>
      </w:r>
    </w:p>
    <w:p>
      <w:pPr>
        <w:widowControl w:val="0"/>
        <w:numPr>
          <w:numId w:val="0"/>
        </w:numPr>
        <w:jc w:val="both"/>
        <w:rPr>
          <w:rFonts w:hint="eastAsia"/>
          <w:lang w:val="en-US" w:eastAsia="zh-CN"/>
        </w:rPr>
      </w:pPr>
      <w:r>
        <w:rPr>
          <w:rFonts w:hint="eastAsia"/>
          <w:lang w:val="en-US" w:eastAsia="zh-CN"/>
        </w:rPr>
        <w:t>解决: response.setHeader(</w:t>
      </w:r>
      <w:r>
        <w:rPr>
          <w:rFonts w:hint="default"/>
          <w:lang w:val="en-US" w:eastAsia="zh-CN"/>
        </w:rPr>
        <w:t>‘</w:t>
      </w:r>
      <w:r>
        <w:rPr>
          <w:rFonts w:hint="eastAsia"/>
          <w:lang w:val="en-US" w:eastAsia="zh-CN"/>
        </w:rPr>
        <w:t>Content-Type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text/plain</w:t>
      </w:r>
      <w:r>
        <w:rPr>
          <w:rFonts w:hint="default"/>
          <w:lang w:val="en-US" w:eastAsia="zh-CN"/>
        </w:rPr>
        <w:t>’</w:t>
      </w:r>
      <w:r>
        <w:rPr>
          <w:rFonts w:hint="eastAsia"/>
          <w:lang w:val="en-US" w:eastAsia="zh-CN"/>
        </w:rPr>
        <w:t>; charset=</w:t>
      </w:r>
      <w:r>
        <w:rPr>
          <w:rFonts w:hint="default"/>
          <w:lang w:val="en-US" w:eastAsia="zh-CN"/>
        </w:rPr>
        <w:t>’</w:t>
      </w:r>
      <w:r>
        <w:rPr>
          <w:rFonts w:hint="eastAsia"/>
          <w:lang w:val="en-US" w:eastAsia="zh-CN"/>
        </w:rPr>
        <w:t>utf-8</w:t>
      </w:r>
      <w:r>
        <w:rPr>
          <w:rFonts w:hint="default"/>
          <w:lang w:val="en-US" w:eastAsia="zh-CN"/>
        </w:rPr>
        <w:t>’</w:t>
      </w:r>
      <w:r>
        <w:rPr>
          <w:rFonts w:hint="eastAsia"/>
          <w:lang w:val="en-US" w:eastAsia="zh-CN"/>
        </w:rPr>
        <w:t>);--&gt;</w:t>
      </w:r>
    </w:p>
    <w:p>
      <w:pPr>
        <w:widowControl w:val="0"/>
        <w:numPr>
          <w:numId w:val="0"/>
        </w:numPr>
        <w:jc w:val="both"/>
      </w:pPr>
      <w:r>
        <w:drawing>
          <wp:inline distT="0" distB="0" distL="114300" distR="114300">
            <wp:extent cx="5095875" cy="1543050"/>
            <wp:effectExtent l="0" t="0" r="952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095875" cy="1543050"/>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eastAsia"/>
          <w:lang w:val="en-US" w:eastAsia="zh-CN"/>
        </w:rPr>
        <w:t>红标(text/plain)就是用来告知对方发送的内容是什么类型渲染成什么样 (具体需要什么内容可查表)--&gt;</w:t>
      </w:r>
    </w:p>
    <w:p>
      <w:pPr>
        <w:widowControl w:val="0"/>
        <w:numPr>
          <w:numId w:val="0"/>
        </w:numPr>
        <w:jc w:val="both"/>
      </w:pPr>
      <w:r>
        <w:drawing>
          <wp:inline distT="0" distB="0" distL="114300" distR="114300">
            <wp:extent cx="3590925" cy="1143000"/>
            <wp:effectExtent l="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590925" cy="1143000"/>
                    </a:xfrm>
                    <a:prstGeom prst="rect">
                      <a:avLst/>
                    </a:prstGeom>
                    <a:noFill/>
                    <a:ln>
                      <a:noFill/>
                    </a:ln>
                  </pic:spPr>
                </pic:pic>
              </a:graphicData>
            </a:graphic>
          </wp:inline>
        </w:drawing>
      </w:r>
    </w:p>
    <w:p>
      <w:pPr>
        <w:widowControl w:val="0"/>
        <w:numPr>
          <w:numId w:val="0"/>
        </w:numPr>
        <w:jc w:val="both"/>
      </w:pPr>
    </w:p>
    <w:p>
      <w:pPr>
        <w:widowControl w:val="0"/>
        <w:numPr>
          <w:ilvl w:val="0"/>
          <w:numId w:val="1"/>
        </w:numPr>
        <w:ind w:left="0" w:leftChars="0" w:firstLine="0" w:firstLineChars="0"/>
        <w:jc w:val="both"/>
        <w:rPr>
          <w:rFonts w:hint="eastAsia"/>
          <w:lang w:val="en-US" w:eastAsia="zh-CN"/>
        </w:rPr>
      </w:pPr>
      <w:r>
        <w:rPr>
          <w:rFonts w:hint="eastAsia"/>
          <w:lang w:val="en-US" w:eastAsia="zh-CN"/>
        </w:rPr>
        <w:t>发送文件的Content-Type(利用读文件， 读文件是动态的， 修改读读到的文件不需要重启服务器</w:t>
      </w:r>
      <w:bookmarkStart w:id="0" w:name="_GoBack"/>
      <w:bookmarkEnd w:id="0"/>
      <w:r>
        <w:rPr>
          <w:rFonts w:hint="eastAsia"/>
          <w:lang w:val="en-US" w:eastAsia="zh-CN"/>
        </w:rPr>
        <w:t>)</w:t>
      </w:r>
    </w:p>
    <w:p>
      <w:pPr>
        <w:widowControl w:val="0"/>
        <w:numPr>
          <w:numId w:val="0"/>
        </w:numPr>
        <w:jc w:val="both"/>
        <w:rPr>
          <w:rFonts w:hint="default"/>
          <w:lang w:val="en-US" w:eastAsia="zh-CN"/>
        </w:rPr>
      </w:pPr>
      <w:r>
        <w:rPr>
          <w:rFonts w:hint="eastAsia"/>
          <w:lang w:val="en-US" w:eastAsia="zh-CN"/>
        </w:rPr>
        <w:t>在server.on(</w:t>
      </w:r>
      <w:r>
        <w:rPr>
          <w:rFonts w:hint="default"/>
          <w:lang w:val="en-US" w:eastAsia="zh-CN"/>
        </w:rPr>
        <w:t>‘</w:t>
      </w:r>
      <w:r>
        <w:rPr>
          <w:rFonts w:hint="eastAsia"/>
          <w:lang w:val="en-US" w:eastAsia="zh-CN"/>
        </w:rPr>
        <w:t>require</w:t>
      </w:r>
      <w:r>
        <w:rPr>
          <w:rFonts w:hint="default"/>
          <w:lang w:val="en-US" w:eastAsia="zh-CN"/>
        </w:rPr>
        <w:t>’</w:t>
      </w:r>
      <w:r>
        <w:rPr>
          <w:rFonts w:hint="eastAsia"/>
          <w:lang w:val="en-US" w:eastAsia="zh-CN"/>
        </w:rPr>
        <w:t>, function (req, res) {})里面的内容--&gt;</w:t>
      </w:r>
    </w:p>
    <w:p>
      <w:pPr>
        <w:widowControl w:val="0"/>
        <w:numPr>
          <w:numId w:val="0"/>
        </w:numPr>
        <w:jc w:val="both"/>
      </w:pPr>
      <w:r>
        <w:drawing>
          <wp:inline distT="0" distB="0" distL="114300" distR="114300">
            <wp:extent cx="5269865" cy="3142615"/>
            <wp:effectExtent l="0" t="0" r="6985"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9865" cy="314261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注意: --&gt;</w:t>
      </w:r>
    </w:p>
    <w:p>
      <w:pPr>
        <w:widowControl w:val="0"/>
        <w:numPr>
          <w:numId w:val="0"/>
        </w:numPr>
        <w:jc w:val="both"/>
        <w:rPr>
          <w:rFonts w:hint="default"/>
          <w:lang w:val="en-US" w:eastAsia="zh-CN"/>
        </w:rPr>
      </w:pPr>
      <w:r>
        <w:drawing>
          <wp:inline distT="0" distB="0" distL="114300" distR="114300">
            <wp:extent cx="3086100" cy="1076325"/>
            <wp:effectExtent l="0" t="0" r="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3086100" cy="1076325"/>
                    </a:xfrm>
                    <a:prstGeom prst="rect">
                      <a:avLst/>
                    </a:prstGeom>
                    <a:noFill/>
                    <a:ln>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03D215"/>
    <w:multiLevelType w:val="singleLevel"/>
    <w:tmpl w:val="8603D215"/>
    <w:lvl w:ilvl="0" w:tentative="0">
      <w:start w:val="1"/>
      <w:numFmt w:val="decimal"/>
      <w:suff w:val="nothing"/>
      <w:lvlText w:val="%1&gt;"/>
      <w:lvlJc w:val="left"/>
    </w:lvl>
  </w:abstractNum>
  <w:abstractNum w:abstractNumId="1">
    <w:nsid w:val="C7D24235"/>
    <w:multiLevelType w:val="singleLevel"/>
    <w:tmpl w:val="C7D24235"/>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013B8"/>
    <w:rsid w:val="0363600F"/>
    <w:rsid w:val="04081212"/>
    <w:rsid w:val="053F75F6"/>
    <w:rsid w:val="07475BBD"/>
    <w:rsid w:val="08042A57"/>
    <w:rsid w:val="08FA73A1"/>
    <w:rsid w:val="0AED283B"/>
    <w:rsid w:val="0F165A16"/>
    <w:rsid w:val="118E5F4C"/>
    <w:rsid w:val="120740E0"/>
    <w:rsid w:val="13D0418C"/>
    <w:rsid w:val="153F5D36"/>
    <w:rsid w:val="16464583"/>
    <w:rsid w:val="16BA7927"/>
    <w:rsid w:val="17003212"/>
    <w:rsid w:val="183B0205"/>
    <w:rsid w:val="1B566DA0"/>
    <w:rsid w:val="1CD16142"/>
    <w:rsid w:val="1CD55C20"/>
    <w:rsid w:val="1CFF782E"/>
    <w:rsid w:val="1DE62BF1"/>
    <w:rsid w:val="1E4E4559"/>
    <w:rsid w:val="1E622CCC"/>
    <w:rsid w:val="1EDA3E30"/>
    <w:rsid w:val="2223686B"/>
    <w:rsid w:val="224F22BD"/>
    <w:rsid w:val="23246510"/>
    <w:rsid w:val="23FA7796"/>
    <w:rsid w:val="255243A7"/>
    <w:rsid w:val="25A06DE8"/>
    <w:rsid w:val="2604061C"/>
    <w:rsid w:val="26EE59E2"/>
    <w:rsid w:val="278430CB"/>
    <w:rsid w:val="28AC42CF"/>
    <w:rsid w:val="29597F88"/>
    <w:rsid w:val="2BFE0DC2"/>
    <w:rsid w:val="2C294F4F"/>
    <w:rsid w:val="2C566853"/>
    <w:rsid w:val="2E251408"/>
    <w:rsid w:val="30BC3A20"/>
    <w:rsid w:val="31F62575"/>
    <w:rsid w:val="33065F00"/>
    <w:rsid w:val="346D2C5B"/>
    <w:rsid w:val="364A5F1A"/>
    <w:rsid w:val="36C75A3F"/>
    <w:rsid w:val="37147473"/>
    <w:rsid w:val="3A0A255B"/>
    <w:rsid w:val="3A6E0E08"/>
    <w:rsid w:val="3DE76AC9"/>
    <w:rsid w:val="3EBD1CE5"/>
    <w:rsid w:val="3EC27C61"/>
    <w:rsid w:val="405F3BB7"/>
    <w:rsid w:val="430D0DAB"/>
    <w:rsid w:val="431B2AB3"/>
    <w:rsid w:val="44673C36"/>
    <w:rsid w:val="452143B4"/>
    <w:rsid w:val="45F92EEA"/>
    <w:rsid w:val="469D368C"/>
    <w:rsid w:val="46AF73A1"/>
    <w:rsid w:val="49D66A96"/>
    <w:rsid w:val="4BBA42C7"/>
    <w:rsid w:val="4C421F2E"/>
    <w:rsid w:val="4C9A6FAF"/>
    <w:rsid w:val="4D3C75B5"/>
    <w:rsid w:val="4E1C7E33"/>
    <w:rsid w:val="4E2316C4"/>
    <w:rsid w:val="50326F72"/>
    <w:rsid w:val="50A80952"/>
    <w:rsid w:val="51C17DC0"/>
    <w:rsid w:val="544D77F3"/>
    <w:rsid w:val="56056097"/>
    <w:rsid w:val="570C1CEF"/>
    <w:rsid w:val="578574BF"/>
    <w:rsid w:val="57A21378"/>
    <w:rsid w:val="5A590B99"/>
    <w:rsid w:val="5A824262"/>
    <w:rsid w:val="5D6B47B7"/>
    <w:rsid w:val="5DA47062"/>
    <w:rsid w:val="5FF4252B"/>
    <w:rsid w:val="60A04185"/>
    <w:rsid w:val="611317EE"/>
    <w:rsid w:val="619279C5"/>
    <w:rsid w:val="65441A86"/>
    <w:rsid w:val="6B5579DA"/>
    <w:rsid w:val="6C78123F"/>
    <w:rsid w:val="6DC5107D"/>
    <w:rsid w:val="6F072643"/>
    <w:rsid w:val="6F4C13BD"/>
    <w:rsid w:val="70131715"/>
    <w:rsid w:val="7335331E"/>
    <w:rsid w:val="77A923CB"/>
    <w:rsid w:val="77E61056"/>
    <w:rsid w:val="780F415F"/>
    <w:rsid w:val="79CD46CC"/>
    <w:rsid w:val="7A3C4E69"/>
    <w:rsid w:val="7AB01A8D"/>
    <w:rsid w:val="7AB275C9"/>
    <w:rsid w:val="7BDE1DEB"/>
    <w:rsid w:val="7C3619EE"/>
    <w:rsid w:val="7C46306B"/>
    <w:rsid w:val="7DD2654B"/>
    <w:rsid w:val="7E714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2019-07-22T03:00:00Z</dcterms:created>
  <dc:creator>Administrator</dc:creator>
  <cp:lastModifiedBy>Administrator</cp:lastModifiedBy>
  <dcterms:modified xsi:type="dcterms:W3CDTF">2019-07-25T06:47:49Z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