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后面查看HTML5-三~五天笔记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9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(3)设置IE盒模型之后都是从边框开始计算盒子尺寸的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7&gt;px是css单位, 不是真机上的分辨率,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8&gt;1px单位里面可能可以放多个物理像素点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9&gt;物理像素比 非矢量网站可能会失真, (标准视口使用二倍图可以解决失真问题)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10&gt;移动端屏幕划分区间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(4)&gt;=1200px</w:t>
      </w:r>
      <w:bookmarkStart w:id="0" w:name="_GoBack"/>
      <w:bookmarkEnd w:id="0"/>
      <w:r>
        <w:rPr>
          <w:rFonts w:hint="eastAsia"/>
          <w:lang w:val="en-US" w:eastAsia="zh-CN"/>
        </w:rPr>
        <w:t xml:space="preserve"> 大型设备(台式电脑)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(1)通过绑定touchstart和touchmove计算其e.touches[0].clientX(鼠标坐标)值计算其左右滑动手势。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tap事件(移动端轻击)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35680" cy="3290570"/>
            <wp:effectExtent l="0" t="0" r="0" b="12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iScroll插件区域滚动插件注意点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 配置参数} )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需要滚动的子容器必须要大于父容器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div.wrap(父容器)&gt;ul&gt;li(需要滚动的容器)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0E17668"/>
    <w:multiLevelType w:val="singleLevel"/>
    <w:tmpl w:val="E0E17668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5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7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29028716"/>
    <w:multiLevelType w:val="singleLevel"/>
    <w:tmpl w:val="29028716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A67EB4"/>
    <w:rsid w:val="00BD7FB3"/>
    <w:rsid w:val="00E42859"/>
    <w:rsid w:val="00F61861"/>
    <w:rsid w:val="01065C80"/>
    <w:rsid w:val="010C3A18"/>
    <w:rsid w:val="014E6F3A"/>
    <w:rsid w:val="016F5316"/>
    <w:rsid w:val="01AD1EF4"/>
    <w:rsid w:val="01B508C0"/>
    <w:rsid w:val="01B70A67"/>
    <w:rsid w:val="01BF3289"/>
    <w:rsid w:val="023336F6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7F244F"/>
    <w:rsid w:val="03AF78D6"/>
    <w:rsid w:val="03C03B9E"/>
    <w:rsid w:val="03CD0B84"/>
    <w:rsid w:val="04250618"/>
    <w:rsid w:val="043513F0"/>
    <w:rsid w:val="04A921C2"/>
    <w:rsid w:val="04B96E56"/>
    <w:rsid w:val="04BC13B1"/>
    <w:rsid w:val="04C007CA"/>
    <w:rsid w:val="04F5007E"/>
    <w:rsid w:val="050D1528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91C50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E24BAC"/>
    <w:rsid w:val="07F9184A"/>
    <w:rsid w:val="07FD344B"/>
    <w:rsid w:val="08266C71"/>
    <w:rsid w:val="089E09B5"/>
    <w:rsid w:val="08B07F42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2D2B36"/>
    <w:rsid w:val="0A52578D"/>
    <w:rsid w:val="0A73095E"/>
    <w:rsid w:val="0ABC2948"/>
    <w:rsid w:val="0AC6255D"/>
    <w:rsid w:val="0ADA05CF"/>
    <w:rsid w:val="0ADA4CEA"/>
    <w:rsid w:val="0AED6ED4"/>
    <w:rsid w:val="0B2D4EF5"/>
    <w:rsid w:val="0B634D2A"/>
    <w:rsid w:val="0B7B7BCA"/>
    <w:rsid w:val="0B817B0B"/>
    <w:rsid w:val="0B83383C"/>
    <w:rsid w:val="0BD11D31"/>
    <w:rsid w:val="0C056394"/>
    <w:rsid w:val="0C3656AC"/>
    <w:rsid w:val="0C591783"/>
    <w:rsid w:val="0C751608"/>
    <w:rsid w:val="0C933BDF"/>
    <w:rsid w:val="0C9D6834"/>
    <w:rsid w:val="0CE833EB"/>
    <w:rsid w:val="0CF53D93"/>
    <w:rsid w:val="0D503AC9"/>
    <w:rsid w:val="0D653DA2"/>
    <w:rsid w:val="0D674D0F"/>
    <w:rsid w:val="0D6E4FE2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9544FC"/>
    <w:rsid w:val="0FAB6703"/>
    <w:rsid w:val="0FBD1351"/>
    <w:rsid w:val="10237F92"/>
    <w:rsid w:val="10257DE9"/>
    <w:rsid w:val="1043445D"/>
    <w:rsid w:val="106A17D0"/>
    <w:rsid w:val="106B27D2"/>
    <w:rsid w:val="1073238A"/>
    <w:rsid w:val="111E2365"/>
    <w:rsid w:val="11531BF3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07779E"/>
    <w:rsid w:val="13100522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30D46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451E0"/>
    <w:rsid w:val="199568CF"/>
    <w:rsid w:val="19A71C81"/>
    <w:rsid w:val="19EE2DE1"/>
    <w:rsid w:val="19F962BF"/>
    <w:rsid w:val="1A4655E5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CCF2422"/>
    <w:rsid w:val="1D036D39"/>
    <w:rsid w:val="1D070DB9"/>
    <w:rsid w:val="1D324146"/>
    <w:rsid w:val="1D43502B"/>
    <w:rsid w:val="1D6D07F7"/>
    <w:rsid w:val="1D7A5DF0"/>
    <w:rsid w:val="1D982127"/>
    <w:rsid w:val="1DA21148"/>
    <w:rsid w:val="1DDD2A5B"/>
    <w:rsid w:val="1E0C4A7A"/>
    <w:rsid w:val="1E4112C4"/>
    <w:rsid w:val="1E6048D6"/>
    <w:rsid w:val="1E641C87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CE4D59"/>
    <w:rsid w:val="1FF16F61"/>
    <w:rsid w:val="1FF5417C"/>
    <w:rsid w:val="1FFF59BC"/>
    <w:rsid w:val="200F68DB"/>
    <w:rsid w:val="2021319D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C821F3"/>
    <w:rsid w:val="21D4616B"/>
    <w:rsid w:val="21EA5FA2"/>
    <w:rsid w:val="21EC103C"/>
    <w:rsid w:val="222C645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2F17E45"/>
    <w:rsid w:val="22F25D79"/>
    <w:rsid w:val="23107715"/>
    <w:rsid w:val="235A5BFF"/>
    <w:rsid w:val="235E0066"/>
    <w:rsid w:val="23901E23"/>
    <w:rsid w:val="23E43AA3"/>
    <w:rsid w:val="2415657A"/>
    <w:rsid w:val="2489737B"/>
    <w:rsid w:val="248D744E"/>
    <w:rsid w:val="24B87B8F"/>
    <w:rsid w:val="24BB0E3A"/>
    <w:rsid w:val="24BB292D"/>
    <w:rsid w:val="24C768EE"/>
    <w:rsid w:val="24D81B2F"/>
    <w:rsid w:val="24ED3728"/>
    <w:rsid w:val="250A6FD6"/>
    <w:rsid w:val="255C158C"/>
    <w:rsid w:val="25792819"/>
    <w:rsid w:val="25834EA5"/>
    <w:rsid w:val="25EF29FD"/>
    <w:rsid w:val="26106141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903C5F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9E63A6B"/>
    <w:rsid w:val="2A10144F"/>
    <w:rsid w:val="2A3352D5"/>
    <w:rsid w:val="2A622884"/>
    <w:rsid w:val="2A9D0B92"/>
    <w:rsid w:val="2A9E09F6"/>
    <w:rsid w:val="2AA01BC8"/>
    <w:rsid w:val="2AA440D7"/>
    <w:rsid w:val="2ADA5158"/>
    <w:rsid w:val="2B4D3487"/>
    <w:rsid w:val="2B770979"/>
    <w:rsid w:val="2B8C2E6F"/>
    <w:rsid w:val="2B9E0EC5"/>
    <w:rsid w:val="2BA40D3A"/>
    <w:rsid w:val="2BAD7150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6839CE"/>
    <w:rsid w:val="2D7119ED"/>
    <w:rsid w:val="2DC3379D"/>
    <w:rsid w:val="2DD0141B"/>
    <w:rsid w:val="2DD459F8"/>
    <w:rsid w:val="2DEB078B"/>
    <w:rsid w:val="2DEC5829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807E55"/>
    <w:rsid w:val="2FB93BD6"/>
    <w:rsid w:val="2FC1135A"/>
    <w:rsid w:val="2FE63464"/>
    <w:rsid w:val="2FE83E05"/>
    <w:rsid w:val="30272AAE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3B6DEB"/>
    <w:rsid w:val="334028B7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A94A4E"/>
    <w:rsid w:val="37EB7CA2"/>
    <w:rsid w:val="38032F97"/>
    <w:rsid w:val="380A5D6D"/>
    <w:rsid w:val="381552ED"/>
    <w:rsid w:val="38516843"/>
    <w:rsid w:val="385D15E3"/>
    <w:rsid w:val="38665AB1"/>
    <w:rsid w:val="387218C5"/>
    <w:rsid w:val="392C0908"/>
    <w:rsid w:val="39381AE0"/>
    <w:rsid w:val="39626DB3"/>
    <w:rsid w:val="396C33BB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06CF9"/>
    <w:rsid w:val="3D2913AA"/>
    <w:rsid w:val="3D2A180E"/>
    <w:rsid w:val="3D31103D"/>
    <w:rsid w:val="3D353C7C"/>
    <w:rsid w:val="3D3F3289"/>
    <w:rsid w:val="3D403699"/>
    <w:rsid w:val="3D5E7DFA"/>
    <w:rsid w:val="3D8C6F18"/>
    <w:rsid w:val="3DAF0FFC"/>
    <w:rsid w:val="3DBE325A"/>
    <w:rsid w:val="3DC350D9"/>
    <w:rsid w:val="3E272182"/>
    <w:rsid w:val="3E41794E"/>
    <w:rsid w:val="3E61237B"/>
    <w:rsid w:val="3EA255EC"/>
    <w:rsid w:val="3EF92329"/>
    <w:rsid w:val="3F1A698E"/>
    <w:rsid w:val="3F1E64F6"/>
    <w:rsid w:val="3F3D5F0F"/>
    <w:rsid w:val="3F663A5C"/>
    <w:rsid w:val="3FA52ADC"/>
    <w:rsid w:val="3FCE0ED2"/>
    <w:rsid w:val="40005EC8"/>
    <w:rsid w:val="400F4B4A"/>
    <w:rsid w:val="403D551D"/>
    <w:rsid w:val="40790E6B"/>
    <w:rsid w:val="407A4ACF"/>
    <w:rsid w:val="40B970AE"/>
    <w:rsid w:val="40BA1103"/>
    <w:rsid w:val="40D277D7"/>
    <w:rsid w:val="40E13C93"/>
    <w:rsid w:val="40EA547E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49F25CF"/>
    <w:rsid w:val="453D1CB6"/>
    <w:rsid w:val="45617DE2"/>
    <w:rsid w:val="45822EBB"/>
    <w:rsid w:val="458655D8"/>
    <w:rsid w:val="45AF2C9C"/>
    <w:rsid w:val="45C7514B"/>
    <w:rsid w:val="45F166FD"/>
    <w:rsid w:val="46055926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4F1F1A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3B3E4C"/>
    <w:rsid w:val="4A4115CD"/>
    <w:rsid w:val="4A7514F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CF415AF"/>
    <w:rsid w:val="4D3F7998"/>
    <w:rsid w:val="4D6D59B3"/>
    <w:rsid w:val="4D892BEE"/>
    <w:rsid w:val="4DB32711"/>
    <w:rsid w:val="4DC963F6"/>
    <w:rsid w:val="4DD7262C"/>
    <w:rsid w:val="4E026CFC"/>
    <w:rsid w:val="4E317734"/>
    <w:rsid w:val="4E4657EC"/>
    <w:rsid w:val="4E6F5B5B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4909C4"/>
    <w:rsid w:val="507B1F05"/>
    <w:rsid w:val="508F7481"/>
    <w:rsid w:val="50902B8A"/>
    <w:rsid w:val="50B657DF"/>
    <w:rsid w:val="50BF11E1"/>
    <w:rsid w:val="50DC63B1"/>
    <w:rsid w:val="511E7870"/>
    <w:rsid w:val="515871DA"/>
    <w:rsid w:val="516E587A"/>
    <w:rsid w:val="51A23BDB"/>
    <w:rsid w:val="51AE0F7B"/>
    <w:rsid w:val="51C957C3"/>
    <w:rsid w:val="51D343F3"/>
    <w:rsid w:val="521F416B"/>
    <w:rsid w:val="52461445"/>
    <w:rsid w:val="5285227A"/>
    <w:rsid w:val="52E678C4"/>
    <w:rsid w:val="52F2677A"/>
    <w:rsid w:val="52F60808"/>
    <w:rsid w:val="52FC7723"/>
    <w:rsid w:val="531F430F"/>
    <w:rsid w:val="536B5ECB"/>
    <w:rsid w:val="53984AB1"/>
    <w:rsid w:val="53AA203F"/>
    <w:rsid w:val="53BD6A97"/>
    <w:rsid w:val="53C07117"/>
    <w:rsid w:val="546A3CD6"/>
    <w:rsid w:val="54A64966"/>
    <w:rsid w:val="54A84589"/>
    <w:rsid w:val="54EF17E3"/>
    <w:rsid w:val="54FF3442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755167"/>
    <w:rsid w:val="567C7A1C"/>
    <w:rsid w:val="56A07857"/>
    <w:rsid w:val="56AB3511"/>
    <w:rsid w:val="56DF7C42"/>
    <w:rsid w:val="56EE309D"/>
    <w:rsid w:val="570A0E3E"/>
    <w:rsid w:val="570F7082"/>
    <w:rsid w:val="57467DF3"/>
    <w:rsid w:val="579B1A66"/>
    <w:rsid w:val="57A07620"/>
    <w:rsid w:val="57C33147"/>
    <w:rsid w:val="57EA6085"/>
    <w:rsid w:val="581F07A7"/>
    <w:rsid w:val="58622C9C"/>
    <w:rsid w:val="58780EAF"/>
    <w:rsid w:val="588D6FFC"/>
    <w:rsid w:val="589D0286"/>
    <w:rsid w:val="58A61A57"/>
    <w:rsid w:val="58BC3EFE"/>
    <w:rsid w:val="58D226B5"/>
    <w:rsid w:val="59044236"/>
    <w:rsid w:val="59300555"/>
    <w:rsid w:val="599E7DD8"/>
    <w:rsid w:val="59AE4E52"/>
    <w:rsid w:val="59D307A2"/>
    <w:rsid w:val="59D90DDE"/>
    <w:rsid w:val="5A005899"/>
    <w:rsid w:val="5A0F61B8"/>
    <w:rsid w:val="5A394A58"/>
    <w:rsid w:val="5A467E54"/>
    <w:rsid w:val="5A9C5A31"/>
    <w:rsid w:val="5A9E4B73"/>
    <w:rsid w:val="5AD13B43"/>
    <w:rsid w:val="5AE41D82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6D5B2C"/>
    <w:rsid w:val="5C9141CE"/>
    <w:rsid w:val="5CAB5187"/>
    <w:rsid w:val="5CD6523C"/>
    <w:rsid w:val="5CE73D0F"/>
    <w:rsid w:val="5D2822A1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15480B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6689C"/>
    <w:rsid w:val="609C25D8"/>
    <w:rsid w:val="60B6450B"/>
    <w:rsid w:val="611C4422"/>
    <w:rsid w:val="612A0FC5"/>
    <w:rsid w:val="6189165C"/>
    <w:rsid w:val="61A700FC"/>
    <w:rsid w:val="61BA486D"/>
    <w:rsid w:val="61C82E6A"/>
    <w:rsid w:val="61D572C5"/>
    <w:rsid w:val="623110C8"/>
    <w:rsid w:val="62475387"/>
    <w:rsid w:val="62553EF5"/>
    <w:rsid w:val="62556C2C"/>
    <w:rsid w:val="62594748"/>
    <w:rsid w:val="62621F8A"/>
    <w:rsid w:val="62857F24"/>
    <w:rsid w:val="62C02C09"/>
    <w:rsid w:val="62C25C62"/>
    <w:rsid w:val="62D707FE"/>
    <w:rsid w:val="62EF49F8"/>
    <w:rsid w:val="630A7942"/>
    <w:rsid w:val="63143E5E"/>
    <w:rsid w:val="63181D57"/>
    <w:rsid w:val="631B5040"/>
    <w:rsid w:val="63342DCF"/>
    <w:rsid w:val="633D5BF9"/>
    <w:rsid w:val="634856E7"/>
    <w:rsid w:val="636B62FA"/>
    <w:rsid w:val="63AB3796"/>
    <w:rsid w:val="63D819E2"/>
    <w:rsid w:val="640A3C3B"/>
    <w:rsid w:val="64724C52"/>
    <w:rsid w:val="64837FAE"/>
    <w:rsid w:val="64975EB9"/>
    <w:rsid w:val="64D767B1"/>
    <w:rsid w:val="64EF4568"/>
    <w:rsid w:val="650E6C53"/>
    <w:rsid w:val="65537957"/>
    <w:rsid w:val="657938F2"/>
    <w:rsid w:val="65AA1BB5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02E52"/>
    <w:rsid w:val="68D5640E"/>
    <w:rsid w:val="68E3795A"/>
    <w:rsid w:val="69243A43"/>
    <w:rsid w:val="694A774E"/>
    <w:rsid w:val="69567D78"/>
    <w:rsid w:val="698922C1"/>
    <w:rsid w:val="698B07C4"/>
    <w:rsid w:val="698F4C95"/>
    <w:rsid w:val="69974854"/>
    <w:rsid w:val="69A23F71"/>
    <w:rsid w:val="69BB6682"/>
    <w:rsid w:val="69BC2D52"/>
    <w:rsid w:val="69D9574C"/>
    <w:rsid w:val="6A2E64E8"/>
    <w:rsid w:val="6A3068CF"/>
    <w:rsid w:val="6A3D11B3"/>
    <w:rsid w:val="6A864283"/>
    <w:rsid w:val="6AB37A96"/>
    <w:rsid w:val="6ABD7150"/>
    <w:rsid w:val="6AF272DE"/>
    <w:rsid w:val="6B110B9B"/>
    <w:rsid w:val="6B40018E"/>
    <w:rsid w:val="6B4153E6"/>
    <w:rsid w:val="6B627CF7"/>
    <w:rsid w:val="6B6518B5"/>
    <w:rsid w:val="6B67116E"/>
    <w:rsid w:val="6B8C2ADE"/>
    <w:rsid w:val="6B902B22"/>
    <w:rsid w:val="6BBA2770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04B94"/>
    <w:rsid w:val="6D7F04C7"/>
    <w:rsid w:val="6D861F04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6FD21724"/>
    <w:rsid w:val="707B32BE"/>
    <w:rsid w:val="70815F1D"/>
    <w:rsid w:val="70895574"/>
    <w:rsid w:val="70A97DA9"/>
    <w:rsid w:val="70BA45EC"/>
    <w:rsid w:val="70DF358C"/>
    <w:rsid w:val="710F417C"/>
    <w:rsid w:val="71182A1F"/>
    <w:rsid w:val="712D481E"/>
    <w:rsid w:val="715D0DDF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5A5BED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4FC3F6F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464494"/>
    <w:rsid w:val="77A14249"/>
    <w:rsid w:val="77A268B8"/>
    <w:rsid w:val="77BB1C3E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8F2FEA"/>
    <w:rsid w:val="799625BA"/>
    <w:rsid w:val="79C04C2C"/>
    <w:rsid w:val="79C83EFC"/>
    <w:rsid w:val="79D91467"/>
    <w:rsid w:val="79F03E7B"/>
    <w:rsid w:val="7A702A3D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E54C65"/>
    <w:rsid w:val="7BFD4E75"/>
    <w:rsid w:val="7C65164B"/>
    <w:rsid w:val="7C755E3B"/>
    <w:rsid w:val="7CB52D81"/>
    <w:rsid w:val="7CB850D6"/>
    <w:rsid w:val="7CD86590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879B1"/>
    <w:rsid w:val="7F3B0DF9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userName</cp:lastModifiedBy>
  <dcterms:modified xsi:type="dcterms:W3CDTF">2019-09-25T14:56:02Z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