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默认自带排序, 在ol上设置type属性可以控制用什么排序(I, 1, a))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针对搜索引擎和更新频度的描述和关键词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##name属性表述文档信息, 对搜索引擎友好。</w:t>
      </w:r>
    </w:p>
    <w:p>
      <w:pPr>
        <w:numPr>
          <w:ilvl w:val="0"/>
          <w:numId w:val="0"/>
        </w:numPr>
        <w:ind w:left="840" w:leftChars="4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##content属性定义http-equiv或者name属性相关的元信息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强调作用更强调(效果为加粗)。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斜体作用(效果为倾斜)。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下划线标签(效果为下划线)。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删除线标签。(效果为字体中间删除线)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代码原样输出(保留在html写的空格, 与代码里面内容完全一致)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显示效果等同于删除线s标签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一个页面只使用一次, main标签ie11不支持)少用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eastAsia"/>
        </w:rPr>
        <w:t>address定义文档或者文章作者或拥有者的联系信息(一般成斜体展示)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(1)IE9以上版本也只是选择支持h5(main标签ie11不支持)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(3)th(表头单元格), 效果为字体加粗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(5)caption(表主题)只能用语table标签的第一个子元素, 在表格的正上方居中显示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##里面col标签可以设置width属性可以规定表格可以规定每列多宽,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注意：一般colspan在thead不生效, 因为里面只有一个tr。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 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注意：input写在label标签里面也无法实现点击聚焦到input必须通过for属性绑定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7&gt;表单注意点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</w:t>
      </w:r>
      <w:r>
        <w:rPr>
          <w:rFonts w:hint="eastAsia"/>
          <w:lang w:val="en-US" w:eastAsia="zh-CN"/>
        </w:rPr>
        <w:t>value</w:t>
      </w:r>
      <w:r>
        <w:rPr>
          <w:rFonts w:hint="eastAsia"/>
        </w:rPr>
        <w:t>数据值和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(4)name属性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##name 属性用于对提交到服务器后的表单数据进行标识，或者在客户端通过 JavaScript 引用表单数据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##只有设置了 name 属性的表单元素才能在提交表单时传递它们的值，因为服务端获取表单提交的数据是通过表单元素的 name 属性的值而得到的，没有 name 属性就无法得到表单元素提交给服务端的值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6&gt;浮动(产生浮动, 脱离文档流造成margin高度塌陷, 在父子元素中)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(2)清除浮动方式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##第一个子元素和最后一个子元素设置为块级元素且设置clear：both属性(与浮动元素相同层级), 推荐在父元素使用伪元素               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##父元素触发BFC。使父元素强行包裹浮动元素，并隔绝内外环境。外面的元素不会受里面浮动元素影响。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##为父元素设置高度。(不推荐)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(1)input 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##dom.dataset(data-(标签内设置的属性)),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H5新增常用接口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               拖拽整个过程都会调用(持续触发)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++dragstart           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++dragleave           拖拽元素离开绑定元素时调用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++dragend            当拖拽元素松开鼠标时触发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++dragenter          当拖拽元素进入绑定事件元素时触发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++dragover           当拖拽元素停留在绑定事件元素时触发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++drop               当拖拽元素在绑定元素内松开鼠标调用。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注意：想要drop事件触发不要阻止dragover的默认行为(实现拖拽主要靠这两个事件,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6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本地缓存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>## 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8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离线存储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9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移动开发问题</w:t>
      </w:r>
    </w:p>
    <w:p>
      <w:pPr>
        <w:numPr>
          <w:ilvl w:val="0"/>
          <w:numId w:val="1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7&gt;屏幕划分(宽度)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(1)p:nth-of-type意思是找到P元素,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(2)p:nth</w:t>
      </w:r>
      <w:bookmarkStart w:id="0" w:name="_GoBack"/>
      <w:bookmarkEnd w:id="0"/>
      <w:r>
        <w:rPr>
          <w:rFonts w:hint="eastAsia"/>
          <w:lang w:val="en-US" w:eastAsia="zh-CN"/>
        </w:rPr>
        <w:t xml:space="preserve">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4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9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0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1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3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777815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A76AB3"/>
    <w:rsid w:val="01CE0121"/>
    <w:rsid w:val="020164C3"/>
    <w:rsid w:val="025C40C0"/>
    <w:rsid w:val="02604780"/>
    <w:rsid w:val="02C115AD"/>
    <w:rsid w:val="02D62A38"/>
    <w:rsid w:val="02D708CD"/>
    <w:rsid w:val="02F1695E"/>
    <w:rsid w:val="02F320B4"/>
    <w:rsid w:val="02FC3E32"/>
    <w:rsid w:val="03166A20"/>
    <w:rsid w:val="03167BD2"/>
    <w:rsid w:val="034B5B56"/>
    <w:rsid w:val="0358754F"/>
    <w:rsid w:val="035F653B"/>
    <w:rsid w:val="036931F4"/>
    <w:rsid w:val="03767150"/>
    <w:rsid w:val="039971FD"/>
    <w:rsid w:val="03AF05AC"/>
    <w:rsid w:val="03CB0262"/>
    <w:rsid w:val="03E50DAE"/>
    <w:rsid w:val="04355145"/>
    <w:rsid w:val="04666064"/>
    <w:rsid w:val="04C02B16"/>
    <w:rsid w:val="05154F86"/>
    <w:rsid w:val="058C3699"/>
    <w:rsid w:val="05D538D7"/>
    <w:rsid w:val="05F079C0"/>
    <w:rsid w:val="062F7A0D"/>
    <w:rsid w:val="06854360"/>
    <w:rsid w:val="069B0FB1"/>
    <w:rsid w:val="06BE6246"/>
    <w:rsid w:val="06E2318F"/>
    <w:rsid w:val="0725144C"/>
    <w:rsid w:val="07436CA4"/>
    <w:rsid w:val="074D397A"/>
    <w:rsid w:val="0785668B"/>
    <w:rsid w:val="07AF21BE"/>
    <w:rsid w:val="07D47CA8"/>
    <w:rsid w:val="07F261D0"/>
    <w:rsid w:val="0813272E"/>
    <w:rsid w:val="083753AB"/>
    <w:rsid w:val="089D7889"/>
    <w:rsid w:val="08CF4890"/>
    <w:rsid w:val="099D4E45"/>
    <w:rsid w:val="0A2C6F65"/>
    <w:rsid w:val="0A445EFF"/>
    <w:rsid w:val="0A8A19F5"/>
    <w:rsid w:val="0A986B41"/>
    <w:rsid w:val="0AA8675D"/>
    <w:rsid w:val="0AC01B46"/>
    <w:rsid w:val="0AF349E0"/>
    <w:rsid w:val="0B366E41"/>
    <w:rsid w:val="0B4C3A0F"/>
    <w:rsid w:val="0B6458A5"/>
    <w:rsid w:val="0B680582"/>
    <w:rsid w:val="0B8972B8"/>
    <w:rsid w:val="0B9D0C12"/>
    <w:rsid w:val="0B9F045F"/>
    <w:rsid w:val="0BA4779F"/>
    <w:rsid w:val="0BEA3B52"/>
    <w:rsid w:val="0BF674BF"/>
    <w:rsid w:val="0C163DFC"/>
    <w:rsid w:val="0C174D62"/>
    <w:rsid w:val="0C291916"/>
    <w:rsid w:val="0C5507C1"/>
    <w:rsid w:val="0C7126EC"/>
    <w:rsid w:val="0CBE55AD"/>
    <w:rsid w:val="0CDA3E00"/>
    <w:rsid w:val="0CE04B8E"/>
    <w:rsid w:val="0CF20BBC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312F47"/>
    <w:rsid w:val="0F413670"/>
    <w:rsid w:val="0F846153"/>
    <w:rsid w:val="0F8E4934"/>
    <w:rsid w:val="0FB52D45"/>
    <w:rsid w:val="0FCB012B"/>
    <w:rsid w:val="0FD76AE2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D20B71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55495A"/>
    <w:rsid w:val="14D75503"/>
    <w:rsid w:val="15291E42"/>
    <w:rsid w:val="154427BE"/>
    <w:rsid w:val="154B7AF4"/>
    <w:rsid w:val="158B7FE1"/>
    <w:rsid w:val="15BD1345"/>
    <w:rsid w:val="15C81F70"/>
    <w:rsid w:val="160D4B98"/>
    <w:rsid w:val="1661452D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7A64EF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8D2B40"/>
    <w:rsid w:val="1AC35B9A"/>
    <w:rsid w:val="1AF221F4"/>
    <w:rsid w:val="1B4B7BE7"/>
    <w:rsid w:val="1B5115A1"/>
    <w:rsid w:val="1B551211"/>
    <w:rsid w:val="1B595402"/>
    <w:rsid w:val="1B5D2702"/>
    <w:rsid w:val="1B611557"/>
    <w:rsid w:val="1B9A015C"/>
    <w:rsid w:val="1BAC59E4"/>
    <w:rsid w:val="1BC852B3"/>
    <w:rsid w:val="1BDC09DC"/>
    <w:rsid w:val="1C1F3470"/>
    <w:rsid w:val="1C6941DD"/>
    <w:rsid w:val="1CDD6748"/>
    <w:rsid w:val="1D12605D"/>
    <w:rsid w:val="1D1B04A6"/>
    <w:rsid w:val="1D255894"/>
    <w:rsid w:val="1D412492"/>
    <w:rsid w:val="1D6705F3"/>
    <w:rsid w:val="1D72438B"/>
    <w:rsid w:val="1D904832"/>
    <w:rsid w:val="1D904E60"/>
    <w:rsid w:val="1DB5150D"/>
    <w:rsid w:val="1DE51601"/>
    <w:rsid w:val="1DE95C21"/>
    <w:rsid w:val="1DF2760A"/>
    <w:rsid w:val="1DF363E8"/>
    <w:rsid w:val="1E0C03EB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8627F4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1E1371D"/>
    <w:rsid w:val="22324E5C"/>
    <w:rsid w:val="227A2742"/>
    <w:rsid w:val="22A20116"/>
    <w:rsid w:val="22A941FF"/>
    <w:rsid w:val="22AA3361"/>
    <w:rsid w:val="22EE7823"/>
    <w:rsid w:val="234570CF"/>
    <w:rsid w:val="23562518"/>
    <w:rsid w:val="235F4234"/>
    <w:rsid w:val="24114D54"/>
    <w:rsid w:val="2418722E"/>
    <w:rsid w:val="2421086D"/>
    <w:rsid w:val="243168E6"/>
    <w:rsid w:val="243A4C3A"/>
    <w:rsid w:val="243B2617"/>
    <w:rsid w:val="24952C24"/>
    <w:rsid w:val="24AA03AB"/>
    <w:rsid w:val="24F257BF"/>
    <w:rsid w:val="252C1BB5"/>
    <w:rsid w:val="253546EE"/>
    <w:rsid w:val="253966A2"/>
    <w:rsid w:val="25916334"/>
    <w:rsid w:val="259C7B65"/>
    <w:rsid w:val="25AE562D"/>
    <w:rsid w:val="25C13D38"/>
    <w:rsid w:val="25C60706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7AA1322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43AB4"/>
    <w:rsid w:val="2A6C0F6B"/>
    <w:rsid w:val="2AA85BA1"/>
    <w:rsid w:val="2AFB6072"/>
    <w:rsid w:val="2B1000A1"/>
    <w:rsid w:val="2B284B15"/>
    <w:rsid w:val="2B9033BE"/>
    <w:rsid w:val="2B973635"/>
    <w:rsid w:val="2BD312AA"/>
    <w:rsid w:val="2C236A52"/>
    <w:rsid w:val="2C6C0FD7"/>
    <w:rsid w:val="2C7E6903"/>
    <w:rsid w:val="2C89421F"/>
    <w:rsid w:val="2CAE0A65"/>
    <w:rsid w:val="2CD43DD2"/>
    <w:rsid w:val="2D0413B2"/>
    <w:rsid w:val="2D0C614D"/>
    <w:rsid w:val="2D1A346B"/>
    <w:rsid w:val="2D3F637C"/>
    <w:rsid w:val="2D4B0D80"/>
    <w:rsid w:val="2DA8333A"/>
    <w:rsid w:val="2E16647D"/>
    <w:rsid w:val="2E53017F"/>
    <w:rsid w:val="2E6479A3"/>
    <w:rsid w:val="2E7C16D4"/>
    <w:rsid w:val="2E9B2B8D"/>
    <w:rsid w:val="2EE03BBB"/>
    <w:rsid w:val="2F3B00CD"/>
    <w:rsid w:val="2F3F0A63"/>
    <w:rsid w:val="2F68495F"/>
    <w:rsid w:val="2FA357C0"/>
    <w:rsid w:val="2FB814D6"/>
    <w:rsid w:val="2FBA7941"/>
    <w:rsid w:val="306609F7"/>
    <w:rsid w:val="30CC2B33"/>
    <w:rsid w:val="312E7B81"/>
    <w:rsid w:val="31563217"/>
    <w:rsid w:val="31691942"/>
    <w:rsid w:val="316A2F9E"/>
    <w:rsid w:val="31BB52E6"/>
    <w:rsid w:val="31CC7093"/>
    <w:rsid w:val="32256B03"/>
    <w:rsid w:val="327807E6"/>
    <w:rsid w:val="32914AB8"/>
    <w:rsid w:val="329541BE"/>
    <w:rsid w:val="32A132D9"/>
    <w:rsid w:val="32A81CB3"/>
    <w:rsid w:val="32BF248B"/>
    <w:rsid w:val="32D36BBF"/>
    <w:rsid w:val="33002A57"/>
    <w:rsid w:val="330A5AD6"/>
    <w:rsid w:val="33466A78"/>
    <w:rsid w:val="33672749"/>
    <w:rsid w:val="33C21A8C"/>
    <w:rsid w:val="34046F23"/>
    <w:rsid w:val="341E63F8"/>
    <w:rsid w:val="34277164"/>
    <w:rsid w:val="34654488"/>
    <w:rsid w:val="346E65E1"/>
    <w:rsid w:val="348560A2"/>
    <w:rsid w:val="34B91E12"/>
    <w:rsid w:val="34E207AE"/>
    <w:rsid w:val="34F055C2"/>
    <w:rsid w:val="34F07B8B"/>
    <w:rsid w:val="3510695D"/>
    <w:rsid w:val="35206B83"/>
    <w:rsid w:val="35401605"/>
    <w:rsid w:val="35417FB4"/>
    <w:rsid w:val="35A43DBF"/>
    <w:rsid w:val="35BC27F0"/>
    <w:rsid w:val="35CC5A9C"/>
    <w:rsid w:val="35CF5683"/>
    <w:rsid w:val="35EF3614"/>
    <w:rsid w:val="36051976"/>
    <w:rsid w:val="36665893"/>
    <w:rsid w:val="36A63D82"/>
    <w:rsid w:val="36A91351"/>
    <w:rsid w:val="37086975"/>
    <w:rsid w:val="37280729"/>
    <w:rsid w:val="375311E3"/>
    <w:rsid w:val="375B3382"/>
    <w:rsid w:val="377F36D9"/>
    <w:rsid w:val="37AB31F5"/>
    <w:rsid w:val="37FE49D5"/>
    <w:rsid w:val="38125C7D"/>
    <w:rsid w:val="38507D44"/>
    <w:rsid w:val="388D3584"/>
    <w:rsid w:val="38E74C7C"/>
    <w:rsid w:val="38FC5621"/>
    <w:rsid w:val="38FF0112"/>
    <w:rsid w:val="39364DB4"/>
    <w:rsid w:val="3975696C"/>
    <w:rsid w:val="398D6318"/>
    <w:rsid w:val="39B14215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2E2723"/>
    <w:rsid w:val="3C40491D"/>
    <w:rsid w:val="3C4E2937"/>
    <w:rsid w:val="3C82378B"/>
    <w:rsid w:val="3C9A6277"/>
    <w:rsid w:val="3CBB190B"/>
    <w:rsid w:val="3CC81BFF"/>
    <w:rsid w:val="3CD6738A"/>
    <w:rsid w:val="3CE407DB"/>
    <w:rsid w:val="3CF34D64"/>
    <w:rsid w:val="3CFF74AA"/>
    <w:rsid w:val="3D1947F6"/>
    <w:rsid w:val="3D2714AE"/>
    <w:rsid w:val="3D293607"/>
    <w:rsid w:val="3D4112AD"/>
    <w:rsid w:val="3D5D3D44"/>
    <w:rsid w:val="3D99004F"/>
    <w:rsid w:val="3DB865E9"/>
    <w:rsid w:val="3DBB12E1"/>
    <w:rsid w:val="3DC65D3D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5938F3"/>
    <w:rsid w:val="407B5BA1"/>
    <w:rsid w:val="40D27D72"/>
    <w:rsid w:val="40E86AE2"/>
    <w:rsid w:val="40ED7125"/>
    <w:rsid w:val="40F57468"/>
    <w:rsid w:val="41140FD6"/>
    <w:rsid w:val="41605136"/>
    <w:rsid w:val="41DD0B93"/>
    <w:rsid w:val="41FC6AF0"/>
    <w:rsid w:val="425E2D03"/>
    <w:rsid w:val="425F71BF"/>
    <w:rsid w:val="426374A6"/>
    <w:rsid w:val="428442B1"/>
    <w:rsid w:val="429237B2"/>
    <w:rsid w:val="42A251B7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83878"/>
    <w:rsid w:val="4419265E"/>
    <w:rsid w:val="44316454"/>
    <w:rsid w:val="448133BB"/>
    <w:rsid w:val="44BF332F"/>
    <w:rsid w:val="44FD0D90"/>
    <w:rsid w:val="450276F5"/>
    <w:rsid w:val="450A6362"/>
    <w:rsid w:val="452D06B8"/>
    <w:rsid w:val="454E4181"/>
    <w:rsid w:val="45624A97"/>
    <w:rsid w:val="45916D8B"/>
    <w:rsid w:val="459D3D0C"/>
    <w:rsid w:val="45DF4EF3"/>
    <w:rsid w:val="461A05EF"/>
    <w:rsid w:val="462A15AF"/>
    <w:rsid w:val="46353541"/>
    <w:rsid w:val="463C23CC"/>
    <w:rsid w:val="466643DD"/>
    <w:rsid w:val="46723482"/>
    <w:rsid w:val="46785C20"/>
    <w:rsid w:val="467E1560"/>
    <w:rsid w:val="46DB10B5"/>
    <w:rsid w:val="46EE7AE9"/>
    <w:rsid w:val="473B23CB"/>
    <w:rsid w:val="47464AE5"/>
    <w:rsid w:val="47924FF8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03048"/>
    <w:rsid w:val="49074CAA"/>
    <w:rsid w:val="497C62B7"/>
    <w:rsid w:val="49B24D15"/>
    <w:rsid w:val="49C3055B"/>
    <w:rsid w:val="49D1419B"/>
    <w:rsid w:val="49FA75E7"/>
    <w:rsid w:val="4A067B64"/>
    <w:rsid w:val="4A3E5A68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C144B6"/>
    <w:rsid w:val="4EDC2811"/>
    <w:rsid w:val="4EE22ADF"/>
    <w:rsid w:val="4F29004E"/>
    <w:rsid w:val="4F2B022A"/>
    <w:rsid w:val="4F54266D"/>
    <w:rsid w:val="4F837305"/>
    <w:rsid w:val="4F856558"/>
    <w:rsid w:val="4FA1134D"/>
    <w:rsid w:val="4FAE3D30"/>
    <w:rsid w:val="4FBC6EED"/>
    <w:rsid w:val="4FD00662"/>
    <w:rsid w:val="4FD60D3D"/>
    <w:rsid w:val="4FEF24DC"/>
    <w:rsid w:val="4FF51A2B"/>
    <w:rsid w:val="503550AA"/>
    <w:rsid w:val="509D19AC"/>
    <w:rsid w:val="50B15B47"/>
    <w:rsid w:val="50C54F51"/>
    <w:rsid w:val="50C7125E"/>
    <w:rsid w:val="50E33A12"/>
    <w:rsid w:val="50EE524D"/>
    <w:rsid w:val="50F56EF5"/>
    <w:rsid w:val="51295D7C"/>
    <w:rsid w:val="514821EB"/>
    <w:rsid w:val="51884DAC"/>
    <w:rsid w:val="51A4673D"/>
    <w:rsid w:val="51B217C3"/>
    <w:rsid w:val="51FF30C1"/>
    <w:rsid w:val="52133092"/>
    <w:rsid w:val="522514F5"/>
    <w:rsid w:val="52444A5F"/>
    <w:rsid w:val="526B0610"/>
    <w:rsid w:val="52851548"/>
    <w:rsid w:val="528F5369"/>
    <w:rsid w:val="52923AAC"/>
    <w:rsid w:val="533F39BA"/>
    <w:rsid w:val="537B7B5C"/>
    <w:rsid w:val="53855EA9"/>
    <w:rsid w:val="539473DD"/>
    <w:rsid w:val="53A71F8C"/>
    <w:rsid w:val="53A770A1"/>
    <w:rsid w:val="53C010B8"/>
    <w:rsid w:val="53DB65C2"/>
    <w:rsid w:val="53F67553"/>
    <w:rsid w:val="53FA08E5"/>
    <w:rsid w:val="5424543C"/>
    <w:rsid w:val="544232CA"/>
    <w:rsid w:val="5443190F"/>
    <w:rsid w:val="544E5994"/>
    <w:rsid w:val="54621D8C"/>
    <w:rsid w:val="546974DA"/>
    <w:rsid w:val="54A536EF"/>
    <w:rsid w:val="54B94A00"/>
    <w:rsid w:val="55205655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DD7ECA"/>
    <w:rsid w:val="57ED3566"/>
    <w:rsid w:val="57FE0FC6"/>
    <w:rsid w:val="58084D8B"/>
    <w:rsid w:val="584437AA"/>
    <w:rsid w:val="5891529D"/>
    <w:rsid w:val="58FE72AD"/>
    <w:rsid w:val="593D5533"/>
    <w:rsid w:val="597309B1"/>
    <w:rsid w:val="59793202"/>
    <w:rsid w:val="599E6CC3"/>
    <w:rsid w:val="59BD1736"/>
    <w:rsid w:val="5A045389"/>
    <w:rsid w:val="5A4D704A"/>
    <w:rsid w:val="5A4F5636"/>
    <w:rsid w:val="5A5F6578"/>
    <w:rsid w:val="5A8C4364"/>
    <w:rsid w:val="5AD7534C"/>
    <w:rsid w:val="5ADA566E"/>
    <w:rsid w:val="5AF77564"/>
    <w:rsid w:val="5B506608"/>
    <w:rsid w:val="5B525A09"/>
    <w:rsid w:val="5B5B6C2B"/>
    <w:rsid w:val="5B7127B4"/>
    <w:rsid w:val="5B747BFC"/>
    <w:rsid w:val="5BE200B0"/>
    <w:rsid w:val="5BE3124F"/>
    <w:rsid w:val="5C02682B"/>
    <w:rsid w:val="5C3D4F67"/>
    <w:rsid w:val="5CA05F05"/>
    <w:rsid w:val="5CB14E23"/>
    <w:rsid w:val="5CB85D5B"/>
    <w:rsid w:val="5D086360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770491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5FE23EEA"/>
    <w:rsid w:val="600E7660"/>
    <w:rsid w:val="601314C6"/>
    <w:rsid w:val="601A2ABC"/>
    <w:rsid w:val="60207DAC"/>
    <w:rsid w:val="605411F4"/>
    <w:rsid w:val="606B5879"/>
    <w:rsid w:val="608A0A17"/>
    <w:rsid w:val="608F155D"/>
    <w:rsid w:val="60AF3B00"/>
    <w:rsid w:val="60DA3FC2"/>
    <w:rsid w:val="60E00E3F"/>
    <w:rsid w:val="60E8155B"/>
    <w:rsid w:val="60F045D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8F56C6"/>
    <w:rsid w:val="6494767A"/>
    <w:rsid w:val="64954C99"/>
    <w:rsid w:val="64CA307D"/>
    <w:rsid w:val="651F2686"/>
    <w:rsid w:val="6532170F"/>
    <w:rsid w:val="65522B9C"/>
    <w:rsid w:val="65840A08"/>
    <w:rsid w:val="658C67CD"/>
    <w:rsid w:val="65E474EE"/>
    <w:rsid w:val="668A64B7"/>
    <w:rsid w:val="671E69CC"/>
    <w:rsid w:val="67443937"/>
    <w:rsid w:val="6769469A"/>
    <w:rsid w:val="677C2AA6"/>
    <w:rsid w:val="67930EB1"/>
    <w:rsid w:val="67991780"/>
    <w:rsid w:val="67B85030"/>
    <w:rsid w:val="67CA6E66"/>
    <w:rsid w:val="685614D5"/>
    <w:rsid w:val="68577D36"/>
    <w:rsid w:val="68916C3F"/>
    <w:rsid w:val="68BC0989"/>
    <w:rsid w:val="68CD04D2"/>
    <w:rsid w:val="68E32906"/>
    <w:rsid w:val="68ED48AF"/>
    <w:rsid w:val="68F50F4E"/>
    <w:rsid w:val="68FB2C2B"/>
    <w:rsid w:val="6975764E"/>
    <w:rsid w:val="699477A0"/>
    <w:rsid w:val="6A334FF9"/>
    <w:rsid w:val="6A4F3209"/>
    <w:rsid w:val="6A5A205E"/>
    <w:rsid w:val="6A6B455A"/>
    <w:rsid w:val="6A736DAB"/>
    <w:rsid w:val="6A9023D5"/>
    <w:rsid w:val="6A921B1A"/>
    <w:rsid w:val="6A984898"/>
    <w:rsid w:val="6ACD2D70"/>
    <w:rsid w:val="6AE41EDE"/>
    <w:rsid w:val="6B3F5D86"/>
    <w:rsid w:val="6B622172"/>
    <w:rsid w:val="6BF819D1"/>
    <w:rsid w:val="6C2146AE"/>
    <w:rsid w:val="6C2333F1"/>
    <w:rsid w:val="6C3226ED"/>
    <w:rsid w:val="6C3A6A7A"/>
    <w:rsid w:val="6C473429"/>
    <w:rsid w:val="6C483324"/>
    <w:rsid w:val="6C594BBD"/>
    <w:rsid w:val="6C5C7148"/>
    <w:rsid w:val="6C634292"/>
    <w:rsid w:val="6C693134"/>
    <w:rsid w:val="6C693745"/>
    <w:rsid w:val="6C7D175C"/>
    <w:rsid w:val="6CBB73B4"/>
    <w:rsid w:val="6CBE61FC"/>
    <w:rsid w:val="6CCC7805"/>
    <w:rsid w:val="6CF50562"/>
    <w:rsid w:val="6D147162"/>
    <w:rsid w:val="6D1F1ECA"/>
    <w:rsid w:val="6D6B3907"/>
    <w:rsid w:val="6D7604A0"/>
    <w:rsid w:val="6D8841BA"/>
    <w:rsid w:val="6D927ED6"/>
    <w:rsid w:val="6DCD3583"/>
    <w:rsid w:val="6DE62294"/>
    <w:rsid w:val="6E0F27F2"/>
    <w:rsid w:val="6E2B20AE"/>
    <w:rsid w:val="6E2F23BC"/>
    <w:rsid w:val="6E631803"/>
    <w:rsid w:val="6E7A26A9"/>
    <w:rsid w:val="6EA13549"/>
    <w:rsid w:val="6EB40F4A"/>
    <w:rsid w:val="6EBA7528"/>
    <w:rsid w:val="6EE127EA"/>
    <w:rsid w:val="6EEA7A19"/>
    <w:rsid w:val="6EF94B7D"/>
    <w:rsid w:val="6F230C92"/>
    <w:rsid w:val="6F883EA9"/>
    <w:rsid w:val="6F8A66CF"/>
    <w:rsid w:val="6FB00BDF"/>
    <w:rsid w:val="6FCA3D48"/>
    <w:rsid w:val="70276D13"/>
    <w:rsid w:val="7052035D"/>
    <w:rsid w:val="705F02CE"/>
    <w:rsid w:val="70C54D3F"/>
    <w:rsid w:val="70C83995"/>
    <w:rsid w:val="70FE30DE"/>
    <w:rsid w:val="711D40C5"/>
    <w:rsid w:val="713B7253"/>
    <w:rsid w:val="71526125"/>
    <w:rsid w:val="715676A2"/>
    <w:rsid w:val="716D6DF2"/>
    <w:rsid w:val="71BD003D"/>
    <w:rsid w:val="71D51F22"/>
    <w:rsid w:val="721D7C06"/>
    <w:rsid w:val="721F1C7C"/>
    <w:rsid w:val="723E0E64"/>
    <w:rsid w:val="724E12AE"/>
    <w:rsid w:val="7252051F"/>
    <w:rsid w:val="726268FE"/>
    <w:rsid w:val="729F2391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BB3938"/>
    <w:rsid w:val="74DB0D98"/>
    <w:rsid w:val="750D543D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690331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260798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2F439A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941E6A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EF23893"/>
    <w:rsid w:val="7F323883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userName</cp:lastModifiedBy>
  <dcterms:modified xsi:type="dcterms:W3CDTF">2019-11-22T13:40:55Z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