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2AC57" w14:textId="77777777" w:rsidR="00152B8F" w:rsidRDefault="0080492F" w:rsidP="0080492F">
      <w:pPr>
        <w:pStyle w:val="1"/>
      </w:pPr>
      <w:r>
        <w:rPr>
          <w:b/>
          <w:sz w:val="32"/>
        </w:rPr>
        <w:t>精度分析报告</w:t>
      </w:r>
    </w:p>
    <w:p w14:paraId="630C44BA" w14:textId="2E2B70B0" w:rsidR="0080492F" w:rsidRDefault="0080492F" w:rsidP="0080492F">
      <w:pPr>
        <w:rPr>
          <w:rFonts w:hint="eastAsia"/>
        </w:rPr>
      </w:pPr>
      <w:r>
        <w:rPr>
          <w:noProof/>
          <w:snapToGrid/>
        </w:rPr>
        <w:drawing>
          <wp:inline distT="0" distB="0" distL="0" distR="0" wp14:anchorId="4392999A" wp14:editId="6A1B9118">
            <wp:extent cx="3667738" cy="3894709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672" cy="392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rPr>
          <w:b/>
        </w:rPr>
        <w:t>Qwen3.5 训练精度对齐</w:t>
      </w:r>
    </w:p>
    <w:p>
      <w:r>
        <w:rPr>
          <w:sz w:val="21"/>
        </w:rPr>
        <w:t>双芯片 AscendC 与 Triton 两份 100-step 日志逐步对齐：平均绝对 loss 差 0.000884，最大 0.002954，第 100 step 差 0.000212，平均 loss 分别为 1.375924 与 1.375591。最终是否通过以赛事验收脚本规定阈值为准。</w:t>
      </w:r>
    </w:p>
    <w:p>
      <w:pPr>
        <w:pStyle w:val="1"/>
      </w:pPr>
      <w:r>
        <w:rPr>
          <w:b/>
        </w:rPr>
        <w:t>扩展场景测试目标</w:t>
      </w:r>
    </w:p>
    <w:p>
      <w:r>
        <w:rPr>
          <w:sz w:val="21"/>
        </w:rPr>
        <w:t>验证 riceFM checkpoint 在 Ascend NPU 上生成稳定 embedding，并评估基于 ZH11 标注参考集的一级细胞类型标签迁移能力。</w:t>
      </w:r>
    </w:p>
    <w:p>
      <w:pPr>
        <w:pStyle w:val="1"/>
      </w:pPr>
      <w:r>
        <w:rPr>
          <w:b/>
        </w:rPr>
        <w:t>数据集与方法</w:t>
      </w:r>
    </w:p>
    <w:p>
      <w:r>
        <w:rPr>
          <w:sz w:val="21"/>
        </w:rPr>
        <w:t>ZH11 评测子集包含 5,188 个细胞、39,914 个基因、52 个非 Unknown 一级类型。固定随机种子 2026，按类别最多抽取 100 个细胞，80% 作为参考集、20% 作为留出测试集。模型在 npu:1 生成 256 维 embedding，使用 L2 归一化余弦相似度 5-NN 进行标签迁移。</w:t>
      </w:r>
    </w:p>
    <w:p>
      <w:pPr>
        <w:pStyle w:val="1"/>
      </w:pPr>
      <w:r>
        <w:rPr>
          <w:b/>
        </w:rPr>
        <w:t>实测结果</w:t>
      </w:r>
    </w:p>
    <w:p>
      <w:r>
        <w:rPr>
          <w:sz w:val="21"/>
        </w:rPr>
        <w:t>Accuracy 0.6464；Macro-F1 0.6449；Weighted-F1 0.6445；测试细胞 1,038。结果属于标注参考迁移评测，不宣称 checkpoint 自带 52 类分类头。</w:t>
      </w:r>
    </w:p>
    <w:p>
      <w:pPr>
        <w:pStyle w:val="1"/>
      </w:pPr>
      <w:r>
        <w:rPr>
          <w:b/>
        </w:rPr>
        <w:t>误差与限制</w:t>
      </w:r>
    </w:p>
    <w:p>
      <w:r>
        <w:rPr>
          <w:sz w:val="21"/>
        </w:rPr>
        <w:t>Pollen、Ovary、Tapetum、Stamen 等特化类型 F1 较高；Epidermis、Embryo_unknown、Vascular_cell、Lemma、Procambium 等连续或异质类型较低。尚未执行 ARI、NMI、差异表达准确性和跨数据集泛化；ZH11 表达矩阵来自公司集群，公开提交前需获得外发授权。</w:t>
      </w:r>
    </w:p>
    <w:sectPr w:rsidR="008049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C7F12" w14:textId="77777777" w:rsidR="00712E53" w:rsidRDefault="00712E53">
      <w:r>
        <w:separator/>
      </w:r>
    </w:p>
  </w:endnote>
  <w:endnote w:type="continuationSeparator" w:id="0">
    <w:p w14:paraId="138099F1" w14:textId="77777777" w:rsidR="00712E53" w:rsidRDefault="0071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31DAE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640B7949" w14:textId="77777777" w:rsidTr="0075012D">
      <w:trPr>
        <w:trHeight w:val="257"/>
      </w:trPr>
      <w:tc>
        <w:tcPr>
          <w:tcW w:w="1760" w:type="pct"/>
        </w:tcPr>
        <w:p w14:paraId="69764E7A" w14:textId="77777777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42F1E">
            <w:rPr>
              <w:noProof/>
            </w:rPr>
            <w:t>2026-8-18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7AAD893D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6E76F114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738CA73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30F6C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AE9C5" w14:textId="77777777" w:rsidR="00712E53" w:rsidRDefault="00712E53">
      <w:r>
        <w:separator/>
      </w:r>
    </w:p>
  </w:footnote>
  <w:footnote w:type="continuationSeparator" w:id="0">
    <w:p w14:paraId="6D57D444" w14:textId="77777777" w:rsidR="00712E53" w:rsidRDefault="0071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517A1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55114878" w14:textId="77777777">
      <w:trPr>
        <w:cantSplit/>
        <w:trHeight w:hRule="exact" w:val="782"/>
      </w:trPr>
      <w:tc>
        <w:tcPr>
          <w:tcW w:w="500" w:type="pct"/>
        </w:tcPr>
        <w:p w14:paraId="770E80FF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63B53C92" wp14:editId="3AE1975D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0277B412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4543CCB6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13161916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2EFED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2133"/>
        </w:tabs>
        <w:ind w:left="2133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12175A"/>
    <w:rsid w:val="00152B8F"/>
    <w:rsid w:val="00291EE6"/>
    <w:rsid w:val="003055E4"/>
    <w:rsid w:val="00307760"/>
    <w:rsid w:val="00322719"/>
    <w:rsid w:val="00342F1E"/>
    <w:rsid w:val="00425F62"/>
    <w:rsid w:val="0052233A"/>
    <w:rsid w:val="0056047E"/>
    <w:rsid w:val="00634265"/>
    <w:rsid w:val="00712E53"/>
    <w:rsid w:val="007162BA"/>
    <w:rsid w:val="0075012D"/>
    <w:rsid w:val="00775BB5"/>
    <w:rsid w:val="00780144"/>
    <w:rsid w:val="0080492F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DD907A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tabs>
        <w:tab w:val="clear" w:pos="2133"/>
        <w:tab w:val="num" w:pos="432"/>
      </w:tabs>
      <w:spacing w:before="240" w:after="240"/>
      <w:ind w:left="432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C3269-E0AE-4414-B487-E4AC5AA5C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1</Pages>
  <Words>1</Words>
  <Characters>6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liyingxuan (A)</dc:creator>
  <cp:keywords/>
  <dc:description/>
  <cp:lastModifiedBy>shenzhaohui (A)</cp:lastModifiedBy>
  <cp:revision>5</cp:revision>
  <dcterms:created xsi:type="dcterms:W3CDTF">2019-07-19T03:06:00Z</dcterms:created>
  <dcterms:modified xsi:type="dcterms:W3CDTF">2026-08-18T08:37:00Z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