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4B2D" w:rsidRDefault="00464B2D" w:rsidP="00464B2D">
      <w:pPr>
        <w:jc w:val="center"/>
        <w:rPr>
          <w:rFonts w:cs="Times New Roman"/>
          <w:b/>
          <w:bCs/>
        </w:rPr>
      </w:pPr>
    </w:p>
    <w:p w:rsidR="00464B2D" w:rsidRDefault="00464B2D" w:rsidP="00464B2D">
      <w:pPr>
        <w:jc w:val="center"/>
        <w:rPr>
          <w:rFonts w:cs="Times New Roman"/>
          <w:b/>
          <w:bCs/>
        </w:rPr>
      </w:pPr>
    </w:p>
    <w:p w:rsidR="00464B2D" w:rsidRDefault="00464B2D" w:rsidP="00464B2D">
      <w:pPr>
        <w:jc w:val="center"/>
        <w:rPr>
          <w:rFonts w:cs="Times New Roman"/>
          <w:b/>
          <w:bCs/>
        </w:rPr>
      </w:pPr>
    </w:p>
    <w:p w:rsidR="00464B2D" w:rsidRDefault="00464B2D" w:rsidP="00464B2D">
      <w:pPr>
        <w:jc w:val="center"/>
        <w:rPr>
          <w:rFonts w:cs="Times New Roman"/>
          <w:b/>
          <w:bCs/>
        </w:rPr>
      </w:pPr>
    </w:p>
    <w:p w:rsidR="00CA1F00" w:rsidRPr="00CA1F00" w:rsidRDefault="00CA1F00" w:rsidP="00CA1F00">
      <w:pPr>
        <w:pStyle w:val="NormalWeb"/>
        <w:spacing w:line="480" w:lineRule="auto"/>
        <w:ind w:firstLine="720"/>
        <w:jc w:val="center"/>
        <w:rPr>
          <w:b/>
          <w:bCs/>
        </w:rPr>
      </w:pPr>
      <w:r w:rsidRPr="00CA1F00">
        <w:rPr>
          <w:b/>
          <w:bCs/>
        </w:rPr>
        <w:t>Social and Cultural Diversity Paper: Bibliography</w:t>
      </w:r>
    </w:p>
    <w:p w:rsidR="004E3596" w:rsidRPr="003C2152" w:rsidRDefault="004E3596" w:rsidP="004E3596">
      <w:pPr>
        <w:pStyle w:val="NormalWeb"/>
        <w:spacing w:line="480" w:lineRule="auto"/>
        <w:ind w:firstLine="720"/>
        <w:jc w:val="center"/>
        <w:rPr>
          <w:b/>
          <w:bCs/>
        </w:rPr>
      </w:pPr>
    </w:p>
    <w:p w:rsidR="00464B2D" w:rsidRPr="00F75F27" w:rsidRDefault="000062B4" w:rsidP="00464B2D">
      <w:pPr>
        <w:jc w:val="center"/>
        <w:rPr>
          <w:rFonts w:cs="Times New Roman"/>
        </w:rPr>
      </w:pPr>
      <w:r>
        <w:rPr>
          <w:rFonts w:cs="Times New Roman"/>
        </w:rPr>
        <w:t>Name</w:t>
      </w:r>
      <w:bookmarkStart w:id="0" w:name="_GoBack"/>
      <w:bookmarkEnd w:id="0"/>
    </w:p>
    <w:p w:rsidR="00464B2D" w:rsidRPr="00F75F27" w:rsidRDefault="00464B2D" w:rsidP="00464B2D">
      <w:pPr>
        <w:jc w:val="center"/>
        <w:rPr>
          <w:rFonts w:cs="Times New Roman"/>
        </w:rPr>
      </w:pPr>
      <w:r w:rsidRPr="00F75F27">
        <w:rPr>
          <w:rFonts w:cs="Times New Roman"/>
        </w:rPr>
        <w:t>Grand Canyon University</w:t>
      </w:r>
    </w:p>
    <w:p w:rsidR="00027F2D" w:rsidRDefault="00027F2D" w:rsidP="00027F2D">
      <w:pPr>
        <w:jc w:val="center"/>
        <w:rPr>
          <w:rFonts w:cs="Times New Roman"/>
        </w:rPr>
      </w:pPr>
      <w:r>
        <w:rPr>
          <w:rFonts w:cs="Times New Roman"/>
        </w:rPr>
        <w:t xml:space="preserve">MHW-510-O500: </w:t>
      </w:r>
      <w:r w:rsidRPr="00027F2D">
        <w:rPr>
          <w:rFonts w:cs="Times New Roman"/>
        </w:rPr>
        <w:t xml:space="preserve">Ethics and Cultural Diversity </w:t>
      </w:r>
      <w:r>
        <w:rPr>
          <w:rFonts w:cs="Times New Roman"/>
        </w:rPr>
        <w:t>in Mental Health and Wellness</w:t>
      </w:r>
    </w:p>
    <w:p w:rsidR="00464B2D" w:rsidRDefault="00464B2D" w:rsidP="00027F2D">
      <w:pPr>
        <w:jc w:val="center"/>
        <w:rPr>
          <w:rFonts w:cs="Times New Roman"/>
        </w:rPr>
      </w:pPr>
      <w:r w:rsidRPr="00464B2D">
        <w:rPr>
          <w:rFonts w:cs="Times New Roman"/>
        </w:rPr>
        <w:t xml:space="preserve">Dr. </w:t>
      </w:r>
      <w:r w:rsidR="003E099A">
        <w:rPr>
          <w:rFonts w:cs="Times New Roman"/>
        </w:rPr>
        <w:t>Brock</w:t>
      </w:r>
    </w:p>
    <w:p w:rsidR="00FC3839" w:rsidRPr="00464B2D" w:rsidRDefault="00CA1F00" w:rsidP="00464B2D">
      <w:pPr>
        <w:jc w:val="center"/>
        <w:rPr>
          <w:rFonts w:cs="Times New Roman"/>
        </w:rPr>
      </w:pPr>
      <w:r>
        <w:rPr>
          <w:rFonts w:cs="Times New Roman"/>
        </w:rPr>
        <w:t>April 30</w:t>
      </w:r>
      <w:r w:rsidR="00FC3839">
        <w:rPr>
          <w:rFonts w:cs="Times New Roman"/>
        </w:rPr>
        <w:t>, 2025.</w:t>
      </w:r>
    </w:p>
    <w:p w:rsidR="00464B2D" w:rsidRDefault="00464B2D" w:rsidP="00464B2D">
      <w:pPr>
        <w:pStyle w:val="NormalWeb"/>
        <w:spacing w:line="480" w:lineRule="auto"/>
        <w:jc w:val="center"/>
        <w:rPr>
          <w:rStyle w:val="Strong"/>
        </w:rPr>
      </w:pPr>
    </w:p>
    <w:p w:rsidR="00464B2D" w:rsidRDefault="00464B2D" w:rsidP="00C96D31">
      <w:pPr>
        <w:pStyle w:val="NormalWeb"/>
        <w:spacing w:line="480" w:lineRule="auto"/>
        <w:rPr>
          <w:rStyle w:val="Strong"/>
        </w:rPr>
      </w:pPr>
    </w:p>
    <w:p w:rsidR="00464B2D" w:rsidRDefault="00464B2D" w:rsidP="00C96D31">
      <w:pPr>
        <w:pStyle w:val="NormalWeb"/>
        <w:spacing w:line="480" w:lineRule="auto"/>
        <w:rPr>
          <w:rStyle w:val="Strong"/>
        </w:rPr>
      </w:pPr>
    </w:p>
    <w:p w:rsidR="00464B2D" w:rsidRDefault="00464B2D" w:rsidP="00C96D31">
      <w:pPr>
        <w:pStyle w:val="NormalWeb"/>
        <w:spacing w:line="480" w:lineRule="auto"/>
        <w:rPr>
          <w:rStyle w:val="Strong"/>
        </w:rPr>
      </w:pPr>
    </w:p>
    <w:p w:rsidR="00464B2D" w:rsidRDefault="00464B2D" w:rsidP="00C96D31">
      <w:pPr>
        <w:pStyle w:val="NormalWeb"/>
        <w:spacing w:line="480" w:lineRule="auto"/>
        <w:rPr>
          <w:rStyle w:val="Strong"/>
        </w:rPr>
      </w:pPr>
    </w:p>
    <w:p w:rsidR="00464B2D" w:rsidRDefault="00464B2D" w:rsidP="00C96D31">
      <w:pPr>
        <w:pStyle w:val="NormalWeb"/>
        <w:spacing w:line="480" w:lineRule="auto"/>
        <w:rPr>
          <w:rStyle w:val="Strong"/>
        </w:rPr>
      </w:pPr>
    </w:p>
    <w:p w:rsidR="00281FB4" w:rsidRPr="00281FB4" w:rsidRDefault="00281FB4" w:rsidP="00281FB4">
      <w:pPr>
        <w:pStyle w:val="NormalWeb"/>
        <w:spacing w:line="480" w:lineRule="auto"/>
        <w:ind w:firstLine="720"/>
        <w:jc w:val="center"/>
        <w:rPr>
          <w:b/>
          <w:bCs/>
        </w:rPr>
      </w:pPr>
      <w:r w:rsidRPr="00CA1F00">
        <w:rPr>
          <w:b/>
          <w:bCs/>
        </w:rPr>
        <w:lastRenderedPageBreak/>
        <w:t>Social and Cultural Diversity Paper: Bibliography</w:t>
      </w:r>
    </w:p>
    <w:p w:rsidR="000A7DDB" w:rsidRPr="00FF7918" w:rsidRDefault="000A7DDB" w:rsidP="000A7DDB">
      <w:pPr>
        <w:ind w:firstLine="0"/>
        <w:jc w:val="center"/>
        <w:rPr>
          <w:b/>
          <w:bCs/>
        </w:rPr>
      </w:pPr>
      <w:r w:rsidRPr="00FF7918">
        <w:rPr>
          <w:b/>
        </w:rPr>
        <w:t>Part 1: Personal Reflection</w:t>
      </w:r>
    </w:p>
    <w:p w:rsidR="000A7DDB" w:rsidRDefault="000A7DDB" w:rsidP="000A7DDB">
      <w:pPr>
        <w:ind w:left="720" w:hanging="720"/>
      </w:pPr>
      <w:r w:rsidRPr="00FF7918">
        <w:rPr>
          <w:b/>
          <w:bCs/>
        </w:rPr>
        <w:t xml:space="preserve">M​avis, S. C., Caruso, C. G., Dyess, N. F., Carr, C. B., Gerberi, D., &amp; Dadiz, R. (2022). Implicit bias training in health professions education: A scoping review. </w:t>
      </w:r>
      <w:r w:rsidRPr="00FF7918">
        <w:rPr>
          <w:b/>
          <w:bCs/>
          <w:i/>
          <w:iCs/>
        </w:rPr>
        <w:t>Medical Science Educator</w:t>
      </w:r>
      <w:r w:rsidRPr="00FF7918">
        <w:rPr>
          <w:b/>
          <w:bCs/>
        </w:rPr>
        <w:t xml:space="preserve">, 32(6), 1541–1552. </w:t>
      </w:r>
      <w:hyperlink r:id="rId7" w:tgtFrame="_new" w:history="1">
        <w:r w:rsidRPr="00FF7918">
          <w:rPr>
            <w:b/>
            <w:bCs/>
            <w:color w:val="0000FF"/>
            <w:u w:val="single"/>
          </w:rPr>
          <w:t>https://doi.org/10.1007/s40670-022-01673-z</w:t>
        </w:r>
      </w:hyperlink>
      <w:r>
        <w:rPr>
          <w:b/>
          <w:bCs/>
        </w:rPr>
        <w:t xml:space="preserve"> </w:t>
      </w:r>
    </w:p>
    <w:p w:rsidR="000A7DDB" w:rsidRDefault="000A7DDB" w:rsidP="000A7DDB">
      <w:pPr>
        <w:ind w:left="720" w:firstLine="0"/>
      </w:pPr>
      <w:r>
        <w:t>This scoping review investigates the status of health professional implicit bias training while emphasizing the necessity of research that both measures behavior shifts and patient care results.</w:t>
      </w:r>
    </w:p>
    <w:p w:rsidR="000A7DDB" w:rsidRPr="00FF7918" w:rsidRDefault="000A7DDB" w:rsidP="000A7DDB">
      <w:pPr>
        <w:ind w:left="720" w:firstLine="0"/>
      </w:pPr>
      <w:r w:rsidRPr="00FF7918">
        <w:t>This source will help me understand how my own implicit biases may affect my interactions with clients, emphasizing the importance of self-awareness in providing equitable mental health services</w:t>
      </w:r>
      <w:r>
        <w:t>.</w:t>
      </w:r>
    </w:p>
    <w:p w:rsidR="000A7DDB" w:rsidRDefault="000A7DDB" w:rsidP="000A7DDB">
      <w:pPr>
        <w:ind w:left="720" w:hanging="720"/>
      </w:pPr>
      <w:r w:rsidRPr="00FF7918">
        <w:rPr>
          <w:rStyle w:val="Strong"/>
        </w:rPr>
        <w:t>S​</w:t>
      </w:r>
      <w:r w:rsidRPr="00FF7918">
        <w:rPr>
          <w:rStyle w:val="relative"/>
          <w:b/>
          <w:bCs/>
        </w:rPr>
        <w:t xml:space="preserve">nowden, L. R. (2024). </w:t>
      </w:r>
      <w:r w:rsidRPr="00FF7918">
        <w:rPr>
          <w:rStyle w:val="Emphasis"/>
          <w:b/>
          <w:bCs/>
        </w:rPr>
        <w:t>Unveiling the Veil: Implicit Bias in Therapy and Mental Health Care</w:t>
      </w:r>
      <w:r w:rsidRPr="00FF7918">
        <w:rPr>
          <w:rStyle w:val="relative"/>
          <w:b/>
          <w:bCs/>
        </w:rPr>
        <w:t>. CASAT OnDemand.</w:t>
      </w:r>
    </w:p>
    <w:p w:rsidR="000A7DDB" w:rsidRPr="005756BD" w:rsidRDefault="000A7DDB" w:rsidP="000A7DDB">
      <w:pPr>
        <w:ind w:left="720" w:firstLine="0"/>
        <w:rPr>
          <w:rStyle w:val="relative"/>
        </w:rPr>
      </w:pPr>
      <w:r w:rsidRPr="005756BD">
        <w:rPr>
          <w:rStyle w:val="relative"/>
        </w:rPr>
        <w:t>The article by Snowden (2024) demonstrates how implicit biases affect therapy environments</w:t>
      </w:r>
      <w:r>
        <w:rPr>
          <w:rStyle w:val="relative"/>
        </w:rPr>
        <w:t>. These</w:t>
      </w:r>
      <w:r w:rsidRPr="005756BD">
        <w:rPr>
          <w:rStyle w:val="relative"/>
        </w:rPr>
        <w:t xml:space="preserve"> biases </w:t>
      </w:r>
      <w:r>
        <w:rPr>
          <w:rStyle w:val="relative"/>
        </w:rPr>
        <w:t>hinder</w:t>
      </w:r>
      <w:r w:rsidRPr="005756BD">
        <w:rPr>
          <w:rStyle w:val="relative"/>
        </w:rPr>
        <w:t xml:space="preserve"> therapeutic progress and maintain unequal distributions of mental healthcare. </w:t>
      </w:r>
    </w:p>
    <w:p w:rsidR="000A7DDB" w:rsidRPr="00FF7918" w:rsidRDefault="000A7DDB" w:rsidP="000A7DDB">
      <w:pPr>
        <w:ind w:left="720" w:firstLine="0"/>
        <w:rPr>
          <w:rStyle w:val="relative"/>
        </w:rPr>
      </w:pPr>
      <w:r w:rsidRPr="005756BD">
        <w:rPr>
          <w:rStyle w:val="relative"/>
        </w:rPr>
        <w:t xml:space="preserve">The research material will </w:t>
      </w:r>
      <w:r>
        <w:rPr>
          <w:rStyle w:val="relative"/>
        </w:rPr>
        <w:t>enhance the analysis of how personal prejudices affect interpersonal relationships with clients and</w:t>
      </w:r>
      <w:r w:rsidRPr="005756BD">
        <w:rPr>
          <w:rStyle w:val="relative"/>
        </w:rPr>
        <w:t xml:space="preserve"> the requirement for continuous bias evaluation and management.</w:t>
      </w:r>
    </w:p>
    <w:p w:rsidR="000A7DDB" w:rsidRPr="00FF7918" w:rsidRDefault="000A7DDB" w:rsidP="000A7DDB">
      <w:pPr>
        <w:spacing w:before="100" w:beforeAutospacing="1" w:after="100" w:afterAutospacing="1" w:line="240" w:lineRule="auto"/>
        <w:ind w:firstLine="0"/>
        <w:jc w:val="center"/>
        <w:outlineLvl w:val="2"/>
        <w:rPr>
          <w:rStyle w:val="relative"/>
          <w:rFonts w:eastAsia="Times New Roman" w:cs="Times New Roman"/>
          <w:b/>
          <w:bCs/>
          <w:kern w:val="0"/>
          <w14:ligatures w14:val="none"/>
        </w:rPr>
      </w:pPr>
      <w:r w:rsidRPr="00FF7918">
        <w:rPr>
          <w:rFonts w:eastAsia="Times New Roman" w:cs="Times New Roman"/>
          <w:b/>
          <w:bCs/>
          <w:kern w:val="0"/>
          <w14:ligatures w14:val="none"/>
        </w:rPr>
        <w:t>Part 2: Racism and Discrimination</w:t>
      </w:r>
    </w:p>
    <w:p w:rsidR="000A7DDB" w:rsidRDefault="000A7DDB" w:rsidP="000A7DDB">
      <w:pPr>
        <w:ind w:left="720" w:hanging="720"/>
        <w:rPr>
          <w:b/>
        </w:rPr>
      </w:pPr>
      <w:r w:rsidRPr="00FF7918">
        <w:rPr>
          <w:b/>
        </w:rPr>
        <w:lastRenderedPageBreak/>
        <w:t xml:space="preserve">Lee, J. H., Lee, H., Son, Y., Kim, H. J., Park, J., Lee, H., Fond, G., Boyer, L., Smith, L., Rahmati, M., Damiano Pizzol, Kang, J., Yon, D. K., &amp; Oh, H. (2024). Racial Discrimination and Multiple Health Outcomes: An Umbrella Review of Systematic Reviews and Meta-Analyses. </w:t>
      </w:r>
      <w:r w:rsidRPr="00FF7918">
        <w:rPr>
          <w:b/>
          <w:i/>
          <w:iCs/>
        </w:rPr>
        <w:t>Medical Principles and Practice</w:t>
      </w:r>
      <w:r w:rsidRPr="00FF7918">
        <w:rPr>
          <w:b/>
        </w:rPr>
        <w:t xml:space="preserve">, 1–19. </w:t>
      </w:r>
      <w:hyperlink r:id="rId8" w:history="1">
        <w:r w:rsidRPr="00FF7918">
          <w:rPr>
            <w:rStyle w:val="Hyperlink"/>
            <w:b/>
          </w:rPr>
          <w:t>https://doi.org/10.1159/000542988</w:t>
        </w:r>
      </w:hyperlink>
      <w:r w:rsidRPr="00FF7918">
        <w:rPr>
          <w:b/>
        </w:rPr>
        <w:t xml:space="preserve"> </w:t>
      </w:r>
    </w:p>
    <w:p w:rsidR="000A7DDB" w:rsidRPr="000C33DC" w:rsidRDefault="000A7DDB" w:rsidP="000A7DDB">
      <w:pPr>
        <w:ind w:left="720" w:firstLine="0"/>
        <w:rPr>
          <w:b/>
        </w:rPr>
      </w:pPr>
      <w:r>
        <w:t>Through a systematic review of multiple existing meta-analyses, this study has found strong connections between racial discrimination and multiple adverse health effects that include mental health problems.</w:t>
      </w:r>
    </w:p>
    <w:p w:rsidR="000A7DDB" w:rsidRDefault="000A7DDB" w:rsidP="000A7DDB">
      <w:pPr>
        <w:ind w:left="720" w:firstLine="0"/>
      </w:pPr>
      <w:r>
        <w:t>The source will assist in analyzing how discrimination directly impacts mental health services provision and patient experience among different community groups.</w:t>
      </w:r>
    </w:p>
    <w:p w:rsidR="000A7DDB" w:rsidRDefault="000A7DDB" w:rsidP="000A7DDB">
      <w:pPr>
        <w:ind w:left="720" w:hanging="720"/>
        <w:rPr>
          <w:b/>
        </w:rPr>
      </w:pPr>
      <w:r w:rsidRPr="00594EE4">
        <w:rPr>
          <w:b/>
        </w:rPr>
        <w:t xml:space="preserve">Williams, M. T., Holmes, S., Zare, M., Haeny, A., &amp; Faber, S. (2022). An Evidence-Based Approach for Treating Stress and Trauma due to Racism. </w:t>
      </w:r>
      <w:r w:rsidRPr="00594EE4">
        <w:rPr>
          <w:b/>
          <w:i/>
          <w:iCs/>
        </w:rPr>
        <w:t>Cognitive and Behavioral Practice</w:t>
      </w:r>
      <w:r w:rsidRPr="00594EE4">
        <w:rPr>
          <w:b/>
        </w:rPr>
        <w:t xml:space="preserve">, </w:t>
      </w:r>
      <w:r w:rsidRPr="00594EE4">
        <w:rPr>
          <w:b/>
          <w:i/>
          <w:iCs/>
        </w:rPr>
        <w:t>30</w:t>
      </w:r>
      <w:r w:rsidRPr="00594EE4">
        <w:rPr>
          <w:b/>
        </w:rPr>
        <w:t xml:space="preserve">(4). </w:t>
      </w:r>
      <w:hyperlink r:id="rId9" w:history="1">
        <w:r w:rsidRPr="00CD7880">
          <w:rPr>
            <w:rStyle w:val="Hyperlink"/>
            <w:b/>
          </w:rPr>
          <w:t>https://doi.org/10.1016/j.cbpra.2022.07.001</w:t>
        </w:r>
      </w:hyperlink>
      <w:r>
        <w:rPr>
          <w:b/>
        </w:rPr>
        <w:t xml:space="preserve"> </w:t>
      </w:r>
    </w:p>
    <w:p w:rsidR="000A7DDB" w:rsidRDefault="000A7DDB" w:rsidP="000A7DDB">
      <w:pPr>
        <w:ind w:left="720" w:firstLine="0"/>
      </w:pPr>
      <w:r>
        <w:t>The article describes the Healing Racial Trauma protocol as a specific cognitive-behavioral treatment method designed for racism-related stress and trauma. PTSD treatment strategies fail to capture the multi-layered aspects of racial trauma because they neglect cultural elements that extend across generations. Therapists need to learn both emotional preparedness and cultural competency in addition to being experts in anti-racism for effective treatment of affected clients.</w:t>
      </w:r>
    </w:p>
    <w:p w:rsidR="000A7DDB" w:rsidRDefault="000A7DDB" w:rsidP="000A7DDB">
      <w:pPr>
        <w:ind w:left="720" w:firstLine="0"/>
      </w:pPr>
      <w:r>
        <w:t xml:space="preserve">The source helps establish how racial experiences discovered in therapy practice, either by the therapist or the client, affect therapeutic processes. The article demonstrates why therapists require culturally sensitive practices to assist patients with race trauma, yet </w:t>
      </w:r>
      <w:r>
        <w:lastRenderedPageBreak/>
        <w:t>shows how their racial consciousness shapes client care quality. The findings of this study will help validate Part 2 analysis regarding the effect of discrimination on mental health service delivery and accessibility.</w:t>
      </w:r>
    </w:p>
    <w:p w:rsidR="000A7DDB" w:rsidRPr="00FF7918" w:rsidRDefault="000A7DDB" w:rsidP="000A7DDB">
      <w:pPr>
        <w:ind w:firstLine="0"/>
        <w:jc w:val="center"/>
        <w:rPr>
          <w:b/>
        </w:rPr>
      </w:pPr>
      <w:r w:rsidRPr="00FF7918">
        <w:rPr>
          <w:b/>
        </w:rPr>
        <w:t>Part 3: Multicultural Competence</w:t>
      </w:r>
    </w:p>
    <w:p w:rsidR="000A7DDB" w:rsidRPr="000C33DC" w:rsidRDefault="000A7DDB" w:rsidP="000A7DDB">
      <w:pPr>
        <w:ind w:left="720" w:hanging="720"/>
        <w:rPr>
          <w:b/>
        </w:rPr>
      </w:pPr>
      <w:r w:rsidRPr="000C33DC">
        <w:rPr>
          <w:b/>
        </w:rPr>
        <w:t xml:space="preserve">Steele, J. M. (2024). Preparing Counselors-In-Training to Discuss Culture: The Cultural Humility Choice Point. </w:t>
      </w:r>
      <w:r w:rsidRPr="000C33DC">
        <w:rPr>
          <w:b/>
          <w:i/>
          <w:iCs/>
        </w:rPr>
        <w:t>Journal of Creativity in Mental Health</w:t>
      </w:r>
      <w:r w:rsidRPr="000C33DC">
        <w:rPr>
          <w:b/>
        </w:rPr>
        <w:t xml:space="preserve">, 1–13. </w:t>
      </w:r>
      <w:hyperlink r:id="rId10" w:history="1">
        <w:r w:rsidRPr="000C33DC">
          <w:rPr>
            <w:rStyle w:val="Hyperlink"/>
            <w:b/>
          </w:rPr>
          <w:t>https://doi.org/10.1080/15401383.2024.2386470</w:t>
        </w:r>
      </w:hyperlink>
      <w:r w:rsidRPr="000C33DC">
        <w:rPr>
          <w:b/>
        </w:rPr>
        <w:t xml:space="preserve"> </w:t>
      </w:r>
    </w:p>
    <w:p w:rsidR="000A7DDB" w:rsidRDefault="000A7DDB" w:rsidP="000A7DDB">
      <w:pPr>
        <w:ind w:left="720" w:firstLine="0"/>
      </w:pPr>
      <w:r>
        <w:t>The article presents the cultural humility choice point, an educational tool for counselor educators who teach trainee counselors to discuss multicultural topics.</w:t>
      </w:r>
    </w:p>
    <w:p w:rsidR="000A7DDB" w:rsidRDefault="000A7DDB" w:rsidP="000A7DDB">
      <w:pPr>
        <w:ind w:left="720" w:firstLine="0"/>
      </w:pPr>
      <w:r>
        <w:t>The article will direct the comprehension of multicultural competence and present effective practices to boost my effectiveness while providing mental health services to clients representing diverse cultural groups.</w:t>
      </w:r>
    </w:p>
    <w:p w:rsidR="000A7DDB" w:rsidRDefault="000A7DDB" w:rsidP="000A7DDB">
      <w:pPr>
        <w:ind w:left="720" w:hanging="720"/>
        <w:rPr>
          <w:b/>
        </w:rPr>
      </w:pPr>
      <w:r w:rsidRPr="00732BE4">
        <w:rPr>
          <w:b/>
        </w:rPr>
        <w:t>Lira, A. (2021). The Mediating Effect of Multicultural Exposure on the Multicultural Counseling Competence of Mental Health Professionals Who Work with Latin American Immigrants. ProQuest Dissertations &amp; Theses.</w:t>
      </w:r>
    </w:p>
    <w:p w:rsidR="000A7DDB" w:rsidRDefault="000A7DDB" w:rsidP="000A7DDB">
      <w:pPr>
        <w:ind w:left="720" w:firstLine="0"/>
      </w:pPr>
      <w:r>
        <w:t>Lira (2021) investigates how Latin American immigrants receive multicultural counseling competence (MCC) training from mental health professionals through multicultural exposure in coursework, education, and clinical experience. The study confirms the validity of the MCCTS using multiple statistical models that include EFA, CFA, and SEM. Modern education methods and organized multicultural training demonstrate better results for improving multicultural awareness and knowledge than first-hand experiences do.</w:t>
      </w:r>
    </w:p>
    <w:p w:rsidR="000A7DDB" w:rsidRPr="003560FD" w:rsidRDefault="000A7DDB" w:rsidP="000A7DDB">
      <w:pPr>
        <w:ind w:left="720" w:firstLine="0"/>
      </w:pPr>
      <w:r>
        <w:lastRenderedPageBreak/>
        <w:t xml:space="preserve">The research data will demonstrate how structured training methods with multicultural exposure build cultural competence during the discussion. The research shows that experiencing multiculturalism does not guarantee competence development; therefore, formal education plus self-reflective training is crucial in developing awareness and skills. </w:t>
      </w:r>
    </w:p>
    <w:p w:rsidR="000A7DDB" w:rsidRDefault="000A7DDB" w:rsidP="000A7DDB">
      <w:pPr>
        <w:spacing w:before="100" w:beforeAutospacing="1" w:after="100" w:afterAutospacing="1" w:line="240" w:lineRule="auto"/>
        <w:ind w:firstLine="0"/>
        <w:jc w:val="center"/>
        <w:outlineLvl w:val="2"/>
        <w:rPr>
          <w:rFonts w:eastAsia="Times New Roman" w:cs="Times New Roman"/>
          <w:b/>
          <w:bCs/>
          <w:kern w:val="0"/>
          <w14:ligatures w14:val="none"/>
        </w:rPr>
      </w:pPr>
      <w:r w:rsidRPr="00FF7918">
        <w:rPr>
          <w:rFonts w:eastAsia="Times New Roman" w:cs="Times New Roman"/>
          <w:b/>
          <w:bCs/>
          <w:kern w:val="0"/>
          <w14:ligatures w14:val="none"/>
        </w:rPr>
        <w:t>Part 4: Self-Care for Providers</w:t>
      </w:r>
    </w:p>
    <w:p w:rsidR="000A7DDB" w:rsidRDefault="000A7DDB" w:rsidP="000A7DDB">
      <w:pPr>
        <w:ind w:left="720" w:hanging="720"/>
        <w:rPr>
          <w:b/>
        </w:rPr>
      </w:pPr>
      <w:r w:rsidRPr="00FD7301">
        <w:rPr>
          <w:b/>
        </w:rPr>
        <w:t xml:space="preserve">Corey, G., Corey, M. S., &amp; Corey, C. (2024). </w:t>
      </w:r>
      <w:r w:rsidRPr="00FD7301">
        <w:rPr>
          <w:b/>
          <w:i/>
          <w:iCs/>
        </w:rPr>
        <w:t>Issues &amp; ethics in the helping professions</w:t>
      </w:r>
      <w:r w:rsidRPr="00FD7301">
        <w:rPr>
          <w:b/>
        </w:rPr>
        <w:t>. Cengage Learning.</w:t>
      </w:r>
    </w:p>
    <w:p w:rsidR="000A7DDB" w:rsidRPr="003560FD" w:rsidRDefault="000A7DDB" w:rsidP="000A7DDB">
      <w:pPr>
        <w:ind w:left="720" w:firstLine="0"/>
      </w:pPr>
      <w:r w:rsidRPr="003560FD">
        <w:t xml:space="preserve">The book provides </w:t>
      </w:r>
      <w:r>
        <w:t xml:space="preserve">an </w:t>
      </w:r>
      <w:r w:rsidRPr="003560FD">
        <w:t>extensive examination of moral standards</w:t>
      </w:r>
      <w:r>
        <w:t>, professional difficulties, and obligations that professionals encounter during their work. It offers thorough explanations about burnout risks, compassion fatigue dangers, ethical requirements for self-care,</w:t>
      </w:r>
      <w:r w:rsidRPr="003560FD">
        <w:t xml:space="preserve"> and the professional and personal effects of wellness neglect. The authors define maintenance of competency and avoidance of harm to clients and practitioners through three essential ethical practices that include proactive self-care and boundary setting combined with ongoing reflection.</w:t>
      </w:r>
    </w:p>
    <w:p w:rsidR="000A7DDB" w:rsidRPr="003560FD" w:rsidRDefault="000A7DDB" w:rsidP="000A7DDB">
      <w:pPr>
        <w:ind w:left="720" w:firstLine="0"/>
      </w:pPr>
      <w:r w:rsidRPr="003560FD">
        <w:t>The source will provide evidence to demonstrate the ethical requirement of proactive self-care practices for mental health providers. Patients will understand why implementing self-care plans remains essential for avoiding burnout, along with compassion fatigue. Self-care neglect under the ethical framework presented in the text causes dual effects of harming both providers personally while simultaneously reducing their clinical performance for clients.</w:t>
      </w:r>
    </w:p>
    <w:p w:rsidR="000A7DDB" w:rsidRPr="00BC467B" w:rsidRDefault="000A7DDB" w:rsidP="000A7DDB">
      <w:pPr>
        <w:ind w:left="720" w:hanging="720"/>
        <w:rPr>
          <w:b/>
        </w:rPr>
      </w:pPr>
      <w:r w:rsidRPr="00BC467B">
        <w:rPr>
          <w:b/>
        </w:rPr>
        <w:lastRenderedPageBreak/>
        <w:t>Duncan, S., &amp; Pond, R. (2024). Effective burnout prevention strategies for counsellors and other therapists: a systematic review and meta-synthesis of qualitative studies. </w:t>
      </w:r>
      <w:r w:rsidRPr="00BC467B">
        <w:rPr>
          <w:b/>
          <w:i/>
          <w:iCs/>
        </w:rPr>
        <w:t>Counselling Psychology Quarterly</w:t>
      </w:r>
      <w:r w:rsidRPr="00BC467B">
        <w:rPr>
          <w:b/>
        </w:rPr>
        <w:t xml:space="preserve">, 1–30. </w:t>
      </w:r>
      <w:hyperlink r:id="rId11" w:history="1">
        <w:r w:rsidRPr="00BC467B">
          <w:rPr>
            <w:rStyle w:val="Hyperlink"/>
            <w:b/>
          </w:rPr>
          <w:t>https://doi.org/10.1080/09515070.2024.2394767</w:t>
        </w:r>
      </w:hyperlink>
      <w:r w:rsidRPr="00BC467B">
        <w:rPr>
          <w:b/>
        </w:rPr>
        <w:t xml:space="preserve"> </w:t>
      </w:r>
    </w:p>
    <w:p w:rsidR="000A7DDB" w:rsidRDefault="000A7DDB" w:rsidP="000A7DDB">
      <w:pPr>
        <w:ind w:left="720" w:firstLine="0"/>
      </w:pPr>
      <w:r w:rsidRPr="00761FB3">
        <w:t>The systematic review analyzed nine qualitative studies with 542 therapists in order to uncover various strategies for burnout prevention. The identified themes contained four elements: establishing boundaries, practicing mindfulness, developing workplace connections and social networks</w:t>
      </w:r>
      <w:r>
        <w:t>, and balancing work duties with personal life while also pursuing regular professional training. To prevent burnout and compassion fatigue in therapeutic professions,</w:t>
      </w:r>
      <w:r w:rsidRPr="00761FB3">
        <w:t xml:space="preserve"> the review recommends taking care of both </w:t>
      </w:r>
      <w:r>
        <w:t>the individual</w:t>
      </w:r>
      <w:r w:rsidRPr="00761FB3">
        <w:t xml:space="preserve"> needs of practitioners and implementing institutional support initiatives.</w:t>
      </w:r>
    </w:p>
    <w:p w:rsidR="000A7DDB" w:rsidRDefault="000A7DDB" w:rsidP="000A7DDB">
      <w:pPr>
        <w:ind w:left="720" w:firstLine="0"/>
      </w:pPr>
      <w:r>
        <w:t xml:space="preserve">The </w:t>
      </w:r>
      <w:r w:rsidR="00281FB4">
        <w:t>article</w:t>
      </w:r>
      <w:r>
        <w:t xml:space="preserve"> delivers evidence-based information about self-care practices for mental health providers, derived from actual therapists who have hands-on experience. The article demonstrates why mental healthcare professionals need to take proactive measures such as mindfulness, leisure practices, and boundary creation. The evidence indicates that organizations and training programs have an equal responsibility with individuals for preventing burnout among mental health providers.</w:t>
      </w:r>
    </w:p>
    <w:p w:rsidR="000A7DDB" w:rsidRDefault="000A7DDB" w:rsidP="000A7DDB">
      <w:pPr>
        <w:ind w:firstLine="0"/>
      </w:pPr>
    </w:p>
    <w:p w:rsidR="000A7DDB" w:rsidRDefault="000A7DDB" w:rsidP="000A7DDB">
      <w:pPr>
        <w:ind w:firstLine="0"/>
      </w:pPr>
    </w:p>
    <w:p w:rsidR="000A7DDB" w:rsidRPr="00FF7918" w:rsidRDefault="000A7DDB" w:rsidP="000A7DDB">
      <w:pPr>
        <w:ind w:firstLine="0"/>
      </w:pPr>
    </w:p>
    <w:p w:rsidR="000A7DDB" w:rsidRPr="00FF7918" w:rsidRDefault="000A7DDB" w:rsidP="000A7DDB">
      <w:pPr>
        <w:spacing w:beforeAutospacing="1" w:after="0" w:afterAutospacing="1" w:line="240" w:lineRule="auto"/>
        <w:ind w:firstLine="0"/>
        <w:rPr>
          <w:rFonts w:eastAsia="Times New Roman" w:cs="Times New Roman"/>
          <w:kern w:val="0"/>
          <w14:ligatures w14:val="none"/>
        </w:rPr>
      </w:pPr>
    </w:p>
    <w:p w:rsidR="00271CC5" w:rsidRDefault="00271CC5" w:rsidP="003E099A">
      <w:pPr>
        <w:pStyle w:val="NormalWeb"/>
        <w:spacing w:line="480" w:lineRule="auto"/>
      </w:pPr>
    </w:p>
    <w:sectPr w:rsidR="00271CC5">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1F86" w:rsidRDefault="00CB1F86" w:rsidP="00464B2D">
      <w:pPr>
        <w:spacing w:after="0" w:line="240" w:lineRule="auto"/>
      </w:pPr>
      <w:r>
        <w:separator/>
      </w:r>
    </w:p>
  </w:endnote>
  <w:endnote w:type="continuationSeparator" w:id="0">
    <w:p w:rsidR="00CB1F86" w:rsidRDefault="00CB1F86" w:rsidP="00464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1F86" w:rsidRDefault="00CB1F86" w:rsidP="00464B2D">
      <w:pPr>
        <w:spacing w:after="0" w:line="240" w:lineRule="auto"/>
      </w:pPr>
      <w:r>
        <w:separator/>
      </w:r>
    </w:p>
  </w:footnote>
  <w:footnote w:type="continuationSeparator" w:id="0">
    <w:p w:rsidR="00CB1F86" w:rsidRDefault="00CB1F86" w:rsidP="00464B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8688033"/>
      <w:docPartObj>
        <w:docPartGallery w:val="Page Numbers (Top of Page)"/>
        <w:docPartUnique/>
      </w:docPartObj>
    </w:sdtPr>
    <w:sdtEndPr>
      <w:rPr>
        <w:noProof/>
      </w:rPr>
    </w:sdtEndPr>
    <w:sdtContent>
      <w:p w:rsidR="00464B2D" w:rsidRDefault="00464B2D">
        <w:pPr>
          <w:pStyle w:val="Header"/>
          <w:jc w:val="right"/>
        </w:pPr>
        <w:r>
          <w:fldChar w:fldCharType="begin"/>
        </w:r>
        <w:r>
          <w:instrText xml:space="preserve"> PAGE   \* MERGEFORMAT </w:instrText>
        </w:r>
        <w:r>
          <w:fldChar w:fldCharType="separate"/>
        </w:r>
        <w:r w:rsidR="000062B4">
          <w:rPr>
            <w:noProof/>
          </w:rPr>
          <w:t>1</w:t>
        </w:r>
        <w:r>
          <w:rPr>
            <w:noProof/>
          </w:rPr>
          <w:fldChar w:fldCharType="end"/>
        </w:r>
      </w:p>
    </w:sdtContent>
  </w:sdt>
  <w:p w:rsidR="00464B2D" w:rsidRDefault="00464B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911"/>
    <w:rsid w:val="000062B4"/>
    <w:rsid w:val="00014873"/>
    <w:rsid w:val="00027F2D"/>
    <w:rsid w:val="00065B7E"/>
    <w:rsid w:val="000A7DDB"/>
    <w:rsid w:val="000E4883"/>
    <w:rsid w:val="001456B1"/>
    <w:rsid w:val="00271CC5"/>
    <w:rsid w:val="00281FB4"/>
    <w:rsid w:val="002B230E"/>
    <w:rsid w:val="00360EA9"/>
    <w:rsid w:val="003C2152"/>
    <w:rsid w:val="003E099A"/>
    <w:rsid w:val="00464B2D"/>
    <w:rsid w:val="00495FEF"/>
    <w:rsid w:val="004E0B4D"/>
    <w:rsid w:val="004E3596"/>
    <w:rsid w:val="00506990"/>
    <w:rsid w:val="005605F0"/>
    <w:rsid w:val="005F0081"/>
    <w:rsid w:val="0063177B"/>
    <w:rsid w:val="00712D77"/>
    <w:rsid w:val="00717EA1"/>
    <w:rsid w:val="00793911"/>
    <w:rsid w:val="008F420E"/>
    <w:rsid w:val="00907C45"/>
    <w:rsid w:val="00936A1A"/>
    <w:rsid w:val="00A04B94"/>
    <w:rsid w:val="00A23041"/>
    <w:rsid w:val="00B0160F"/>
    <w:rsid w:val="00B92135"/>
    <w:rsid w:val="00C82032"/>
    <w:rsid w:val="00C96D31"/>
    <w:rsid w:val="00CA1F00"/>
    <w:rsid w:val="00CB1F86"/>
    <w:rsid w:val="00CC67B9"/>
    <w:rsid w:val="00D2175F"/>
    <w:rsid w:val="00D922FE"/>
    <w:rsid w:val="00DB6EF0"/>
    <w:rsid w:val="00E06AF3"/>
    <w:rsid w:val="00E24FF8"/>
    <w:rsid w:val="00E5512E"/>
    <w:rsid w:val="00EB6BC9"/>
    <w:rsid w:val="00F121E9"/>
    <w:rsid w:val="00FC3839"/>
    <w:rsid w:val="00FC5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30E"/>
  </w:style>
  <w:style w:type="paragraph" w:styleId="Heading1">
    <w:name w:val="heading 1"/>
    <w:basedOn w:val="Normal"/>
    <w:next w:val="Normal"/>
    <w:link w:val="Heading1Char"/>
    <w:autoRedefine/>
    <w:uiPriority w:val="9"/>
    <w:qFormat/>
    <w:rsid w:val="002B230E"/>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2B230E"/>
    <w:pPr>
      <w:keepNext/>
      <w:keepLines/>
      <w:spacing w:before="40" w:after="0" w:line="360" w:lineRule="auto"/>
      <w:outlineLvl w:val="1"/>
    </w:pPr>
    <w:rPr>
      <w:rFonts w:eastAsia="Times New Roman" w:cstheme="majorBidi"/>
      <w:b/>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30E"/>
    <w:rPr>
      <w:rFonts w:eastAsiaTheme="majorEastAsia" w:cstheme="majorBidi"/>
      <w:b/>
      <w:szCs w:val="32"/>
    </w:rPr>
  </w:style>
  <w:style w:type="character" w:customStyle="1" w:styleId="Heading2Char">
    <w:name w:val="Heading 2 Char"/>
    <w:basedOn w:val="DefaultParagraphFont"/>
    <w:link w:val="Heading2"/>
    <w:uiPriority w:val="9"/>
    <w:rsid w:val="002B230E"/>
    <w:rPr>
      <w:rFonts w:eastAsia="Times New Roman" w:cstheme="majorBidi"/>
      <w:b/>
      <w:i/>
      <w:szCs w:val="26"/>
    </w:rPr>
  </w:style>
  <w:style w:type="paragraph" w:styleId="NormalWeb">
    <w:name w:val="Normal (Web)"/>
    <w:basedOn w:val="Normal"/>
    <w:uiPriority w:val="99"/>
    <w:unhideWhenUsed/>
    <w:rsid w:val="00793911"/>
    <w:pPr>
      <w:spacing w:before="100" w:beforeAutospacing="1" w:after="100" w:afterAutospacing="1" w:line="240" w:lineRule="auto"/>
      <w:ind w:firstLine="0"/>
    </w:pPr>
    <w:rPr>
      <w:rFonts w:eastAsia="Times New Roman" w:cs="Times New Roman"/>
      <w:kern w:val="0"/>
      <w14:ligatures w14:val="none"/>
    </w:rPr>
  </w:style>
  <w:style w:type="character" w:styleId="Strong">
    <w:name w:val="Strong"/>
    <w:basedOn w:val="DefaultParagraphFont"/>
    <w:uiPriority w:val="22"/>
    <w:qFormat/>
    <w:rsid w:val="00793911"/>
    <w:rPr>
      <w:b/>
      <w:bCs/>
    </w:rPr>
  </w:style>
  <w:style w:type="character" w:styleId="Emphasis">
    <w:name w:val="Emphasis"/>
    <w:basedOn w:val="DefaultParagraphFont"/>
    <w:uiPriority w:val="20"/>
    <w:qFormat/>
    <w:rsid w:val="00793911"/>
    <w:rPr>
      <w:i/>
      <w:iCs/>
    </w:rPr>
  </w:style>
  <w:style w:type="character" w:styleId="Hyperlink">
    <w:name w:val="Hyperlink"/>
    <w:basedOn w:val="DefaultParagraphFont"/>
    <w:uiPriority w:val="99"/>
    <w:unhideWhenUsed/>
    <w:rsid w:val="004E0B4D"/>
    <w:rPr>
      <w:color w:val="0563C1" w:themeColor="hyperlink"/>
      <w:u w:val="single"/>
    </w:rPr>
  </w:style>
  <w:style w:type="paragraph" w:styleId="Header">
    <w:name w:val="header"/>
    <w:basedOn w:val="Normal"/>
    <w:link w:val="HeaderChar"/>
    <w:uiPriority w:val="99"/>
    <w:unhideWhenUsed/>
    <w:rsid w:val="00464B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B2D"/>
  </w:style>
  <w:style w:type="paragraph" w:styleId="Footer">
    <w:name w:val="footer"/>
    <w:basedOn w:val="Normal"/>
    <w:link w:val="FooterChar"/>
    <w:uiPriority w:val="99"/>
    <w:unhideWhenUsed/>
    <w:rsid w:val="00464B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B2D"/>
  </w:style>
  <w:style w:type="character" w:customStyle="1" w:styleId="relative">
    <w:name w:val="relative"/>
    <w:basedOn w:val="DefaultParagraphFont"/>
    <w:rsid w:val="000A7DDB"/>
  </w:style>
  <w:style w:type="character" w:styleId="FollowedHyperlink">
    <w:name w:val="FollowedHyperlink"/>
    <w:basedOn w:val="DefaultParagraphFont"/>
    <w:uiPriority w:val="99"/>
    <w:semiHidden/>
    <w:unhideWhenUsed/>
    <w:rsid w:val="000A7DDB"/>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30E"/>
  </w:style>
  <w:style w:type="paragraph" w:styleId="Heading1">
    <w:name w:val="heading 1"/>
    <w:basedOn w:val="Normal"/>
    <w:next w:val="Normal"/>
    <w:link w:val="Heading1Char"/>
    <w:autoRedefine/>
    <w:uiPriority w:val="9"/>
    <w:qFormat/>
    <w:rsid w:val="002B230E"/>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2B230E"/>
    <w:pPr>
      <w:keepNext/>
      <w:keepLines/>
      <w:spacing w:before="40" w:after="0" w:line="360" w:lineRule="auto"/>
      <w:outlineLvl w:val="1"/>
    </w:pPr>
    <w:rPr>
      <w:rFonts w:eastAsia="Times New Roman" w:cstheme="majorBidi"/>
      <w:b/>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30E"/>
    <w:rPr>
      <w:rFonts w:eastAsiaTheme="majorEastAsia" w:cstheme="majorBidi"/>
      <w:b/>
      <w:szCs w:val="32"/>
    </w:rPr>
  </w:style>
  <w:style w:type="character" w:customStyle="1" w:styleId="Heading2Char">
    <w:name w:val="Heading 2 Char"/>
    <w:basedOn w:val="DefaultParagraphFont"/>
    <w:link w:val="Heading2"/>
    <w:uiPriority w:val="9"/>
    <w:rsid w:val="002B230E"/>
    <w:rPr>
      <w:rFonts w:eastAsia="Times New Roman" w:cstheme="majorBidi"/>
      <w:b/>
      <w:i/>
      <w:szCs w:val="26"/>
    </w:rPr>
  </w:style>
  <w:style w:type="paragraph" w:styleId="NormalWeb">
    <w:name w:val="Normal (Web)"/>
    <w:basedOn w:val="Normal"/>
    <w:uiPriority w:val="99"/>
    <w:unhideWhenUsed/>
    <w:rsid w:val="00793911"/>
    <w:pPr>
      <w:spacing w:before="100" w:beforeAutospacing="1" w:after="100" w:afterAutospacing="1" w:line="240" w:lineRule="auto"/>
      <w:ind w:firstLine="0"/>
    </w:pPr>
    <w:rPr>
      <w:rFonts w:eastAsia="Times New Roman" w:cs="Times New Roman"/>
      <w:kern w:val="0"/>
      <w14:ligatures w14:val="none"/>
    </w:rPr>
  </w:style>
  <w:style w:type="character" w:styleId="Strong">
    <w:name w:val="Strong"/>
    <w:basedOn w:val="DefaultParagraphFont"/>
    <w:uiPriority w:val="22"/>
    <w:qFormat/>
    <w:rsid w:val="00793911"/>
    <w:rPr>
      <w:b/>
      <w:bCs/>
    </w:rPr>
  </w:style>
  <w:style w:type="character" w:styleId="Emphasis">
    <w:name w:val="Emphasis"/>
    <w:basedOn w:val="DefaultParagraphFont"/>
    <w:uiPriority w:val="20"/>
    <w:qFormat/>
    <w:rsid w:val="00793911"/>
    <w:rPr>
      <w:i/>
      <w:iCs/>
    </w:rPr>
  </w:style>
  <w:style w:type="character" w:styleId="Hyperlink">
    <w:name w:val="Hyperlink"/>
    <w:basedOn w:val="DefaultParagraphFont"/>
    <w:uiPriority w:val="99"/>
    <w:unhideWhenUsed/>
    <w:rsid w:val="004E0B4D"/>
    <w:rPr>
      <w:color w:val="0563C1" w:themeColor="hyperlink"/>
      <w:u w:val="single"/>
    </w:rPr>
  </w:style>
  <w:style w:type="paragraph" w:styleId="Header">
    <w:name w:val="header"/>
    <w:basedOn w:val="Normal"/>
    <w:link w:val="HeaderChar"/>
    <w:uiPriority w:val="99"/>
    <w:unhideWhenUsed/>
    <w:rsid w:val="00464B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B2D"/>
  </w:style>
  <w:style w:type="paragraph" w:styleId="Footer">
    <w:name w:val="footer"/>
    <w:basedOn w:val="Normal"/>
    <w:link w:val="FooterChar"/>
    <w:uiPriority w:val="99"/>
    <w:unhideWhenUsed/>
    <w:rsid w:val="00464B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B2D"/>
  </w:style>
  <w:style w:type="character" w:customStyle="1" w:styleId="relative">
    <w:name w:val="relative"/>
    <w:basedOn w:val="DefaultParagraphFont"/>
    <w:rsid w:val="000A7DDB"/>
  </w:style>
  <w:style w:type="character" w:styleId="FollowedHyperlink">
    <w:name w:val="FollowedHyperlink"/>
    <w:basedOn w:val="DefaultParagraphFont"/>
    <w:uiPriority w:val="99"/>
    <w:semiHidden/>
    <w:unhideWhenUsed/>
    <w:rsid w:val="000A7D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94446">
      <w:bodyDiv w:val="1"/>
      <w:marLeft w:val="0"/>
      <w:marRight w:val="0"/>
      <w:marTop w:val="0"/>
      <w:marBottom w:val="0"/>
      <w:divBdr>
        <w:top w:val="none" w:sz="0" w:space="0" w:color="auto"/>
        <w:left w:val="none" w:sz="0" w:space="0" w:color="auto"/>
        <w:bottom w:val="none" w:sz="0" w:space="0" w:color="auto"/>
        <w:right w:val="none" w:sz="0" w:space="0" w:color="auto"/>
      </w:divBdr>
      <w:divsChild>
        <w:div w:id="1588421736">
          <w:marLeft w:val="-720"/>
          <w:marRight w:val="0"/>
          <w:marTop w:val="0"/>
          <w:marBottom w:val="0"/>
          <w:divBdr>
            <w:top w:val="none" w:sz="0" w:space="0" w:color="auto"/>
            <w:left w:val="none" w:sz="0" w:space="0" w:color="auto"/>
            <w:bottom w:val="none" w:sz="0" w:space="0" w:color="auto"/>
            <w:right w:val="none" w:sz="0" w:space="0" w:color="auto"/>
          </w:divBdr>
        </w:div>
      </w:divsChild>
    </w:div>
    <w:div w:id="465053926">
      <w:bodyDiv w:val="1"/>
      <w:marLeft w:val="0"/>
      <w:marRight w:val="0"/>
      <w:marTop w:val="0"/>
      <w:marBottom w:val="0"/>
      <w:divBdr>
        <w:top w:val="none" w:sz="0" w:space="0" w:color="auto"/>
        <w:left w:val="none" w:sz="0" w:space="0" w:color="auto"/>
        <w:bottom w:val="none" w:sz="0" w:space="0" w:color="auto"/>
        <w:right w:val="none" w:sz="0" w:space="0" w:color="auto"/>
      </w:divBdr>
    </w:div>
    <w:div w:id="587422248">
      <w:bodyDiv w:val="1"/>
      <w:marLeft w:val="0"/>
      <w:marRight w:val="0"/>
      <w:marTop w:val="0"/>
      <w:marBottom w:val="0"/>
      <w:divBdr>
        <w:top w:val="none" w:sz="0" w:space="0" w:color="auto"/>
        <w:left w:val="none" w:sz="0" w:space="0" w:color="auto"/>
        <w:bottom w:val="none" w:sz="0" w:space="0" w:color="auto"/>
        <w:right w:val="none" w:sz="0" w:space="0" w:color="auto"/>
      </w:divBdr>
      <w:divsChild>
        <w:div w:id="1784960284">
          <w:marLeft w:val="-720"/>
          <w:marRight w:val="0"/>
          <w:marTop w:val="0"/>
          <w:marBottom w:val="0"/>
          <w:divBdr>
            <w:top w:val="none" w:sz="0" w:space="0" w:color="auto"/>
            <w:left w:val="none" w:sz="0" w:space="0" w:color="auto"/>
            <w:bottom w:val="none" w:sz="0" w:space="0" w:color="auto"/>
            <w:right w:val="none" w:sz="0" w:space="0" w:color="auto"/>
          </w:divBdr>
        </w:div>
      </w:divsChild>
    </w:div>
    <w:div w:id="741029380">
      <w:bodyDiv w:val="1"/>
      <w:marLeft w:val="0"/>
      <w:marRight w:val="0"/>
      <w:marTop w:val="0"/>
      <w:marBottom w:val="0"/>
      <w:divBdr>
        <w:top w:val="none" w:sz="0" w:space="0" w:color="auto"/>
        <w:left w:val="none" w:sz="0" w:space="0" w:color="auto"/>
        <w:bottom w:val="none" w:sz="0" w:space="0" w:color="auto"/>
        <w:right w:val="none" w:sz="0" w:space="0" w:color="auto"/>
      </w:divBdr>
      <w:divsChild>
        <w:div w:id="1221748972">
          <w:marLeft w:val="0"/>
          <w:marRight w:val="0"/>
          <w:marTop w:val="0"/>
          <w:marBottom w:val="0"/>
          <w:divBdr>
            <w:top w:val="none" w:sz="0" w:space="0" w:color="auto"/>
            <w:left w:val="none" w:sz="0" w:space="0" w:color="auto"/>
            <w:bottom w:val="none" w:sz="0" w:space="0" w:color="auto"/>
            <w:right w:val="none" w:sz="0" w:space="0" w:color="auto"/>
          </w:divBdr>
          <w:divsChild>
            <w:div w:id="1683050840">
              <w:marLeft w:val="0"/>
              <w:marRight w:val="0"/>
              <w:marTop w:val="0"/>
              <w:marBottom w:val="0"/>
              <w:divBdr>
                <w:top w:val="none" w:sz="0" w:space="0" w:color="auto"/>
                <w:left w:val="none" w:sz="0" w:space="0" w:color="auto"/>
                <w:bottom w:val="none" w:sz="0" w:space="0" w:color="auto"/>
                <w:right w:val="none" w:sz="0" w:space="0" w:color="auto"/>
              </w:divBdr>
              <w:divsChild>
                <w:div w:id="35115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58036">
      <w:bodyDiv w:val="1"/>
      <w:marLeft w:val="0"/>
      <w:marRight w:val="0"/>
      <w:marTop w:val="0"/>
      <w:marBottom w:val="0"/>
      <w:divBdr>
        <w:top w:val="none" w:sz="0" w:space="0" w:color="auto"/>
        <w:left w:val="none" w:sz="0" w:space="0" w:color="auto"/>
        <w:bottom w:val="none" w:sz="0" w:space="0" w:color="auto"/>
        <w:right w:val="none" w:sz="0" w:space="0" w:color="auto"/>
      </w:divBdr>
    </w:div>
    <w:div w:id="824470502">
      <w:bodyDiv w:val="1"/>
      <w:marLeft w:val="0"/>
      <w:marRight w:val="0"/>
      <w:marTop w:val="0"/>
      <w:marBottom w:val="0"/>
      <w:divBdr>
        <w:top w:val="none" w:sz="0" w:space="0" w:color="auto"/>
        <w:left w:val="none" w:sz="0" w:space="0" w:color="auto"/>
        <w:bottom w:val="none" w:sz="0" w:space="0" w:color="auto"/>
        <w:right w:val="none" w:sz="0" w:space="0" w:color="auto"/>
      </w:divBdr>
    </w:div>
    <w:div w:id="2068797869">
      <w:bodyDiv w:val="1"/>
      <w:marLeft w:val="0"/>
      <w:marRight w:val="0"/>
      <w:marTop w:val="0"/>
      <w:marBottom w:val="0"/>
      <w:divBdr>
        <w:top w:val="none" w:sz="0" w:space="0" w:color="auto"/>
        <w:left w:val="none" w:sz="0" w:space="0" w:color="auto"/>
        <w:bottom w:val="none" w:sz="0" w:space="0" w:color="auto"/>
        <w:right w:val="none" w:sz="0" w:space="0" w:color="auto"/>
      </w:divBdr>
      <w:divsChild>
        <w:div w:id="1467698919">
          <w:marLeft w:val="0"/>
          <w:marRight w:val="0"/>
          <w:marTop w:val="0"/>
          <w:marBottom w:val="0"/>
          <w:divBdr>
            <w:top w:val="none" w:sz="0" w:space="0" w:color="auto"/>
            <w:left w:val="none" w:sz="0" w:space="0" w:color="auto"/>
            <w:bottom w:val="none" w:sz="0" w:space="0" w:color="auto"/>
            <w:right w:val="none" w:sz="0" w:space="0" w:color="auto"/>
          </w:divBdr>
          <w:divsChild>
            <w:div w:id="1164974224">
              <w:marLeft w:val="0"/>
              <w:marRight w:val="0"/>
              <w:marTop w:val="0"/>
              <w:marBottom w:val="0"/>
              <w:divBdr>
                <w:top w:val="none" w:sz="0" w:space="0" w:color="auto"/>
                <w:left w:val="none" w:sz="0" w:space="0" w:color="auto"/>
                <w:bottom w:val="none" w:sz="0" w:space="0" w:color="auto"/>
                <w:right w:val="none" w:sz="0" w:space="0" w:color="auto"/>
              </w:divBdr>
              <w:divsChild>
                <w:div w:id="1657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59/00054298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7/s40670-022-01673-z" TargetMode="External"/><Relationship Id="rId12"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doi.org/10.1080/09515070.2024.2394767" TargetMode="External"/><Relationship Id="rId5" Type="http://schemas.openxmlformats.org/officeDocument/2006/relationships/footnotes" Target="footnotes.xml"/><Relationship Id="rId10" Type="http://schemas.openxmlformats.org/officeDocument/2006/relationships/hyperlink" Target="https://doi.org/10.1080/15401383.2024.2386470" TargetMode="External"/><Relationship Id="rId4" Type="http://schemas.openxmlformats.org/officeDocument/2006/relationships/webSettings" Target="webSettings.xml"/><Relationship Id="rId9" Type="http://schemas.openxmlformats.org/officeDocument/2006/relationships/hyperlink" Target="https://doi.org/10.1016/j.cbpra.2022.07.00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1168</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LAURA</cp:lastModifiedBy>
  <cp:revision>2</cp:revision>
  <dcterms:created xsi:type="dcterms:W3CDTF">2026-04-01T13:45:00Z</dcterms:created>
  <dcterms:modified xsi:type="dcterms:W3CDTF">2026-04-01T13:45:00Z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56ca8f18-e0f8-4291-b4b5-913394826218</vt:lpwstr>
  </property>
</Properties>
</file>