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Training Data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Areas: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Conservation Areas *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clipped to Kalimantan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zipped shapefile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four areas: KSPA 1-4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contains columns for name and description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fldChar w:fldCharType="begin"/>
        <w:instrText xml:space="preserve"> HYPERLINK "http://rawgisdata.s3.amazonaws.com/IPP/Forest2020_Indonesia/training_data/conservation_areas_kali_clipped_sample_wdescriptions.zip"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http://rawgisdata.s3.amazonaws.com/IPP/Forest2020_Indonesia/training_data/conservation_areas_kali_clipped_sample_wdescriptions.zip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Datasets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Saatchi Pantropic AGB (Carbon) *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clipped to Kalimantan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32 bit, GCS, res16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fldChar w:fldCharType="begin"/>
        <w:instrText xml:space="preserve"> HYPERLINK "http://rawgisdata.s3.amazonaws.com/IPP/Forest2020_Indonesia/training_data/saatchi_pantropical_agb_kalimantan_gcs_32bit_res16.tif"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http://rawgisdata.s3.amazonaws.com/IPP/Forest2020_Indonesia/training_data/saatchi_pantropical_agb_kalimantan_gcs_32bit_res16.tif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Hansen Forest Loss per Year 2015 *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clipped to Kalimantan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 bit, GCS, res16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fldChar w:fldCharType="begin"/>
        <w:instrText xml:space="preserve"> HYPERLINK "http://rawgisdata.s3.amazonaws.com/IPP/Forest2020_Indonesia/training_data/hansen_lossyear_2015_V13_kalimantan_res16_16bit_gcs.tif"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http://rawgisdata.s3.amazonaws.com/IPP/Forest2020_Indonesia/training_data/hansen_lossyear_2015_V13_kalimantan_res16_16bit_gcs.tif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Hansen Forest/Non-Forest 2015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clipped to Kalimantan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classes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 bit, GCS, res17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fldChar w:fldCharType="begin"/>
        <w:instrText xml:space="preserve"> HYPERLINK "http://rawgisdata.s3.amazonaws.com/IPP/Forest2020_Indonesia/training_data/hansen_fnf_2015_kalimantan_2class_gcs_16bit_res17.tif"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http://rawgisdata.s3.amazonaws.com/IPP/Forest2020_Indonesia/training_data/hansen_fnf_2015_kalimantan_2class_gcs_16bit_res17.tif</w:t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Display Layers: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Saatchi Pantropic AGB (Carbon)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clipped to Kalimantan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3857, RGB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 res: 12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fldChar w:fldCharType="begin"/>
        <w:instrText xml:space="preserve"> HYPERLINK "http://rawgisdata.s3.amazonaws.com/IPP/Forest2020_Indonesia/training_data/saatchi_pantropical_agb_kalimantan_3857_RGB.tif"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http://rawgisdata.s3.amazonaws.com/IPP/Forest2020_Indonesia/training_data/saatchi_pantropical_agb_kalimantan_3857_RGB.tif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Hansen Forest Loss per Year 2015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clipped to Kalimantan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3857, RGB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 res: 12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fldChar w:fldCharType="begin"/>
        <w:instrText xml:space="preserve"> HYPERLINK "http://rawgisdata.s3.amazonaws.com/IPP/Forest2020_Indonesia/training_data/hansen_lossyear_2015_V13_kalimantan_res16_3857_RGB.tif"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http://rawgisdata.s3.amazonaws.com/IPP/Forest2020_Indonesia/training_data/hansen_lossyear_2015_V13_kalimantan_res16_3857_RGB.tif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Hansen Forest/Non-Forest 2015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clipped to Kalimantan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3857, RGB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 res: 13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fldChar w:fldCharType="begin"/>
        <w:instrText xml:space="preserve"> HYPERLINK "http://rawgisdata.s3.amazonaws.com/IPP/Forest2020_Indonesia/training_data/hansen_fnf_2015_kalimantan_2class_3857_RGB.tif"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http://rawgisdata.s3.amazonaws.com/IPP/Forest2020_Indonesia/training_data/hansen_fnf_2015_kalimantan_2class_3857_RGB.tif</w:t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A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Legend Layers (CLR files):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Hansen Forest Loss per Year 2015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hansen_lossyear_2015_V13_kalimantan_res16_3857_RGB.tif.clr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fldChar w:fldCharType="begin"/>
        <w:instrText xml:space="preserve"> HYPERLINK "http://rawgisdata.s3.amazonaws.com/IPP/Forest2020_Indonesia/training_data/hansen_lossyear_2015_V13_kalimantan_res16_3857_RGB.tif.clr"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t xml:space="preserve">http://rawgisdata.s3.amazonaws.com/IPP/Forest2020_Indonesia/training_data/hansen_lossyear_2015_V13_kalimantan_res16_3857_RGB.tif.clr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Hansen Forest/Non-Forest 2015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hansen_fnf_2015_kalimantan_2class_3857.clr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contextualSpacing w:val="1"/>
        <w:rPr/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http://rawgisdata.s3.amazonaws.com/IPP/Forest2020_Indonesia/training_data/hansen_fnf_2015_kalimantan_2class_3857.clr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Layer legend for carbon data (such as Saatchi dataset): ‘carbon_maps_legend’ - simply contains an image of a colour ramp legend for a quantitative dataset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awgisdata.s3.amazonaws.com/IPP/Forest2020_Indonesia/training_data/hansen_fnf_2015_kalimantan_2class_3857.c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