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sz w:val="40"/>
        </w:rPr>
        <w:t xml:space="preserve">Angebot Lagerverwaltung</w:t>
      </w:r>
    </w:p>
    <w:p>
      <w:pPr>
        <w:spacing w:after="360"/>
      </w:pPr>
      <w:r>
        <w:rPr>
          <w:sz w:val="20"/>
        </w:rPr>
        <w:t xml:space="preserve">Angebotsnummer 2026-041 · 23. Oktober 2026</w:t>
      </w:r>
    </w:p>
    <w:p>
      <w:pPr>
        <w:spacing w:after="120"/>
      </w:pPr>
      <w:r>
        <w:rPr>
          <w:b/>
          <w:sz w:val="26"/>
        </w:rPr>
        <w:t xml:space="preserve">Ausgangslage</w:t>
      </w:r>
    </w:p>
    <w:p>
      <w:pPr>
        <w:jc w:val="both"/>
        <w:spacing w:after="200"/>
      </w:pPr>
      <w:r>
        <w:t xml:space="preserve">Die Lagerverwaltung erfasst heute Wareneingänge, Lagerplätze und Auslieferungen in mehreren Tabellen. Ziel ist eine Anwendung, in der alle Mitarbeitenden denselben Stand sehen und Bestände ohne Nacharbeit stimmen.</w:t>
      </w:r>
    </w:p>
    <w:p>
      <w:pPr>
        <w:spacing w:after="120"/>
      </w:pPr>
      <w:r>
        <w:rPr>
          <w:b/>
          <w:sz w:val="26"/>
        </w:rPr>
        <w:t xml:space="preserve">Leistungsumfang</w:t>
      </w:r>
    </w:p>
    <w:p>
      <w:pPr>
        <w:spacing w:after="120"/>
      </w:pPr>
      <w:r>
        <w:rPr>
          <w:b/>
        </w:rPr>
        <w:t xml:space="preserve">Erfassung per Barcode: </w:t>
      </w:r>
      <w:r>
        <w:t xml:space="preserve">Wareneingang und Umlagerung direkt am Regal, auch offline auf dem Handscanner.</w:t>
      </w:r>
    </w:p>
    <w:p>
      <w:pPr>
        <w:spacing w:after="120"/>
      </w:pPr>
      <w:r>
        <w:rPr>
          <w:b/>
        </w:rPr>
        <w:t xml:space="preserve">Bestandsübersicht: </w:t>
      </w:r>
      <w:r>
        <w:t xml:space="preserve">Mengen, Mindestbestände und offene Lieferungen auf einen Blick.</w:t>
      </w:r>
    </w:p>
    <w:p>
      <w:pPr>
        <w:spacing w:after="200"/>
      </w:pPr>
      <w:r>
        <w:rPr>
          <w:b/>
        </w:rPr>
        <w:t xml:space="preserve">Schnittstellen: </w:t>
      </w:r>
      <w:r>
        <w:t xml:space="preserve">Übergabe der Buchungen an die bestehende Warenwirtschaft.</w:t>
      </w:r>
    </w:p>
    <w:p>
      <w:pPr>
        <w:spacing w:after="120"/>
      </w:pPr>
      <w:r>
        <w:rPr>
          <w:b/>
          <w:sz w:val="26"/>
        </w:rPr>
        <w:t xml:space="preserve">Zeitplan</w:t>
      </w:r>
    </w:p>
    <w:p>
      <w:pPr>
        <w:jc w:val="both"/>
        <w:spacing w:after="200"/>
      </w:pPr>
      <w:r>
        <w:t xml:space="preserve">Die Umsetzung dauert </w:t>
      </w:r>
      <w:r>
        <w:rPr>
          <w:i/>
        </w:rPr>
        <w:t xml:space="preserve">zehn Wochen</w:t>
      </w:r>
      <w:r>
        <w:t xml:space="preserve"> ab Auftrag, mit einer ersten nutzbaren Version nach vier Wochen.</w:t>
      </w:r>
    </w:p>
    <w:sectPr>
      <w:pgSz w:w="11906" w:h="16838"/>
      <w:pgMar w:top="1417" w:right="1417" w:bottom="1134" w:left="1417" w:header="708" w:footer="708" w:gutter="0"/>
    </w:sectPr>
  </w:body>
</w:document>
</file>