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B8A" w:val="clear"/>
        <w:spacing w:after="200" w:before="200"/>
        <w:jc w:val="center"/>
      </w:pPr>
      <w:r>
        <w:rPr>
          <w:rFonts w:ascii="Arial" w:cs="Arial" w:eastAsia="Arial" w:hAnsi="Arial"/>
          <w:b/>
          <w:bCs/>
          <w:color w:val="FFFFFF"/>
          <w:sz w:val="32"/>
          <w:szCs w:val="32"/>
        </w:rPr>
        <w:t xml:space="preserve">Sound Localization Test — Product Requirement Document</w:t>
      </w:r>
    </w:p>
    <w:p>
      <w:r>
        <w:t xml:space="preserve"/>
      </w:r>
    </w:p>
    <w:p>
      <w:r>
        <w:rPr>
          <w:rFonts w:ascii="Arial" w:cs="Arial" w:eastAsia="Arial" w:hAnsi="Arial"/>
          <w:i/>
          <w:iCs/>
          <w:color w:val="555555"/>
          <w:sz w:val="20"/>
          <w:szCs w:val="20"/>
        </w:rPr>
        <w:t xml:space="preserve">Version 1.2  ·  2026-04-13  ·  Author: Claude (Anthropic) in collaboration with project owner</w:t>
      </w:r>
    </w:p>
    <w:p>
      <w:r>
        <w:t xml:space="preserve"/>
      </w:r>
    </w:p>
    <w:p>
      <w:pPr>
        <w:pStyle w:val="Heading1"/>
        <w:spacing w:after="120" w:before="320"/>
      </w:pPr>
      <w:r>
        <w:rPr>
          <w:rFonts w:ascii="Arial" w:cs="Arial" w:eastAsia="Arial" w:hAnsi="Arial"/>
          <w:b/>
          <w:bCs/>
          <w:color w:val="1A7B8A"/>
          <w:sz w:val="28"/>
          <w:szCs w:val="28"/>
        </w:rPr>
        <w:t xml:space="preserve">1. Project Overview</w:t>
      </w:r>
    </w:p>
    <w:p>
      <w:pPr>
        <w:spacing w:after="80" w:before="80"/>
      </w:pPr>
      <w:r>
        <w:rPr>
          <w:rFonts w:ascii="Arial" w:cs="Arial" w:eastAsia="Arial" w:hAnsi="Arial"/>
          <w:sz w:val="22"/>
          <w:szCs w:val="22"/>
        </w:rPr>
        <w:t xml:space="preserve">The Sound Localization Test (SLT) is a MATLAB-based psychoacoustic experiment that assesses a human listener's ability to localize sound sources in the horizontal plane. The program plays a stimulus from one of six spatially arranged speakers — or from a virtual panned position between two speakers — and records where the listener perceives the sound to originate. Results are analyzed and visualized automatically at the end of each session.</w:t>
      </w:r>
    </w:p>
    <w:p>
      <w:r>
        <w:t xml:space="preserve"/>
      </w:r>
    </w:p>
    <w:p>
      <w:pPr>
        <w:pStyle w:val="Heading1"/>
        <w:spacing w:after="120" w:before="320"/>
      </w:pPr>
      <w:r>
        <w:rPr>
          <w:rFonts w:ascii="Arial" w:cs="Arial" w:eastAsia="Arial" w:hAnsi="Arial"/>
          <w:b/>
          <w:bCs/>
          <w:color w:val="1A7B8A"/>
          <w:sz w:val="28"/>
          <w:szCs w:val="28"/>
        </w:rPr>
        <w:t xml:space="preserve">2. Physical System</w:t>
      </w:r>
    </w:p>
    <w:p>
      <w:pPr>
        <w:spacing w:after="80" w:before="80"/>
      </w:pPr>
      <w:r>
        <w:rPr>
          <w:rFonts w:ascii="Arial" w:cs="Arial" w:eastAsia="Arial" w:hAnsi="Arial"/>
          <w:sz w:val="22"/>
          <w:szCs w:val="22"/>
        </w:rPr>
        <w:t xml:space="preserve">Six loudspeakers are arranged in a regular hexagonal formation centered on the listener. Speakers are numbered 1–6 clockwise, with Speaker 1 directly in front (0°):</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Back-Right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Back-Left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Front-Left</w:t>
            </w:r>
          </w:p>
        </w:tc>
      </w:tr>
    </w:tbl>
    <w:p>
      <w:r>
        <w:t xml:space="preserve"/>
      </w:r>
    </w:p>
    <w:p>
      <w:pPr>
        <w:spacing w:after="80" w:before="80"/>
      </w:pPr>
      <w:r>
        <w:rPr>
          <w:rFonts w:ascii="Arial" w:cs="Arial" w:eastAsia="Arial" w:hAnsi="Arial"/>
          <w:sz w:val="22"/>
          <w:szCs w:val="22"/>
        </w:rPr>
        <w:t xml:space="preserve">Audio is routed via a multi-channel audio interface using MATLAB's Audio Toolbox (audioPlayerRecorder). MATLAB audio channels 1–6 map directly to speakers 1–6. Psychtoolbox is not required; the Audio Toolbox provides sufficient timing precision for a reaction-time localization experiment where response latency is on the order of hundreds of milliseconds to seconds.</w:t>
      </w:r>
    </w:p>
    <w:p>
      <w:r>
        <w:t xml:space="preserve"/>
      </w:r>
    </w:p>
    <w:p>
      <w:pPr>
        <w:pStyle w:val="Heading1"/>
        <w:spacing w:after="120" w:before="320"/>
      </w:pPr>
      <w:r>
        <w:rPr>
          <w:rFonts w:ascii="Arial" w:cs="Arial" w:eastAsia="Arial" w:hAnsi="Arial"/>
          <w:b/>
          <w:bCs/>
          <w:color w:val="1A7B8A"/>
          <w:sz w:val="28"/>
          <w:szCs w:val="28"/>
        </w:rPr>
        <w:t xml:space="preserve">3. Acoustic &amp; Signal Processing Context</w:t>
      </w:r>
    </w:p>
    <w:p>
      <w:pPr>
        <w:pStyle w:val="Heading2"/>
        <w:spacing w:after="80" w:before="240"/>
      </w:pPr>
      <w:r>
        <w:rPr>
          <w:rFonts w:ascii="Arial" w:cs="Arial" w:eastAsia="Arial" w:hAnsi="Arial"/>
          <w:b/>
          <w:bCs/>
          <w:color w:val="1A1A2E"/>
          <w:sz w:val="24"/>
          <w:szCs w:val="24"/>
        </w:rPr>
        <w:t xml:space="preserve">3.1 Stimulus Types</w:t>
      </w:r>
    </w:p>
    <w:p>
      <w:pPr>
        <w:pStyle w:val="ListParagraph"/>
        <w:numPr>
          <w:ilvl w:val="0"/>
          <w:numId w:val="2"/>
        </w:numPr>
        <w:spacing w:after="60" w:before="60"/>
      </w:pPr>
      <w:r>
        <w:rPr>
          <w:rFonts w:ascii="Arial" w:cs="Arial" w:eastAsia="Arial" w:hAnsi="Arial"/>
          <w:sz w:val="22"/>
          <w:szCs w:val="22"/>
        </w:rPr>
        <w:t xml:space="preserve">Pure tones: Sine waves at 125, 250, 500, 750, or 1000 Hz, looped continuously using integer-cycle buffers (see Section 3.2). A Hann ramp is applied once at stimulus onset and once at offset; it is never applied on every loop cycle.</w:t>
      </w:r>
    </w:p>
    <w:p>
      <w:pPr>
        <w:pStyle w:val="ListParagraph"/>
        <w:numPr>
          <w:ilvl w:val="0"/>
          <w:numId w:val="2"/>
        </w:numPr>
        <w:spacing w:after="60" w:before="60"/>
      </w:pPr>
      <w:r>
        <w:rPr>
          <w:rFonts w:ascii="Arial" w:cs="Arial" w:eastAsia="Arial" w:hAnsi="Arial"/>
          <w:sz w:val="22"/>
          <w:szCs w:val="22"/>
        </w:rPr>
        <w:t xml:space="preserve">Gaussian noise: White Gaussian noise generated fresh each trial, looped continuously using a crossfade loop (see Section 3.3).</w:t>
      </w:r>
    </w:p>
    <w:p>
      <w:r>
        <w:t xml:space="preserve"/>
      </w:r>
    </w:p>
    <w:p>
      <w:pPr>
        <w:pStyle w:val="Heading2"/>
        <w:spacing w:after="80" w:before="240"/>
      </w:pPr>
      <w:r>
        <w:rPr>
          <w:rFonts w:ascii="Arial" w:cs="Arial" w:eastAsia="Arial" w:hAnsi="Arial"/>
          <w:b/>
          <w:bCs/>
          <w:color w:val="1A1A2E"/>
          <w:sz w:val="24"/>
          <w:szCs w:val="24"/>
        </w:rPr>
        <w:t xml:space="preserve">3.2 Pure Tone Loop Strategy — Integer-Cycle Buffers</w:t>
      </w:r>
    </w:p>
    <w:p>
      <w:pPr>
        <w:spacing w:after="80" w:before="80"/>
      </w:pPr>
      <w:r>
        <w:rPr>
          <w:rFonts w:ascii="Arial" w:cs="Arial" w:eastAsia="Arial" w:hAnsi="Arial"/>
          <w:sz w:val="22"/>
          <w:szCs w:val="22"/>
        </w:rPr>
        <w:t xml:space="preserve">Looping a windowed or arbitrarily-length sine buffer introduces a discontinuity at the loop point. If a Hann window is applied on every loop cycle, it creates a rhythmic amplitude modulation that pulses at the loop rate — audible and perceptually salient. The correct approach is to construct a buffer whose length is exactly an integer number of complete cycles. At this length the waveform value and slope at the end match those at the beginning, making the loop point seamless and completely inaudible.</w:t>
      </w:r>
    </w:p>
    <w:p>
      <w:r>
        <w:t xml:space="preserve"/>
      </w:r>
    </w:p>
    <w:p>
      <w:pPr>
        <w:spacing w:after="80" w:before="80"/>
      </w:pPr>
      <w:r>
        <w:rPr>
          <w:rFonts w:ascii="Arial" w:cs="Arial" w:eastAsia="Arial" w:hAnsi="Arial"/>
          <w:sz w:val="22"/>
          <w:szCs w:val="22"/>
        </w:rPr>
        <w:t xml:space="preserve">For a sample rate Fs and frequency f, the buffer length in samples is:</w:t>
      </w:r>
    </w:p>
    <w:p>
      <w:pPr>
        <w:shd w:fill="F4F4F4" w:val="clear"/>
        <w:spacing w:after="60" w:before="60"/>
        <w:ind w:left="720"/>
      </w:pPr>
      <w:r>
        <w:rPr>
          <w:rFonts w:ascii="Courier New" w:cs="Courier New" w:eastAsia="Courier New" w:hAnsi="Courier New"/>
          <w:sz w:val="20"/>
          <w:szCs w:val="20"/>
        </w:rPr>
        <w:t xml:space="preserve">N = Fs / f</w:t>
      </w:r>
    </w:p>
    <w:p>
      <w:pPr>
        <w:shd w:fill="F4F4F4" w:val="clear"/>
        <w:spacing w:after="60" w:before="60"/>
        <w:ind w:left="720"/>
      </w:pPr>
      <w:r>
        <w:rPr>
          <w:rFonts w:ascii="Courier New" w:cs="Courier New" w:eastAsia="Courier New" w:hAnsi="Courier New"/>
          <w:sz w:val="20"/>
          <w:szCs w:val="20"/>
        </w:rPr>
        <w:t xml:space="preserve">buffer = sin(2 * pi * f * (0:N-1)' / Fs)</w:t>
      </w:r>
    </w:p>
    <w:p>
      <w:pPr>
        <w:spacing w:after="80" w:before="80"/>
      </w:pPr>
      <w:r>
        <w:rPr>
          <w:rFonts w:ascii="Arial" w:cs="Arial" w:eastAsia="Arial" w:hAnsi="Arial"/>
          <w:sz w:val="22"/>
          <w:szCs w:val="22"/>
        </w:rPr>
        <w:t xml:space="preserve">All five specified frequencies (125, 250, 500, 750, 1000 Hz) divide evenly into 48000 Hz, so integer-cycle buffers are always achievable at this sample rate. The Hann window is applied separately as a short ramp (~10 ms) at the very first onset and final release only.</w:t>
      </w:r>
    </w:p>
    <w:p>
      <w:r>
        <w:t xml:space="preserve"/>
      </w:r>
    </w:p>
    <w:p>
      <w:pPr>
        <w:pStyle w:val="Heading2"/>
        <w:spacing w:after="80" w:before="240"/>
      </w:pPr>
      <w:r>
        <w:rPr>
          <w:rFonts w:ascii="Arial" w:cs="Arial" w:eastAsia="Arial" w:hAnsi="Arial"/>
          <w:b/>
          <w:bCs/>
          <w:color w:val="1A1A2E"/>
          <w:sz w:val="24"/>
          <w:szCs w:val="24"/>
        </w:rPr>
        <w:t xml:space="preserve">3.3 Gaussian Noise Loop Strategy — Crossfade Looping</w:t>
      </w:r>
    </w:p>
    <w:p>
      <w:pPr>
        <w:spacing w:after="80" w:before="80"/>
      </w:pPr>
      <w:r>
        <w:rPr>
          <w:rFonts w:ascii="Arial" w:cs="Arial" w:eastAsia="Arial" w:hAnsi="Arial"/>
          <w:sz w:val="22"/>
          <w:szCs w:val="22"/>
        </w:rPr>
        <w:t xml:space="preserve">Gaussian noise has no periodic structure so integer-cycle alignment is not possible. A seamless loop is constructed using a short equal-power crossfade (~10 ms) at the loop boundary: the tail of the buffer fades out with a half-cosine ramp while the head fades in with a complementary ramp, maintaining constant total power. The resulting buffer loops with no audible click or amplitude modulation.</w:t>
      </w:r>
    </w:p>
    <w:p>
      <w:r>
        <w:t xml:space="preserve"/>
      </w:r>
    </w:p>
    <w:p>
      <w:pPr>
        <w:shd w:fill="F4F4F4" w:val="clear"/>
        <w:spacing w:after="60" w:before="60"/>
        <w:ind w:left="720"/>
      </w:pPr>
      <w:r>
        <w:rPr>
          <w:rFonts w:ascii="Courier New" w:cs="Courier New" w:eastAsia="Courier New" w:hAnsi="Courier New"/>
          <w:sz w:val="20"/>
          <w:szCs w:val="20"/>
        </w:rPr>
        <w:t xml:space="preserve">xfade_samples = round(0.01 * Fs);</w:t>
      </w:r>
    </w:p>
    <w:p>
      <w:pPr>
        <w:shd w:fill="F4F4F4" w:val="clear"/>
        <w:spacing w:after="60" w:before="60"/>
        <w:ind w:left="720"/>
      </w:pPr>
      <w:r>
        <w:rPr>
          <w:rFonts w:ascii="Courier New" w:cs="Courier New" w:eastAsia="Courier New" w:hAnsi="Courier New"/>
          <w:sz w:val="20"/>
          <w:szCs w:val="20"/>
        </w:rPr>
        <w:t xml:space="preserve">fade_out = cos(linspace(0, pi/2, xfade_samples))';</w:t>
      </w:r>
    </w:p>
    <w:p>
      <w:pPr>
        <w:shd w:fill="F4F4F4" w:val="clear"/>
        <w:spacing w:after="60" w:before="60"/>
        <w:ind w:left="720"/>
      </w:pPr>
      <w:r>
        <w:rPr>
          <w:rFonts w:ascii="Courier New" w:cs="Courier New" w:eastAsia="Courier New" w:hAnsi="Courier New"/>
          <w:sz w:val="20"/>
          <w:szCs w:val="20"/>
        </w:rPr>
        <w:t xml:space="preserve">fade_in  = sin(linspace(0, pi/2, xfade_samples))';</w:t>
      </w:r>
    </w:p>
    <w:p>
      <w:pPr>
        <w:shd w:fill="F4F4F4" w:val="clear"/>
        <w:spacing w:after="60" w:before="60"/>
        <w:ind w:left="720"/>
      </w:pPr>
      <w:r>
        <w:rPr>
          <w:rFonts w:ascii="Courier New" w:cs="Courier New" w:eastAsia="Courier New" w:hAnsi="Courier New"/>
          <w:sz w:val="20"/>
          <w:szCs w:val="20"/>
        </w:rPr>
        <w:t xml:space="preserve">buffer(end-xfade_samples+1:end) = ...</w:t>
      </w:r>
    </w:p>
    <w:p>
      <w:pPr>
        <w:shd w:fill="F4F4F4" w:val="clear"/>
        <w:spacing w:after="60" w:before="60"/>
        <w:ind w:left="720"/>
      </w:pPr>
      <w:r>
        <w:rPr>
          <w:rFonts w:ascii="Courier New" w:cs="Courier New" w:eastAsia="Courier New" w:hAnsi="Courier New"/>
          <w:sz w:val="20"/>
          <w:szCs w:val="20"/>
        </w:rPr>
        <w:t xml:space="preserve">    buffer(end-xfade_samples+1:end) .* fade_out + ...</w:t>
      </w:r>
    </w:p>
    <w:p>
      <w:pPr>
        <w:shd w:fill="F4F4F4" w:val="clear"/>
        <w:spacing w:after="60" w:before="60"/>
        <w:ind w:left="720"/>
      </w:pPr>
      <w:r>
        <w:rPr>
          <w:rFonts w:ascii="Courier New" w:cs="Courier New" w:eastAsia="Courier New" w:hAnsi="Courier New"/>
          <w:sz w:val="20"/>
          <w:szCs w:val="20"/>
        </w:rPr>
        <w:t xml:space="preserve">    buffer(1:xfade_samples) .* fade_in;</w:t>
      </w:r>
    </w:p>
    <w:p>
      <w:pPr>
        <w:shd w:fill="F4F4F4" w:val="clear"/>
        <w:spacing w:after="60" w:before="60"/>
        <w:ind w:left="720"/>
      </w:pPr>
      <w:r>
        <w:rPr>
          <w:rFonts w:ascii="Courier New" w:cs="Courier New" w:eastAsia="Courier New" w:hAnsi="Courier New"/>
          <w:sz w:val="20"/>
          <w:szCs w:val="20"/>
        </w:rPr>
        <w:t xml:space="preserve">buffer = buffer(1:end-xfade_samples);</w:t>
      </w:r>
    </w:p>
    <w:p>
      <w:r>
        <w:t xml:space="preserve"/>
      </w:r>
    </w:p>
    <w:p>
      <w:pPr>
        <w:pStyle w:val="Heading2"/>
        <w:spacing w:after="80" w:before="240"/>
      </w:pPr>
      <w:r>
        <w:rPr>
          <w:rFonts w:ascii="Arial" w:cs="Arial" w:eastAsia="Arial" w:hAnsi="Arial"/>
          <w:b/>
          <w:bCs/>
          <w:color w:val="1A1A2E"/>
          <w:sz w:val="24"/>
          <w:szCs w:val="24"/>
        </w:rPr>
        <w:t xml:space="preserve">3.4 Discrete Speaker Mode</w:t>
      </w:r>
    </w:p>
    <w:p>
      <w:pPr>
        <w:spacing w:after="80" w:before="80"/>
      </w:pPr>
      <w:r>
        <w:rPr>
          <w:rFonts w:ascii="Arial" w:cs="Arial" w:eastAsia="Arial" w:hAnsi="Arial"/>
          <w:sz w:val="22"/>
          <w:szCs w:val="22"/>
        </w:rPr>
        <w:t xml:space="preserve">A single speaker (1–6) is chosen at random each trial (fully random, repeats allowed). The stimulus plays from that channel at full amplitude.</w:t>
      </w:r>
    </w:p>
    <w:p>
      <w:r>
        <w:t xml:space="preserve"/>
      </w:r>
    </w:p>
    <w:p>
      <w:pPr>
        <w:pStyle w:val="Heading2"/>
        <w:spacing w:after="80" w:before="240"/>
      </w:pPr>
      <w:r>
        <w:rPr>
          <w:rFonts w:ascii="Arial" w:cs="Arial" w:eastAsia="Arial" w:hAnsi="Arial"/>
          <w:b/>
          <w:bCs/>
          <w:color w:val="1A1A2E"/>
          <w:sz w:val="24"/>
          <w:szCs w:val="24"/>
        </w:rPr>
        <w:t xml:space="preserve">3.5 Continuous Panning Mode — Sine Law Panning</w:t>
      </w:r>
    </w:p>
    <w:p>
      <w:pPr>
        <w:spacing w:after="80" w:before="80"/>
      </w:pPr>
      <w:r>
        <w:rPr>
          <w:rFonts w:ascii="Arial" w:cs="Arial" w:eastAsia="Arial" w:hAnsi="Arial"/>
          <w:sz w:val="22"/>
          <w:szCs w:val="22"/>
        </w:rPr>
        <w:t xml:space="preserve">A random integer degree (1–360) is selected each trial. The 360° space is divided into six 60° sectors: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tblGrid>
      <w:tr>
        <w:tc>
          <w:tcPr>
            <w:tcW w:type="dxa" w:w="1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Bounding Speakers</w:t>
            </w:r>
          </w:p>
        </w:tc>
        <w:tc>
          <w:tcPr>
            <w:tcW w:type="dxa" w:w="24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Degree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1 &amp;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60°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2 &amp; 3</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 – 120°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3 &amp;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180°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4 &amp; 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 – 240°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5 &amp;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 300°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6 &amp; 1</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 – 360°</w:t>
            </w:r>
          </w:p>
        </w:tc>
      </w:tr>
    </w:tbl>
    <w:p>
      <w:r>
        <w:t xml:space="preserve"/>
      </w:r>
    </w:p>
    <w:p>
      <w:pPr>
        <w:spacing w:after="80" w:before="80"/>
      </w:pPr>
      <w:r>
        <w:rPr>
          <w:rFonts w:ascii="Arial" w:cs="Arial" w:eastAsia="Arial" w:hAnsi="Arial"/>
          <w:sz w:val="22"/>
          <w:szCs w:val="22"/>
        </w:rPr>
        <w:t xml:space="preserve">Amplitude is split using the sine panning law (constant power):</w:t>
      </w:r>
    </w:p>
    <w:p>
      <w:pPr>
        <w:shd w:fill="F4F4F4" w:val="clear"/>
        <w:spacing w:after="60" w:before="60"/>
        <w:ind w:left="720"/>
      </w:pPr>
      <w:r>
        <w:rPr>
          <w:rFonts w:ascii="Courier New" w:cs="Courier New" w:eastAsia="Courier New" w:hAnsi="Courier New"/>
          <w:sz w:val="20"/>
          <w:szCs w:val="20"/>
        </w:rPr>
        <w:t xml:space="preserve">theta = (degree - sector_start) / 60 * (pi/2)</w:t>
      </w:r>
    </w:p>
    <w:p>
      <w:pPr>
        <w:shd w:fill="F4F4F4" w:val="clear"/>
        <w:spacing w:after="60" w:before="60"/>
        <w:ind w:left="720"/>
      </w:pPr>
      <w:r>
        <w:rPr>
          <w:rFonts w:ascii="Courier New" w:cs="Courier New" w:eastAsia="Courier New" w:hAnsi="Courier New"/>
          <w:sz w:val="20"/>
          <w:szCs w:val="20"/>
        </w:rPr>
        <w:t xml:space="preserve">A_left_speaker  = cos(theta)</w:t>
      </w:r>
    </w:p>
    <w:p>
      <w:pPr>
        <w:shd w:fill="F4F4F4" w:val="clear"/>
        <w:spacing w:after="60" w:before="60"/>
        <w:ind w:left="720"/>
      </w:pPr>
      <w:r>
        <w:rPr>
          <w:rFonts w:ascii="Courier New" w:cs="Courier New" w:eastAsia="Courier New" w:hAnsi="Courier New"/>
          <w:sz w:val="20"/>
          <w:szCs w:val="20"/>
        </w:rPr>
        <w:t xml:space="preserve">A_right_speaker = sin(theta)</w:t>
      </w:r>
    </w:p>
    <w:p>
      <w:r>
        <w:t xml:space="preserve"/>
      </w:r>
    </w:p>
    <w:p>
      <w:pPr>
        <w:pStyle w:val="Heading1"/>
        <w:spacing w:after="120" w:before="320"/>
      </w:pPr>
      <w:r>
        <w:rPr>
          <w:rFonts w:ascii="Arial" w:cs="Arial" w:eastAsia="Arial" w:hAnsi="Arial"/>
          <w:b/>
          <w:bCs/>
          <w:color w:val="1A7B8A"/>
          <w:sz w:val="28"/>
          <w:szCs w:val="28"/>
        </w:rPr>
        <w:t xml:space="preserve">4. GUI Design</w:t>
      </w:r>
    </w:p>
    <w:p>
      <w:pPr>
        <w:spacing w:after="80" w:before="80"/>
      </w:pPr>
      <w:r>
        <w:rPr>
          <w:rFonts w:ascii="Arial" w:cs="Arial" w:eastAsia="Arial" w:hAnsi="Arial"/>
          <w:sz w:val="22"/>
          <w:szCs w:val="22"/>
        </w:rPr>
        <w:t xml:space="preserve">Aesthetic: teal/cyan header banners, soft pink input fields, white panel backgrounds, light blue overall background, bold green Start button.</w:t>
      </w:r>
    </w:p>
    <w:p>
      <w:r>
        <w:t xml:space="preserve"/>
      </w:r>
    </w:p>
    <w:p>
      <w:pPr>
        <w:pStyle w:val="Heading2"/>
        <w:spacing w:after="80" w:before="240"/>
      </w:pPr>
      <w:r>
        <w:rPr>
          <w:rFonts w:ascii="Arial" w:cs="Arial" w:eastAsia="Arial" w:hAnsi="Arial"/>
          <w:b/>
          <w:bCs/>
          <w:color w:val="1A1A2E"/>
          <w:sz w:val="24"/>
          <w:szCs w:val="24"/>
        </w:rPr>
        <w:t xml:space="preserve">4.1 Intro GUI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tblGrid>
      <w:tr>
        <w:tc>
          <w:tcPr>
            <w:tcW w:type="dxa" w:w="22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Stimulus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 Hz, 250 Hz, 500 Hz, 750 Hz, 1000 Hz, Gaussian Noise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Number of Trials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Positive integer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Mode Selection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Discrete Speakers / Continuous Panning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as figure subheader in results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Start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Launches Subject ID prompt then experiment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Launches calibration routine</w:t>
            </w:r>
          </w:p>
        </w:tc>
      </w:tr>
    </w:tbl>
    <w:p>
      <w:r>
        <w:t xml:space="preserve"/>
      </w:r>
    </w:p>
    <w:p>
      <w:pPr>
        <w:pStyle w:val="Heading2"/>
        <w:spacing w:after="80" w:before="240"/>
      </w:pPr>
      <w:r>
        <w:rPr>
          <w:rFonts w:ascii="Arial" w:cs="Arial" w:eastAsia="Arial" w:hAnsi="Arial"/>
          <w:b/>
          <w:bCs/>
          <w:color w:val="1A1A2E"/>
          <w:sz w:val="24"/>
          <w:szCs w:val="24"/>
        </w:rPr>
        <w:t xml:space="preserve">4.2 Calibration Routine</w:t>
      </w:r>
    </w:p>
    <w:p>
      <w:pPr>
        <w:spacing w:after="80" w:before="80"/>
      </w:pPr>
      <w:r>
        <w:rPr>
          <w:rFonts w:ascii="Arial" w:cs="Arial" w:eastAsia="Arial" w:hAnsi="Arial"/>
          <w:sz w:val="22"/>
          <w:szCs w:val="22"/>
        </w:rPr>
        <w:t xml:space="preserve">Cycles through speakers 1–6. For each: displays active channel, plays stimulus continuously, waits for Next Speaker click. Closes after Speaker 6.</w:t>
      </w:r>
    </w:p>
    <w:p>
      <w:r>
        <w:t xml:space="preserve"/>
      </w:r>
    </w:p>
    <w:p>
      <w:pPr>
        <w:pStyle w:val="Heading2"/>
        <w:spacing w:after="80" w:before="240"/>
      </w:pPr>
      <w:r>
        <w:rPr>
          <w:rFonts w:ascii="Arial" w:cs="Arial" w:eastAsia="Arial" w:hAnsi="Arial"/>
          <w:b/>
          <w:bCs/>
          <w:color w:val="1A1A2E"/>
          <w:sz w:val="24"/>
          <w:szCs w:val="24"/>
        </w:rPr>
        <w:t xml:space="preserve">4.3 Experiment Screen — Discrete Speakers Mode</w:t>
      </w:r>
    </w:p>
    <w:p>
      <w:pPr>
        <w:pStyle w:val="ListParagraph"/>
        <w:numPr>
          <w:ilvl w:val="0"/>
          <w:numId w:val="2"/>
        </w:numPr>
        <w:spacing w:after="60" w:before="60"/>
      </w:pPr>
      <w:r>
        <w:rPr>
          <w:rFonts w:ascii="Arial" w:cs="Arial" w:eastAsia="Arial" w:hAnsi="Arial"/>
          <w:sz w:val="22"/>
          <w:szCs w:val="22"/>
        </w:rPr>
        <w:t xml:space="preserve">Neutral/black background — no speaker diagram or visual cues.</w:t>
      </w:r>
    </w:p>
    <w:p>
      <w:pPr>
        <w:pStyle w:val="ListParagraph"/>
        <w:numPr>
          <w:ilvl w:val="0"/>
          <w:numId w:val="2"/>
        </w:numPr>
        <w:spacing w:after="60" w:before="60"/>
      </w:pPr>
      <w:r>
        <w:rPr>
          <w:rFonts w:ascii="Arial" w:cs="Arial" w:eastAsia="Arial" w:hAnsi="Arial"/>
          <w:sz w:val="22"/>
          <w:szCs w:val="22"/>
        </w:rPr>
        <w:t xml:space="preserve">Displays current trial number and total trials.</w:t>
      </w:r>
    </w:p>
    <w:p>
      <w:pPr>
        <w:pStyle w:val="ListParagraph"/>
        <w:numPr>
          <w:ilvl w:val="0"/>
          <w:numId w:val="2"/>
        </w:numPr>
        <w:spacing w:after="60" w:before="60"/>
      </w:pPr>
      <w:r>
        <w:rPr>
          <w:rFonts w:ascii="Arial" w:cs="Arial" w:eastAsia="Arial" w:hAnsi="Arial"/>
          <w:sz w:val="22"/>
          <w:szCs w:val="22"/>
        </w:rPr>
        <w:t xml:space="preserve">Listens for keypress 1–6; stops stimulus immediately on keypress.</w:t>
      </w:r>
    </w:p>
    <w:p>
      <w:pPr>
        <w:pStyle w:val="ListParagraph"/>
        <w:numPr>
          <w:ilvl w:val="0"/>
          <w:numId w:val="2"/>
        </w:numPr>
        <w:spacing w:after="60" w:before="60"/>
      </w:pPr>
      <w:r>
        <w:rPr>
          <w:rFonts w:ascii="Arial" w:cs="Arial" w:eastAsia="Arial" w:hAnsi="Arial"/>
          <w:sz w:val="22"/>
          <w:szCs w:val="22"/>
        </w:rPr>
        <w:t xml:space="preserve">Displays a live countdown timer for the configured pause duration.</w:t>
      </w:r>
    </w:p>
    <w:p>
      <w:r>
        <w:t xml:space="preserve"/>
      </w:r>
    </w:p>
    <w:p>
      <w:pPr>
        <w:pStyle w:val="Heading2"/>
        <w:spacing w:after="80" w:before="240"/>
      </w:pPr>
      <w:r>
        <w:rPr>
          <w:rFonts w:ascii="Arial" w:cs="Arial" w:eastAsia="Arial" w:hAnsi="Arial"/>
          <w:b/>
          <w:bCs/>
          <w:color w:val="1A1A2E"/>
          <w:sz w:val="24"/>
          <w:szCs w:val="24"/>
        </w:rPr>
        <w:t xml:space="preserve">4.4 Experiment Screen — Continuous Panning Mode</w:t>
      </w:r>
    </w:p>
    <w:p>
      <w:pPr>
        <w:pStyle w:val="ListParagraph"/>
        <w:numPr>
          <w:ilvl w:val="0"/>
          <w:numId w:val="2"/>
        </w:numPr>
        <w:spacing w:after="60" w:before="60"/>
      </w:pPr>
      <w:r>
        <w:rPr>
          <w:rFonts w:ascii="Arial" w:cs="Arial" w:eastAsia="Arial" w:hAnsi="Arial"/>
          <w:sz w:val="22"/>
          <w:szCs w:val="22"/>
        </w:rPr>
        <w:t xml:space="preserve">Neutral/black background.</w:t>
      </w:r>
    </w:p>
    <w:p>
      <w:pPr>
        <w:pStyle w:val="ListParagraph"/>
        <w:numPr>
          <w:ilvl w:val="0"/>
          <w:numId w:val="2"/>
        </w:numPr>
        <w:spacing w:after="60" w:before="60"/>
      </w:pPr>
      <w:r>
        <w:rPr>
          <w:rFonts w:ascii="Arial" w:cs="Arial" w:eastAsia="Arial" w:hAnsi="Arial"/>
          <w:sz w:val="22"/>
          <w:szCs w:val="22"/>
        </w:rPr>
        <w:t xml:space="preserve">Displays current trial number.</w:t>
      </w:r>
    </w:p>
    <w:p>
      <w:pPr>
        <w:pStyle w:val="ListParagraph"/>
        <w:numPr>
          <w:ilvl w:val="0"/>
          <w:numId w:val="2"/>
        </w:numPr>
        <w:spacing w:after="60" w:before="60"/>
      </w:pPr>
      <w:r>
        <w:rPr>
          <w:rFonts w:ascii="Arial" w:cs="Arial" w:eastAsia="Arial" w:hAnsi="Arial"/>
          <w:sz w:val="22"/>
          <w:szCs w:val="22"/>
        </w:rPr>
        <w:t xml:space="preserve">Displays an interactive circular ring (0–360°) the listener clicks to indicate perceived direction.</w:t>
      </w:r>
    </w:p>
    <w:p>
      <w:pPr>
        <w:pStyle w:val="ListParagraph"/>
        <w:numPr>
          <w:ilvl w:val="0"/>
          <w:numId w:val="2"/>
        </w:numPr>
        <w:spacing w:after="60" w:before="60"/>
      </w:pPr>
      <w:r>
        <w:rPr>
          <w:rFonts w:ascii="Arial" w:cs="Arial" w:eastAsia="Arial" w:hAnsi="Arial"/>
          <w:sz w:val="22"/>
          <w:szCs w:val="22"/>
        </w:rPr>
        <w:t xml:space="preserve">Stops stimulus immediately on click; records the clicked degree as the response.</w:t>
      </w:r>
    </w:p>
    <w:p>
      <w:pPr>
        <w:pStyle w:val="ListParagraph"/>
        <w:numPr>
          <w:ilvl w:val="0"/>
          <w:numId w:val="2"/>
        </w:numPr>
        <w:spacing w:after="60" w:before="60"/>
      </w:pPr>
      <w:r>
        <w:rPr>
          <w:rFonts w:ascii="Arial" w:cs="Arial" w:eastAsia="Arial" w:hAnsi="Arial"/>
          <w:sz w:val="22"/>
          <w:szCs w:val="22"/>
        </w:rPr>
        <w:t xml:space="preserve">Displays live countdown timer before next trial.</w:t>
      </w:r>
    </w:p>
    <w:p>
      <w:r>
        <w:t xml:space="preserve"/>
      </w:r>
    </w:p>
    <w:p>
      <w:pPr>
        <w:pStyle w:val="Heading2"/>
        <w:spacing w:after="80" w:before="240"/>
      </w:pPr>
      <w:r>
        <w:rPr>
          <w:rFonts w:ascii="Arial" w:cs="Arial" w:eastAsia="Arial" w:hAnsi="Arial"/>
          <w:b/>
          <w:bCs/>
          <w:color w:val="1A1A2E"/>
          <w:sz w:val="24"/>
          <w:szCs w:val="24"/>
        </w:rPr>
        <w:t xml:space="preserve">4.5 Subject ID Prompt</w:t>
      </w:r>
    </w:p>
    <w:p>
      <w:pPr>
        <w:spacing w:after="80" w:before="80"/>
      </w:pPr>
      <w:r>
        <w:rPr>
          <w:rFonts w:ascii="Arial" w:cs="Arial" w:eastAsia="Arial" w:hAnsi="Arial"/>
          <w:sz w:val="22"/>
          <w:szCs w:val="22"/>
        </w:rPr>
        <w:t xml:space="preserve">Modal dialog on Start. Session filename: SubjectID_YYYYMMDD_HHMMSS.</w:t>
      </w:r>
    </w:p>
    <w:p>
      <w:r>
        <w:t xml:space="preserve"/>
      </w:r>
    </w:p>
    <w:p>
      <w:pPr>
        <w:pStyle w:val="Heading1"/>
        <w:spacing w:after="120" w:before="320"/>
      </w:pPr>
      <w:r>
        <w:rPr>
          <w:rFonts w:ascii="Arial" w:cs="Arial" w:eastAsia="Arial" w:hAnsi="Arial"/>
          <w:b/>
          <w:bCs/>
          <w:color w:val="1A7B8A"/>
          <w:sz w:val="28"/>
          <w:szCs w:val="28"/>
        </w:rPr>
        <w:t xml:space="preserve">5. Experiment Logic</w:t>
      </w:r>
    </w:p>
    <w:p>
      <w:pPr>
        <w:pStyle w:val="ListParagraph"/>
        <w:numPr>
          <w:ilvl w:val="0"/>
          <w:numId w:val="2"/>
        </w:numPr>
        <w:spacing w:after="60" w:before="60"/>
      </w:pPr>
      <w:r>
        <w:rPr>
          <w:rFonts w:ascii="Arial" w:cs="Arial" w:eastAsia="Arial" w:hAnsi="Arial"/>
          <w:sz w:val="22"/>
          <w:szCs w:val="22"/>
        </w:rPr>
        <w:t xml:space="preserve">Subject ID collected.</w:t>
      </w:r>
    </w:p>
    <w:p>
      <w:pPr>
        <w:pStyle w:val="ListParagraph"/>
        <w:numPr>
          <w:ilvl w:val="0"/>
          <w:numId w:val="2"/>
        </w:numPr>
        <w:spacing w:after="60" w:before="60"/>
      </w:pPr>
      <w:r>
        <w:rPr>
          <w:rFonts w:ascii="Arial" w:cs="Arial" w:eastAsia="Arial" w:hAnsi="Arial"/>
          <w:sz w:val="22"/>
          <w:szCs w:val="22"/>
        </w:rPr>
        <w:t xml:space="preserve">Trial loop: select location → build loop buffer → apply onset Hann ramp → play stimulus → start timer → listener responds → apply offset Hann ramp → stop audio → record data → countdown pause.</w:t>
      </w:r>
    </w:p>
    <w:p>
      <w:pPr>
        <w:pStyle w:val="ListParagraph"/>
        <w:numPr>
          <w:ilvl w:val="0"/>
          <w:numId w:val="2"/>
        </w:numPr>
        <w:spacing w:after="60" w:before="60"/>
      </w:pPr>
      <w:r>
        <w:rPr>
          <w:rFonts w:ascii="Arial" w:cs="Arial" w:eastAsia="Arial" w:hAnsi="Arial"/>
          <w:sz w:val="22"/>
          <w:szCs w:val="22"/>
        </w:rPr>
        <w:t xml:space="preserve">After final trial: compute and display results.</w:t>
      </w:r>
    </w:p>
    <w:p>
      <w:r>
        <w:t xml:space="preserve"/>
      </w:r>
    </w:p>
    <w:p>
      <w:pPr>
        <w:pStyle w:val="Heading1"/>
        <w:spacing w:after="120" w:before="320"/>
      </w:pPr>
      <w:r>
        <w:rPr>
          <w:rFonts w:ascii="Arial" w:cs="Arial" w:eastAsia="Arial" w:hAnsi="Arial"/>
          <w:b/>
          <w:bCs/>
          <w:color w:val="1A7B8A"/>
          <w:sz w:val="28"/>
          <w:szCs w:val="28"/>
        </w:rPr>
        <w:t xml:space="preserve">6. Results</w:t>
      </w:r>
    </w:p>
    <w:p>
      <w:pPr>
        <w:pStyle w:val="Heading2"/>
        <w:spacing w:after="80" w:before="240"/>
      </w:pPr>
      <w:r>
        <w:rPr>
          <w:rFonts w:ascii="Arial" w:cs="Arial" w:eastAsia="Arial" w:hAnsi="Arial"/>
          <w:b/>
          <w:bCs/>
          <w:color w:val="1A1A2E"/>
          <w:sz w:val="24"/>
          <w:szCs w:val="24"/>
        </w:rPr>
        <w:t xml:space="preserve">6.1 Summary Statistics</w:t>
      </w:r>
    </w:p>
    <w:p>
      <w:pPr>
        <w:pStyle w:val="ListParagraph"/>
        <w:numPr>
          <w:ilvl w:val="0"/>
          <w:numId w:val="2"/>
        </w:numPr>
        <w:spacing w:after="60" w:before="60"/>
      </w:pPr>
      <w:r>
        <w:rPr>
          <w:rFonts w:ascii="Arial" w:cs="Arial" w:eastAsia="Arial" w:hAnsi="Arial"/>
          <w:sz w:val="22"/>
          <w:szCs w:val="22"/>
        </w:rPr>
        <w:t xml:space="preserve">Total accuracy (Discrete): % trials with correct speaker selected.</w:t>
      </w:r>
    </w:p>
    <w:p>
      <w:pPr>
        <w:pStyle w:val="ListParagraph"/>
        <w:numPr>
          <w:ilvl w:val="0"/>
          <w:numId w:val="2"/>
        </w:numPr>
        <w:spacing w:after="60" w:before="60"/>
      </w:pPr>
      <w:r>
        <w:rPr>
          <w:rFonts w:ascii="Arial" w:cs="Arial" w:eastAsia="Arial" w:hAnsi="Arial"/>
          <w:sz w:val="22"/>
          <w:szCs w:val="22"/>
        </w:rPr>
        <w:t xml:space="preserve">Average angular error: mean absolute angular difference (degrees), circular wraparound accounted for.</w:t>
      </w:r>
    </w:p>
    <w:p>
      <w:pPr>
        <w:pStyle w:val="ListParagraph"/>
        <w:numPr>
          <w:ilvl w:val="0"/>
          <w:numId w:val="2"/>
        </w:numPr>
        <w:spacing w:after="60" w:before="60"/>
      </w:pPr>
      <w:r>
        <w:rPr>
          <w:rFonts w:ascii="Arial" w:cs="Arial" w:eastAsia="Arial" w:hAnsi="Arial"/>
          <w:sz w:val="22"/>
          <w:szCs w:val="22"/>
        </w:rPr>
        <w:t xml:space="preserve">Average response time: mean seconds from stimulus onset to response.</w:t>
      </w:r>
    </w:p>
    <w:p>
      <w:r>
        <w:t xml:space="preserve"/>
      </w:r>
    </w:p>
    <w:p>
      <w:pPr>
        <w:pStyle w:val="Heading2"/>
        <w:spacing w:after="80" w:before="240"/>
      </w:pPr>
      <w:r>
        <w:rPr>
          <w:rFonts w:ascii="Arial" w:cs="Arial" w:eastAsia="Arial" w:hAnsi="Arial"/>
          <w:b/>
          <w:bCs/>
          <w:color w:val="1A1A2E"/>
          <w:sz w:val="24"/>
          <w:szCs w:val="24"/>
        </w:rPr>
        <w:t xml:space="preserve">6.2 Heatmap Visualizations</w:t>
      </w:r>
    </w:p>
    <w:p>
      <w:pPr>
        <w:spacing w:after="80" w:before="80"/>
      </w:pPr>
      <w:r>
        <w:rPr>
          <w:rFonts w:ascii="Arial" w:cs="Arial" w:eastAsia="Arial" w:hAnsi="Arial"/>
          <w:sz w:val="22"/>
          <w:szCs w:val="22"/>
        </w:rPr>
        <w:t xml:space="preserve">Two circular heatmap figures are generated: one for angular error, one for response time. Color scale: green = low, yellow = mid, red = high.</w:t>
      </w:r>
    </w:p>
    <w:p>
      <w:r>
        <w:t xml:space="preserve"/>
      </w:r>
    </w:p>
    <w:p>
      <w:pPr>
        <w:spacing w:after="80" w:before="80"/>
      </w:pPr>
      <w:r>
        <w:rPr>
          <w:rFonts w:ascii="Arial" w:cs="Arial" w:eastAsia="Arial" w:hAnsi="Arial"/>
          <w:sz w:val="22"/>
          <w:szCs w:val="22"/>
        </w:rPr>
        <w:t xml:space="preserve">Discrete Speakers mode: 6 solid wedges of 60° each, each centered on its speaker angle (0°, 60°, 120°, 180°, 240°, 300°) so the speaker angle bisects the wedge. Hard boundaries between wedges. Value printed inside each wedge.</w:t>
      </w:r>
    </w:p>
    <w:p>
      <w:r>
        <w:t xml:space="preserve"/>
      </w:r>
    </w:p>
    <w:p>
      <w:pPr>
        <w:spacing w:after="80" w:before="80"/>
      </w:pPr>
      <w:r>
        <w:rPr>
          <w:rFonts w:ascii="Arial" w:cs="Arial" w:eastAsia="Arial" w:hAnsi="Arial"/>
          <w:sz w:val="22"/>
          <w:szCs w:val="22"/>
        </w:rPr>
        <w:t xml:space="preserve">Continuous Panning mode: 36 wedge bins of 10° each, running from center to rim. Each bin centered on its degree (0°, 10°, 20°, ... 350°), colored by the average metric for trials in that bin. The 6 speaker positions are labeled around the outside (e.g., '1 · 0°') with intermediate tick marks and degree labels at 30° intervals.</w:t>
      </w:r>
    </w:p>
    <w:p>
      <w:r>
        <w:t xml:space="preserve"/>
      </w:r>
    </w:p>
    <w:p>
      <w:pPr>
        <w:spacing w:after="80" w:before="80"/>
      </w:pPr>
      <w:r>
        <w:rPr>
          <w:rFonts w:ascii="Arial" w:cs="Arial" w:eastAsia="Arial" w:hAnsi="Arial"/>
          <w:sz w:val="22"/>
          <w:szCs w:val="22"/>
        </w:rPr>
        <w:t xml:space="preserve">Both modes: a top-down listener head icon (circle with eyes, ears, forward-pointing nose) is rendered at center, nose pointing toward Speaker 1 (0°). Speaker labels at r=158 px. Description field used as figure subheader. Titles reflect content clearly.</w:t>
      </w:r>
    </w:p>
    <w:p>
      <w:r>
        <w:t xml:space="preserve"/>
      </w:r>
    </w:p>
    <w:p>
      <w:pPr>
        <w:pStyle w:val="Heading2"/>
        <w:spacing w:after="80" w:before="240"/>
      </w:pPr>
      <w:r>
        <w:rPr>
          <w:rFonts w:ascii="Arial" w:cs="Arial" w:eastAsia="Arial" w:hAnsi="Arial"/>
          <w:b/>
          <w:bCs/>
          <w:color w:val="1A1A2E"/>
          <w:sz w:val="24"/>
          <w:szCs w:val="24"/>
        </w:rPr>
        <w:t xml:space="preserve">6.3 Data Export</w:t>
      </w:r>
    </w:p>
    <w:p>
      <w:pPr>
        <w:pStyle w:val="ListParagraph"/>
        <w:numPr>
          <w:ilvl w:val="0"/>
          <w:numId w:val="2"/>
        </w:numPr>
        <w:spacing w:after="60" w:before="60"/>
      </w:pPr>
      <w:r>
        <w:rPr>
          <w:rFonts w:ascii="Arial" w:cs="Arial" w:eastAsia="Arial" w:hAnsi="Arial"/>
          <w:sz w:val="22"/>
          <w:szCs w:val="22"/>
        </w:rPr>
        <w:t xml:space="preserve">CSV: one row per trial — Trial Number, Stimulus Location, Response, Angular Error (°), Response Time (s).</w:t>
      </w:r>
    </w:p>
    <w:p>
      <w:pPr>
        <w:pStyle w:val="ListParagraph"/>
        <w:numPr>
          <w:ilvl w:val="0"/>
          <w:numId w:val="2"/>
        </w:numPr>
        <w:spacing w:after="60" w:before="60"/>
      </w:pPr>
      <w:r>
        <w:rPr>
          <w:rFonts w:ascii="Arial" w:cs="Arial" w:eastAsia="Arial" w:hAnsi="Arial"/>
          <w:sz w:val="22"/>
          <w:szCs w:val="22"/>
        </w:rPr>
        <w:t xml:space="preserve">Both heatmaps saved as .png files.</w:t>
      </w:r>
    </w:p>
    <w:p>
      <w:pPr>
        <w:pStyle w:val="ListParagraph"/>
        <w:numPr>
          <w:ilvl w:val="0"/>
          <w:numId w:val="2"/>
        </w:numPr>
        <w:spacing w:after="60" w:before="60"/>
      </w:pPr>
      <w:r>
        <w:rPr>
          <w:rFonts w:ascii="Arial" w:cs="Arial" w:eastAsia="Arial" w:hAnsi="Arial"/>
          <w:sz w:val="22"/>
          <w:szCs w:val="22"/>
        </w:rPr>
        <w:t xml:space="preserve">All files saved to results/ with session filename.</w:t>
      </w:r>
    </w:p>
    <w:p>
      <w:r>
        <w:t xml:space="preserve"/>
      </w:r>
    </w:p>
    <w:p>
      <w:pPr>
        <w:pStyle w:val="Heading1"/>
        <w:spacing w:after="120" w:before="320"/>
      </w:pPr>
      <w:r>
        <w:rPr>
          <w:rFonts w:ascii="Arial" w:cs="Arial" w:eastAsia="Arial" w:hAnsi="Arial"/>
          <w:b/>
          <w:bCs/>
          <w:color w:val="1A7B8A"/>
          <w:sz w:val="28"/>
          <w:szCs w:val="28"/>
        </w:rPr>
        <w:t xml:space="preserve">7. Code Standards</w:t>
      </w:r>
    </w:p>
    <w:p>
      <w:pPr>
        <w:pStyle w:val="ListParagraph"/>
        <w:numPr>
          <w:ilvl w:val="0"/>
          <w:numId w:val="2"/>
        </w:numPr>
        <w:spacing w:after="60" w:before="60"/>
      </w:pPr>
      <w:r>
        <w:rPr>
          <w:rFonts w:ascii="Arial" w:cs="Arial" w:eastAsia="Arial" w:hAnsi="Arial"/>
          <w:sz w:val="22"/>
          <w:szCs w:val="22"/>
        </w:rPr>
        <w:t xml:space="preserve">Highly readable: clear names, logical structure, generous section headers and inline comments.</w:t>
      </w:r>
    </w:p>
    <w:p>
      <w:pPr>
        <w:pStyle w:val="ListParagraph"/>
        <w:numPr>
          <w:ilvl w:val="0"/>
          <w:numId w:val="2"/>
        </w:numPr>
        <w:spacing w:after="60" w:before="60"/>
      </w:pPr>
      <w:r>
        <w:rPr>
          <w:rFonts w:ascii="Arial" w:cs="Arial" w:eastAsia="Arial" w:hAnsi="Arial"/>
          <w:sz w:val="22"/>
          <w:szCs w:val="22"/>
        </w:rPr>
        <w:t xml:space="preserve">Physics/acoustics-forward: comments explain acoustic meaning, not just syntax.</w:t>
      </w:r>
    </w:p>
    <w:p>
      <w:pPr>
        <w:pStyle w:val="ListParagraph"/>
        <w:numPr>
          <w:ilvl w:val="0"/>
          <w:numId w:val="2"/>
        </w:numPr>
        <w:spacing w:after="60" w:before="60"/>
      </w:pPr>
      <w:r>
        <w:rPr>
          <w:rFonts w:ascii="Arial" w:cs="Arial" w:eastAsia="Arial" w:hAnsi="Arial"/>
          <w:sz w:val="22"/>
          <w:szCs w:val="22"/>
        </w:rPr>
        <w:t xml:space="preserve">Efficient: vectorized where appropriate.</w:t>
      </w:r>
    </w:p>
    <w:p>
      <w:pPr>
        <w:pStyle w:val="ListParagraph"/>
        <w:numPr>
          <w:ilvl w:val="0"/>
          <w:numId w:val="2"/>
        </w:numPr>
        <w:spacing w:after="60" w:before="60"/>
      </w:pPr>
      <w:r>
        <w:rPr>
          <w:rFonts w:ascii="Arial" w:cs="Arial" w:eastAsia="Arial" w:hAnsi="Arial"/>
          <w:sz w:val="22"/>
          <w:szCs w:val="22"/>
        </w:rPr>
        <w:t xml:space="preserve">Accessible: followable by someone with minimal software experience.</w:t>
      </w:r>
    </w:p>
    <w:p>
      <w:r>
        <w:t xml:space="preserve"/>
      </w:r>
    </w:p>
    <w:p>
      <w:pPr>
        <w:spacing w:after="60" w:before="60"/>
      </w:pPr>
      <w:r>
        <w:rPr>
          <w:rFonts w:ascii="Arial" w:cs="Arial" w:eastAsia="Arial" w:hAnsi="Arial"/>
          <w:i/>
          <w:iCs/>
          <w:color w:val="888888"/>
          <w:sz w:val="20"/>
          <w:szCs w:val="20"/>
        </w:rPr>
        <w:t xml:space="preserve">Document status: Awaiting user approval before implementation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2026-04-13T21:04:26.885Z</dcterms:created>
  <dcterms:modified xsi:type="dcterms:W3CDTF">2026-04-13T21:04:26.886Z</dcterms:modified>
</cp:coreProperties>
</file>

<file path=docProps/custom.xml><?xml version="1.0" encoding="utf-8"?>
<Properties xmlns="http://schemas.openxmlformats.org/officeDocument/2006/custom-properties" xmlns:vt="http://schemas.openxmlformats.org/officeDocument/2006/docPropsVTypes"/>
</file>