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1E3" w:rsidRDefault="00072748">
      <w:r>
        <w:rPr>
          <w:rFonts w:eastAsia="Times New Roman" w:cs="Times New Roman"/>
          <w:noProof/>
          <w:szCs w:val="34"/>
        </w:rPr>
        <w:drawing>
          <wp:anchor distT="0" distB="0" distL="114300" distR="114300" simplePos="0" relativeHeight="251665920" behindDoc="0" locked="0" layoutInCell="1" allowOverlap="1" wp14:anchorId="017070D6" wp14:editId="51A5803B">
            <wp:simplePos x="0" y="0"/>
            <wp:positionH relativeFrom="column">
              <wp:posOffset>4655820</wp:posOffset>
            </wp:positionH>
            <wp:positionV relativeFrom="paragraph">
              <wp:posOffset>0</wp:posOffset>
            </wp:positionV>
            <wp:extent cx="740410" cy="891540"/>
            <wp:effectExtent l="0" t="0" r="0" b="0"/>
            <wp:wrapThrough wrapText="bothSides">
              <wp:wrapPolygon edited="0">
                <wp:start x="0" y="0"/>
                <wp:lineTo x="0" y="21231"/>
                <wp:lineTo x="21118" y="21231"/>
                <wp:lineTo x="2111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3C3D7128" wp14:editId="1C2AD484">
            <wp:simplePos x="0" y="0"/>
            <wp:positionH relativeFrom="column">
              <wp:posOffset>1934845</wp:posOffset>
            </wp:positionH>
            <wp:positionV relativeFrom="paragraph">
              <wp:posOffset>0</wp:posOffset>
            </wp:positionV>
            <wp:extent cx="1197288" cy="487045"/>
            <wp:effectExtent l="0" t="0" r="3175" b="8255"/>
            <wp:wrapThrough wrapText="bothSides">
              <wp:wrapPolygon edited="0">
                <wp:start x="0" y="0"/>
                <wp:lineTo x="0" y="21121"/>
                <wp:lineTo x="21314" y="21121"/>
                <wp:lineTo x="2131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288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139"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32277C48" wp14:editId="2FD7B611">
            <wp:simplePos x="0" y="0"/>
            <wp:positionH relativeFrom="page">
              <wp:posOffset>730250</wp:posOffset>
            </wp:positionH>
            <wp:positionV relativeFrom="paragraph">
              <wp:posOffset>-19050</wp:posOffset>
            </wp:positionV>
            <wp:extent cx="815975" cy="827314"/>
            <wp:effectExtent l="19050" t="0" r="317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827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0342" w:rsidRDefault="00DF0342" w:rsidP="00DF0342">
      <w:pPr>
        <w:spacing w:after="0"/>
        <w:jc w:val="center"/>
        <w:rPr>
          <w:rFonts w:eastAsia="Times New Roman" w:cs="Times New Roman"/>
          <w:sz w:val="16"/>
          <w:szCs w:val="16"/>
        </w:rPr>
      </w:pPr>
    </w:p>
    <w:p w:rsidR="00072748" w:rsidRDefault="00B14B41" w:rsidP="00DF0342">
      <w:pPr>
        <w:spacing w:after="0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sz w:val="16"/>
          <w:szCs w:val="16"/>
        </w:rPr>
        <w:t xml:space="preserve">                                 </w:t>
      </w:r>
    </w:p>
    <w:p w:rsidR="007E026B" w:rsidRDefault="000C41E3" w:rsidP="00072748">
      <w:pPr>
        <w:spacing w:after="0"/>
        <w:ind w:left="720"/>
        <w:jc w:val="center"/>
        <w:rPr>
          <w:rFonts w:eastAsia="Times New Roman" w:cs="Times New Roman"/>
          <w:sz w:val="16"/>
          <w:szCs w:val="16"/>
        </w:rPr>
      </w:pPr>
      <w:proofErr w:type="spellStart"/>
      <w:r>
        <w:rPr>
          <w:rFonts w:eastAsia="Times New Roman" w:cs="Times New Roman"/>
          <w:sz w:val="16"/>
          <w:szCs w:val="16"/>
        </w:rPr>
        <w:t>Jurnal</w:t>
      </w:r>
      <w:proofErr w:type="spellEnd"/>
      <w:r>
        <w:rPr>
          <w:rFonts w:eastAsia="Times New Roman" w:cs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/>
          <w:sz w:val="16"/>
          <w:szCs w:val="16"/>
        </w:rPr>
        <w:t>S</w:t>
      </w:r>
      <w:r w:rsidR="00EB1F5C">
        <w:rPr>
          <w:rFonts w:eastAsia="Times New Roman" w:cs="Times New Roman"/>
          <w:sz w:val="16"/>
          <w:szCs w:val="16"/>
        </w:rPr>
        <w:t>ISFO</w:t>
      </w:r>
      <w:r>
        <w:rPr>
          <w:rFonts w:eastAsia="Times New Roman" w:cs="Times New Roman"/>
          <w:spacing w:val="-3"/>
          <w:sz w:val="16"/>
          <w:szCs w:val="16"/>
        </w:rPr>
        <w:t xml:space="preserve"> </w:t>
      </w:r>
      <w:r w:rsidR="00EB1F5C">
        <w:rPr>
          <w:rFonts w:eastAsia="Times New Roman" w:cs="Times New Roman"/>
          <w:spacing w:val="2"/>
          <w:w w:val="94"/>
          <w:sz w:val="16"/>
          <w:szCs w:val="16"/>
        </w:rPr>
        <w:t>Vol.</w:t>
      </w:r>
      <w:r w:rsidR="00EB1F5C">
        <w:rPr>
          <w:rFonts w:eastAsia="Times New Roman" w:cs="Times New Roman"/>
          <w:sz w:val="16"/>
          <w:szCs w:val="16"/>
        </w:rPr>
        <w:t>0</w:t>
      </w:r>
      <w:r w:rsidR="005B68B6">
        <w:rPr>
          <w:rFonts w:eastAsia="Times New Roman" w:cs="Times New Roman"/>
          <w:sz w:val="16"/>
          <w:szCs w:val="16"/>
        </w:rPr>
        <w:t>9</w:t>
      </w:r>
      <w:r w:rsidR="00EB1F5C">
        <w:rPr>
          <w:rFonts w:eastAsia="Times New Roman" w:cs="Times New Roman"/>
          <w:sz w:val="16"/>
          <w:szCs w:val="16"/>
        </w:rPr>
        <w:t xml:space="preserve"> No.0</w:t>
      </w:r>
      <w:r w:rsidR="005B68B6">
        <w:rPr>
          <w:rFonts w:eastAsia="Times New Roman" w:cs="Times New Roman"/>
          <w:sz w:val="16"/>
          <w:szCs w:val="16"/>
        </w:rPr>
        <w:t>4</w:t>
      </w:r>
      <w:r w:rsidR="00EB1F5C">
        <w:rPr>
          <w:rFonts w:eastAsia="Times New Roman" w:cs="Times New Roman"/>
          <w:spacing w:val="-2"/>
          <w:sz w:val="16"/>
          <w:szCs w:val="16"/>
        </w:rPr>
        <w:t xml:space="preserve"> </w:t>
      </w:r>
      <w:r w:rsidR="00EB1F5C">
        <w:rPr>
          <w:rFonts w:eastAsia="Times New Roman" w:cs="Times New Roman"/>
          <w:sz w:val="16"/>
          <w:szCs w:val="16"/>
        </w:rPr>
        <w:t>(20</w:t>
      </w:r>
      <w:r w:rsidR="005B68B6">
        <w:rPr>
          <w:rFonts w:eastAsia="Times New Roman" w:cs="Times New Roman"/>
          <w:sz w:val="16"/>
          <w:szCs w:val="16"/>
        </w:rPr>
        <w:t>20</w:t>
      </w:r>
      <w:r w:rsidR="00EB1F5C">
        <w:rPr>
          <w:rFonts w:eastAsia="Times New Roman" w:cs="Times New Roman"/>
          <w:sz w:val="16"/>
          <w:szCs w:val="16"/>
        </w:rPr>
        <w:t>)</w:t>
      </w:r>
      <w:r w:rsidR="00EB1F5C">
        <w:rPr>
          <w:rFonts w:eastAsia="Times New Roman" w:cs="Times New Roman"/>
          <w:spacing w:val="-4"/>
          <w:sz w:val="16"/>
          <w:szCs w:val="16"/>
        </w:rPr>
        <w:t xml:space="preserve"> </w:t>
      </w:r>
      <w:r w:rsidR="00EB1F5C">
        <w:rPr>
          <w:rFonts w:eastAsia="Times New Roman" w:cs="Times New Roman"/>
          <w:sz w:val="16"/>
          <w:szCs w:val="16"/>
        </w:rPr>
        <w:t>1–12</w:t>
      </w:r>
    </w:p>
    <w:p w:rsidR="00DF0342" w:rsidRDefault="00DF0342" w:rsidP="00B35C1D">
      <w:pPr>
        <w:spacing w:before="60" w:after="0"/>
        <w:ind w:right="-43"/>
        <w:rPr>
          <w:sz w:val="16"/>
          <w:szCs w:val="16"/>
        </w:rPr>
      </w:pPr>
    </w:p>
    <w:p w:rsidR="006A63B1" w:rsidRDefault="00B35C1D" w:rsidP="00DF0342">
      <w:pPr>
        <w:jc w:val="left"/>
        <w:rPr>
          <w:rFonts w:eastAsia="Times New Roman" w:cs="Times New Roman"/>
          <w:sz w:val="16"/>
          <w:szCs w:val="16"/>
        </w:rPr>
      </w:pPr>
      <w:r w:rsidRPr="00DF0342">
        <w:rPr>
          <w:rFonts w:eastAsia="Times New Roman" w:cs="Times New Roman"/>
          <w:sz w:val="16"/>
          <w:szCs w:val="16"/>
        </w:rPr>
        <w:t>is.its.ac.id/pubs/</w:t>
      </w:r>
      <w:proofErr w:type="spellStart"/>
      <w:r w:rsidRPr="00DF0342">
        <w:rPr>
          <w:rFonts w:eastAsia="Times New Roman" w:cs="Times New Roman"/>
          <w:sz w:val="16"/>
          <w:szCs w:val="16"/>
        </w:rPr>
        <w:t>oajis</w:t>
      </w:r>
      <w:proofErr w:type="spellEnd"/>
      <w:r w:rsidRPr="00DF0342">
        <w:rPr>
          <w:rFonts w:eastAsia="Times New Roman" w:cs="Times New Roman"/>
          <w:sz w:val="16"/>
          <w:szCs w:val="16"/>
        </w:rPr>
        <w:t>/</w:t>
      </w:r>
    </w:p>
    <w:p w:rsidR="006A63B1" w:rsidRPr="00EB60BA" w:rsidRDefault="006A63B1" w:rsidP="00EB60BA">
      <w:pPr>
        <w:spacing w:after="0"/>
        <w:jc w:val="center"/>
        <w:rPr>
          <w:rFonts w:eastAsia="Times New Roman" w:cs="Times New Roman"/>
          <w:szCs w:val="34"/>
        </w:rPr>
      </w:pPr>
    </w:p>
    <w:p w:rsidR="006A63B1" w:rsidRDefault="002607A6" w:rsidP="002607A6">
      <w:pPr>
        <w:pStyle w:val="Title"/>
        <w:rPr>
          <w:rFonts w:eastAsia="Times New Roman"/>
        </w:rPr>
      </w:pPr>
      <w:proofErr w:type="spellStart"/>
      <w:r>
        <w:rPr>
          <w:rFonts w:eastAsia="Times New Roman"/>
        </w:rPr>
        <w:t>Klasifikasi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Penyakit</w:t>
      </w:r>
      <w:proofErr w:type="spellEnd"/>
      <w:r>
        <w:rPr>
          <w:rFonts w:eastAsia="Times New Roman"/>
        </w:rPr>
        <w:t xml:space="preserve"> pada </w:t>
      </w:r>
      <w:proofErr w:type="spellStart"/>
      <w:r>
        <w:rPr>
          <w:rFonts w:eastAsia="Times New Roman"/>
        </w:rPr>
        <w:t>Buah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Apel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dengan</w:t>
      </w:r>
      <w:proofErr w:type="spellEnd"/>
      <w:r>
        <w:rPr>
          <w:rFonts w:eastAsia="Times New Roman"/>
        </w:rPr>
        <w:t xml:space="preserve"> K-Means</w:t>
      </w:r>
      <w:r w:rsidR="00275BDE">
        <w:rPr>
          <w:rFonts w:eastAsia="Times New Roman"/>
        </w:rPr>
        <w:t xml:space="preserve"> Clustering</w:t>
      </w:r>
      <w:r>
        <w:rPr>
          <w:rFonts w:eastAsia="Times New Roman"/>
        </w:rPr>
        <w:t xml:space="preserve"> dan SVM</w:t>
      </w:r>
    </w:p>
    <w:p w:rsidR="00051FDC" w:rsidRPr="00051FDC" w:rsidRDefault="00051FDC" w:rsidP="00051FD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Penulis1</w:t>
      </w:r>
      <w:r w:rsidRPr="006817EB">
        <w:rPr>
          <w:rFonts w:eastAsia="Times New Roman" w:cs="Times New Roman"/>
          <w:vertAlign w:val="superscript"/>
        </w:rPr>
        <w:t>a,</w:t>
      </w:r>
      <w:r w:rsidR="000F1A9F">
        <w:rPr>
          <w:rStyle w:val="FootnoteReference"/>
          <w:rFonts w:eastAsia="Times New Roman" w:cs="Times New Roman"/>
        </w:rPr>
        <w:footnoteReference w:id="1"/>
      </w:r>
      <w:r w:rsidR="000F1A9F" w:rsidRPr="00051FDC">
        <w:rPr>
          <w:rFonts w:eastAsia="Times New Roman" w:cs="Times New Roman"/>
        </w:rPr>
        <w:t xml:space="preserve"> </w:t>
      </w:r>
      <w:r w:rsidRPr="00051FDC">
        <w:rPr>
          <w:rFonts w:eastAsia="Times New Roman" w:cs="Times New Roman"/>
        </w:rPr>
        <w:t>, Penulis2</w:t>
      </w:r>
      <w:r w:rsidR="006817EB" w:rsidRPr="006817EB">
        <w:rPr>
          <w:rFonts w:eastAsia="Times New Roman" w:cs="Times New Roman"/>
          <w:vertAlign w:val="superscript"/>
        </w:rPr>
        <w:t>b</w:t>
      </w:r>
      <w:r w:rsidRPr="00051FDC">
        <w:rPr>
          <w:rFonts w:eastAsia="Times New Roman" w:cs="Times New Roman"/>
        </w:rPr>
        <w:t xml:space="preserve"> [Times New Roman 1</w:t>
      </w:r>
      <w:r w:rsidR="00667132">
        <w:rPr>
          <w:rFonts w:eastAsia="Times New Roman" w:cs="Times New Roman"/>
        </w:rPr>
        <w:t>0</w:t>
      </w:r>
      <w:r w:rsidRPr="00051FDC">
        <w:rPr>
          <w:rFonts w:eastAsia="Times New Roman" w:cs="Times New Roman"/>
        </w:rPr>
        <w:t>]</w:t>
      </w:r>
    </w:p>
    <w:p w:rsidR="00051FDC" w:rsidRPr="006817EB" w:rsidRDefault="006817EB" w:rsidP="00051FDC">
      <w:pPr>
        <w:spacing w:after="0"/>
        <w:jc w:val="center"/>
        <w:rPr>
          <w:rFonts w:eastAsia="Times New Roman" w:cs="Times New Roman"/>
          <w:i/>
          <w:sz w:val="16"/>
          <w:szCs w:val="16"/>
        </w:rPr>
      </w:pPr>
      <w:proofErr w:type="spellStart"/>
      <w:r w:rsidRPr="006817EB">
        <w:rPr>
          <w:rFonts w:eastAsia="Times New Roman" w:cs="Times New Roman"/>
          <w:i/>
          <w:sz w:val="16"/>
          <w:szCs w:val="16"/>
          <w:vertAlign w:val="superscript"/>
        </w:rPr>
        <w:t>a</w:t>
      </w:r>
      <w:r w:rsidR="00051FDC" w:rsidRPr="006817EB">
        <w:rPr>
          <w:rFonts w:eastAsia="Times New Roman" w:cs="Times New Roman"/>
          <w:i/>
          <w:sz w:val="16"/>
          <w:szCs w:val="16"/>
        </w:rPr>
        <w:t>Departemen</w:t>
      </w:r>
      <w:proofErr w:type="spellEnd"/>
      <w:r w:rsidR="00051FDC" w:rsidRPr="006817EB">
        <w:rPr>
          <w:rFonts w:eastAsia="Times New Roman" w:cs="Times New Roman"/>
          <w:i/>
          <w:sz w:val="16"/>
          <w:szCs w:val="16"/>
        </w:rPr>
        <w:t xml:space="preserve">, </w:t>
      </w:r>
      <w:proofErr w:type="spellStart"/>
      <w:r w:rsidR="00051FDC" w:rsidRPr="006817EB">
        <w:rPr>
          <w:rFonts w:eastAsia="Times New Roman" w:cs="Times New Roman"/>
          <w:i/>
          <w:sz w:val="16"/>
          <w:szCs w:val="16"/>
        </w:rPr>
        <w:t>fakultas</w:t>
      </w:r>
      <w:proofErr w:type="spellEnd"/>
      <w:r w:rsidR="00051FDC" w:rsidRPr="006817EB">
        <w:rPr>
          <w:rFonts w:eastAsia="Times New Roman" w:cs="Times New Roman"/>
          <w:i/>
          <w:sz w:val="16"/>
          <w:szCs w:val="16"/>
        </w:rPr>
        <w:t xml:space="preserve">, </w:t>
      </w:r>
      <w:proofErr w:type="spellStart"/>
      <w:r w:rsidR="00051FDC" w:rsidRPr="006817EB">
        <w:rPr>
          <w:rFonts w:eastAsia="Times New Roman" w:cs="Times New Roman"/>
          <w:i/>
          <w:sz w:val="16"/>
          <w:szCs w:val="16"/>
        </w:rPr>
        <w:t>institusi</w:t>
      </w:r>
      <w:proofErr w:type="spellEnd"/>
      <w:r w:rsidR="00051FDC" w:rsidRPr="006817EB">
        <w:rPr>
          <w:rFonts w:eastAsia="Times New Roman" w:cs="Times New Roman"/>
          <w:i/>
          <w:sz w:val="16"/>
          <w:szCs w:val="16"/>
        </w:rPr>
        <w:t xml:space="preserve"> [Times New Roman </w:t>
      </w:r>
      <w:r w:rsidRPr="006817EB">
        <w:rPr>
          <w:rFonts w:eastAsia="Times New Roman" w:cs="Times New Roman"/>
          <w:i/>
          <w:sz w:val="16"/>
          <w:szCs w:val="16"/>
        </w:rPr>
        <w:t>8</w:t>
      </w:r>
      <w:r w:rsidR="00051FDC" w:rsidRPr="006817EB">
        <w:rPr>
          <w:rFonts w:eastAsia="Times New Roman" w:cs="Times New Roman"/>
          <w:i/>
          <w:sz w:val="16"/>
          <w:szCs w:val="16"/>
        </w:rPr>
        <w:t>]</w:t>
      </w:r>
    </w:p>
    <w:p w:rsidR="006817EB" w:rsidRPr="006817EB" w:rsidRDefault="006817EB" w:rsidP="006817EB">
      <w:pPr>
        <w:spacing w:after="0"/>
        <w:jc w:val="center"/>
        <w:rPr>
          <w:rFonts w:eastAsia="Times New Roman" w:cs="Times New Roman"/>
          <w:i/>
          <w:sz w:val="16"/>
          <w:szCs w:val="16"/>
        </w:rPr>
      </w:pPr>
      <w:proofErr w:type="spellStart"/>
      <w:r w:rsidRPr="006817EB">
        <w:rPr>
          <w:rFonts w:eastAsia="Times New Roman" w:cs="Times New Roman"/>
          <w:i/>
          <w:sz w:val="16"/>
          <w:szCs w:val="16"/>
          <w:vertAlign w:val="superscript"/>
        </w:rPr>
        <w:t>b</w:t>
      </w:r>
      <w:r w:rsidRPr="006817EB">
        <w:rPr>
          <w:rFonts w:eastAsia="Times New Roman" w:cs="Times New Roman"/>
          <w:i/>
          <w:sz w:val="16"/>
          <w:szCs w:val="16"/>
        </w:rPr>
        <w:t>Departemen</w:t>
      </w:r>
      <w:proofErr w:type="spellEnd"/>
      <w:r w:rsidRPr="006817EB">
        <w:rPr>
          <w:rFonts w:eastAsia="Times New Roman" w:cs="Times New Roman"/>
          <w:i/>
          <w:sz w:val="16"/>
          <w:szCs w:val="16"/>
        </w:rPr>
        <w:t xml:space="preserve">, </w:t>
      </w:r>
      <w:proofErr w:type="spellStart"/>
      <w:r w:rsidRPr="006817EB">
        <w:rPr>
          <w:rFonts w:eastAsia="Times New Roman" w:cs="Times New Roman"/>
          <w:i/>
          <w:sz w:val="16"/>
          <w:szCs w:val="16"/>
        </w:rPr>
        <w:t>fakultas</w:t>
      </w:r>
      <w:proofErr w:type="spellEnd"/>
      <w:r w:rsidRPr="006817EB">
        <w:rPr>
          <w:rFonts w:eastAsia="Times New Roman" w:cs="Times New Roman"/>
          <w:i/>
          <w:sz w:val="16"/>
          <w:szCs w:val="16"/>
        </w:rPr>
        <w:t xml:space="preserve">, </w:t>
      </w:r>
      <w:proofErr w:type="spellStart"/>
      <w:r w:rsidRPr="006817EB">
        <w:rPr>
          <w:rFonts w:eastAsia="Times New Roman" w:cs="Times New Roman"/>
          <w:i/>
          <w:sz w:val="16"/>
          <w:szCs w:val="16"/>
        </w:rPr>
        <w:t>institusi</w:t>
      </w:r>
      <w:proofErr w:type="spellEnd"/>
      <w:r w:rsidRPr="006817EB">
        <w:rPr>
          <w:rFonts w:eastAsia="Times New Roman" w:cs="Times New Roman"/>
          <w:i/>
          <w:sz w:val="16"/>
          <w:szCs w:val="16"/>
        </w:rPr>
        <w:t xml:space="preserve"> [Times New Roman 8]</w:t>
      </w:r>
    </w:p>
    <w:p w:rsidR="00051FDC" w:rsidRDefault="00051FDC" w:rsidP="00051FDC">
      <w:pPr>
        <w:pBdr>
          <w:bottom w:val="single" w:sz="12" w:space="1" w:color="auto"/>
        </w:pBdr>
        <w:spacing w:after="0"/>
        <w:jc w:val="center"/>
      </w:pPr>
    </w:p>
    <w:p w:rsidR="00CA04FA" w:rsidRDefault="00CA04FA" w:rsidP="00051FDC">
      <w:pPr>
        <w:spacing w:after="0"/>
        <w:jc w:val="center"/>
      </w:pPr>
    </w:p>
    <w:p w:rsidR="00C07213" w:rsidRPr="00B95FDB" w:rsidRDefault="000B41E9" w:rsidP="00BB2E3F">
      <w:pPr>
        <w:rPr>
          <w:rFonts w:cs="Times New Roman"/>
          <w:b/>
        </w:rPr>
      </w:pPr>
      <w:r w:rsidRPr="000B41E9">
        <w:rPr>
          <w:rFonts w:cs="Times New Roman"/>
          <w:b/>
        </w:rPr>
        <w:t>Abstract [Times New Roman 10</w:t>
      </w:r>
      <w:r w:rsidR="00C07213" w:rsidRPr="000B41E9">
        <w:rPr>
          <w:rFonts w:cs="Times New Roman"/>
          <w:b/>
        </w:rPr>
        <w:t>]</w:t>
      </w:r>
    </w:p>
    <w:p w:rsidR="00C07213" w:rsidRPr="000B41E9" w:rsidRDefault="00057B1B" w:rsidP="00BB2E3F">
      <w:pPr>
        <w:rPr>
          <w:rFonts w:cs="Times New Roman"/>
          <w:sz w:val="18"/>
          <w:szCs w:val="18"/>
        </w:rPr>
      </w:pPr>
      <w:proofErr w:type="spellStart"/>
      <w:r w:rsidRPr="00F35460">
        <w:rPr>
          <w:rFonts w:cs="Times New Roman"/>
          <w:sz w:val="18"/>
          <w:szCs w:val="18"/>
        </w:rPr>
        <w:t>Petunjuk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penulisan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makalah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ini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harus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diikuti</w:t>
      </w:r>
      <w:proofErr w:type="spellEnd"/>
      <w:r w:rsidRPr="00F35460">
        <w:rPr>
          <w:rFonts w:cs="Times New Roman"/>
          <w:sz w:val="18"/>
          <w:szCs w:val="18"/>
        </w:rPr>
        <w:t xml:space="preserve"> oleh </w:t>
      </w:r>
      <w:proofErr w:type="spellStart"/>
      <w:r w:rsidRPr="00F35460">
        <w:rPr>
          <w:rFonts w:cs="Times New Roman"/>
          <w:sz w:val="18"/>
          <w:szCs w:val="18"/>
        </w:rPr>
        <w:t>penulis</w:t>
      </w:r>
      <w:proofErr w:type="spellEnd"/>
      <w:r w:rsidRPr="00F35460">
        <w:rPr>
          <w:rFonts w:cs="Times New Roman"/>
          <w:sz w:val="18"/>
          <w:szCs w:val="18"/>
        </w:rPr>
        <w:t xml:space="preserve"> yang </w:t>
      </w:r>
      <w:proofErr w:type="spellStart"/>
      <w:r w:rsidRPr="00F35460">
        <w:rPr>
          <w:rFonts w:cs="Times New Roman"/>
          <w:sz w:val="18"/>
          <w:szCs w:val="18"/>
        </w:rPr>
        <w:t>akan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mengirimkan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makalahnya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ke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="004F25D8">
        <w:rPr>
          <w:rFonts w:cs="Times New Roman"/>
          <w:sz w:val="18"/>
          <w:szCs w:val="18"/>
        </w:rPr>
        <w:t>Jurnal</w:t>
      </w:r>
      <w:proofErr w:type="spellEnd"/>
      <w:r w:rsidR="004F25D8">
        <w:rPr>
          <w:rFonts w:cs="Times New Roman"/>
          <w:sz w:val="18"/>
          <w:szCs w:val="18"/>
        </w:rPr>
        <w:t xml:space="preserve"> SISFO</w:t>
      </w:r>
      <w:r w:rsidRPr="00F35460">
        <w:rPr>
          <w:rFonts w:cs="Times New Roman"/>
          <w:sz w:val="18"/>
          <w:szCs w:val="18"/>
        </w:rPr>
        <w:t xml:space="preserve">. </w:t>
      </w:r>
      <w:proofErr w:type="spellStart"/>
      <w:r w:rsidRPr="00F35460">
        <w:rPr>
          <w:rFonts w:cs="Times New Roman"/>
          <w:sz w:val="18"/>
          <w:szCs w:val="18"/>
        </w:rPr>
        <w:t>Abstrak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ditulis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dalam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dua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bahasa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yaitu</w:t>
      </w:r>
      <w:proofErr w:type="spellEnd"/>
      <w:r w:rsidRPr="00F35460">
        <w:rPr>
          <w:rFonts w:cs="Times New Roman"/>
          <w:sz w:val="18"/>
          <w:szCs w:val="18"/>
        </w:rPr>
        <w:t xml:space="preserve"> Bahasa </w:t>
      </w:r>
      <w:proofErr w:type="spellStart"/>
      <w:r w:rsidRPr="00F35460">
        <w:rPr>
          <w:rFonts w:cs="Times New Roman"/>
          <w:sz w:val="18"/>
          <w:szCs w:val="18"/>
        </w:rPr>
        <w:t>Inggris</w:t>
      </w:r>
      <w:proofErr w:type="spellEnd"/>
      <w:r w:rsidRPr="00F35460">
        <w:rPr>
          <w:rFonts w:cs="Times New Roman"/>
          <w:sz w:val="18"/>
          <w:szCs w:val="18"/>
        </w:rPr>
        <w:t xml:space="preserve"> dan Bahasa Indonesia, </w:t>
      </w:r>
      <w:proofErr w:type="spellStart"/>
      <w:r w:rsidRPr="00F35460">
        <w:rPr>
          <w:rFonts w:cs="Times New Roman"/>
          <w:sz w:val="18"/>
          <w:szCs w:val="18"/>
        </w:rPr>
        <w:t>maksimal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r w:rsidR="00054C37">
        <w:rPr>
          <w:rFonts w:cs="Times New Roman"/>
          <w:sz w:val="18"/>
          <w:szCs w:val="18"/>
        </w:rPr>
        <w:t>150</w:t>
      </w:r>
      <w:r w:rsidR="002C6BF2">
        <w:rPr>
          <w:rFonts w:cs="Times New Roman"/>
          <w:sz w:val="18"/>
          <w:szCs w:val="18"/>
        </w:rPr>
        <w:t xml:space="preserve"> kata </w:t>
      </w:r>
      <w:proofErr w:type="spellStart"/>
      <w:r w:rsidR="002C6BF2">
        <w:rPr>
          <w:rFonts w:cs="Times New Roman"/>
          <w:sz w:val="18"/>
          <w:szCs w:val="18"/>
        </w:rPr>
        <w:t>dalam</w:t>
      </w:r>
      <w:proofErr w:type="spellEnd"/>
      <w:r w:rsidR="002C6BF2">
        <w:rPr>
          <w:rFonts w:cs="Times New Roman"/>
          <w:sz w:val="18"/>
          <w:szCs w:val="18"/>
        </w:rPr>
        <w:t xml:space="preserve"> </w:t>
      </w:r>
      <w:proofErr w:type="spellStart"/>
      <w:r w:rsidR="002C6BF2">
        <w:rPr>
          <w:rFonts w:cs="Times New Roman"/>
          <w:sz w:val="18"/>
          <w:szCs w:val="18"/>
        </w:rPr>
        <w:t>bahasa</w:t>
      </w:r>
      <w:proofErr w:type="spellEnd"/>
      <w:r w:rsidR="002C6BF2">
        <w:rPr>
          <w:rFonts w:cs="Times New Roman"/>
          <w:sz w:val="18"/>
          <w:szCs w:val="18"/>
        </w:rPr>
        <w:t xml:space="preserve"> </w:t>
      </w:r>
      <w:proofErr w:type="spellStart"/>
      <w:r w:rsidR="002C6BF2">
        <w:rPr>
          <w:rFonts w:cs="Times New Roman"/>
          <w:sz w:val="18"/>
          <w:szCs w:val="18"/>
        </w:rPr>
        <w:t>Inggris</w:t>
      </w:r>
      <w:proofErr w:type="spellEnd"/>
      <w:r w:rsidR="002C6BF2" w:rsidRPr="00F35460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dan</w:t>
      </w:r>
      <w:r w:rsidR="002C6BF2">
        <w:rPr>
          <w:rFonts w:cs="Times New Roman"/>
          <w:sz w:val="18"/>
          <w:szCs w:val="18"/>
        </w:rPr>
        <w:t xml:space="preserve"> </w:t>
      </w:r>
      <w:r w:rsidR="002C6BF2" w:rsidRPr="00F35460">
        <w:rPr>
          <w:rFonts w:cs="Times New Roman"/>
          <w:sz w:val="18"/>
          <w:szCs w:val="18"/>
        </w:rPr>
        <w:t>150 kata</w:t>
      </w:r>
      <w:r w:rsidR="002C6BF2">
        <w:rPr>
          <w:rFonts w:cs="Times New Roman"/>
          <w:sz w:val="18"/>
          <w:szCs w:val="18"/>
        </w:rPr>
        <w:t xml:space="preserve"> </w:t>
      </w:r>
      <w:proofErr w:type="spellStart"/>
      <w:r w:rsidR="002C6BF2">
        <w:rPr>
          <w:rFonts w:cs="Times New Roman"/>
          <w:sz w:val="18"/>
          <w:szCs w:val="18"/>
        </w:rPr>
        <w:t>dalam</w:t>
      </w:r>
      <w:proofErr w:type="spellEnd"/>
      <w:r w:rsidR="002C6BF2">
        <w:rPr>
          <w:rFonts w:cs="Times New Roman"/>
          <w:sz w:val="18"/>
          <w:szCs w:val="18"/>
        </w:rPr>
        <w:t xml:space="preserve"> </w:t>
      </w:r>
      <w:proofErr w:type="spellStart"/>
      <w:r w:rsidR="002C6BF2">
        <w:rPr>
          <w:rFonts w:cs="Times New Roman"/>
          <w:sz w:val="18"/>
          <w:szCs w:val="18"/>
        </w:rPr>
        <w:t>bahasa</w:t>
      </w:r>
      <w:proofErr w:type="spellEnd"/>
      <w:r w:rsidR="002C6BF2">
        <w:rPr>
          <w:rFonts w:cs="Times New Roman"/>
          <w:sz w:val="18"/>
          <w:szCs w:val="18"/>
        </w:rPr>
        <w:t xml:space="preserve"> Indonesia</w:t>
      </w:r>
      <w:r w:rsidRPr="00F35460">
        <w:rPr>
          <w:rFonts w:cs="Times New Roman"/>
          <w:sz w:val="18"/>
          <w:szCs w:val="18"/>
        </w:rPr>
        <w:t xml:space="preserve">. </w:t>
      </w:r>
      <w:proofErr w:type="spellStart"/>
      <w:r w:rsidRPr="00F35460">
        <w:rPr>
          <w:rFonts w:cs="Times New Roman"/>
          <w:sz w:val="18"/>
          <w:szCs w:val="18"/>
        </w:rPr>
        <w:t>Abstrak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ditulis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dengan</w:t>
      </w:r>
      <w:proofErr w:type="spellEnd"/>
      <w:r w:rsidRPr="00F35460">
        <w:rPr>
          <w:rFonts w:cs="Times New Roman"/>
          <w:sz w:val="18"/>
          <w:szCs w:val="18"/>
        </w:rPr>
        <w:t xml:space="preserve"> Times New Roman, </w:t>
      </w:r>
      <w:r w:rsidR="005A67DF">
        <w:rPr>
          <w:rFonts w:cs="Times New Roman"/>
          <w:sz w:val="18"/>
          <w:szCs w:val="18"/>
        </w:rPr>
        <w:t>9</w:t>
      </w:r>
      <w:r w:rsidRPr="00F35460">
        <w:rPr>
          <w:rFonts w:cs="Times New Roman"/>
          <w:sz w:val="18"/>
          <w:szCs w:val="18"/>
        </w:rPr>
        <w:t xml:space="preserve">, </w:t>
      </w:r>
      <w:proofErr w:type="spellStart"/>
      <w:r w:rsidRPr="00F35460">
        <w:rPr>
          <w:rFonts w:cs="Times New Roman"/>
          <w:sz w:val="18"/>
          <w:szCs w:val="18"/>
        </w:rPr>
        <w:t>spasi</w:t>
      </w:r>
      <w:proofErr w:type="spellEnd"/>
      <w:r w:rsidRPr="00F35460">
        <w:rPr>
          <w:rFonts w:cs="Times New Roman"/>
          <w:sz w:val="18"/>
          <w:szCs w:val="18"/>
        </w:rPr>
        <w:t xml:space="preserve"> 1, </w:t>
      </w:r>
      <w:proofErr w:type="spellStart"/>
      <w:r w:rsidRPr="00F35460">
        <w:rPr>
          <w:rFonts w:cs="Times New Roman"/>
          <w:sz w:val="18"/>
          <w:szCs w:val="18"/>
        </w:rPr>
        <w:t>bercetak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lurus</w:t>
      </w:r>
      <w:proofErr w:type="spellEnd"/>
      <w:r w:rsidRPr="00F35460">
        <w:rPr>
          <w:rFonts w:cs="Times New Roman"/>
          <w:sz w:val="18"/>
          <w:szCs w:val="18"/>
        </w:rPr>
        <w:t xml:space="preserve"> dan </w:t>
      </w:r>
      <w:proofErr w:type="spellStart"/>
      <w:r w:rsidRPr="00F35460">
        <w:rPr>
          <w:rFonts w:cs="Times New Roman"/>
          <w:sz w:val="18"/>
          <w:szCs w:val="18"/>
        </w:rPr>
        <w:t>dengan</w:t>
      </w:r>
      <w:proofErr w:type="spellEnd"/>
      <w:r w:rsidRPr="00F35460">
        <w:rPr>
          <w:rFonts w:cs="Times New Roman"/>
          <w:sz w:val="18"/>
          <w:szCs w:val="18"/>
        </w:rPr>
        <w:t xml:space="preserve"> format </w:t>
      </w:r>
      <w:proofErr w:type="spellStart"/>
      <w:r w:rsidRPr="00F35460">
        <w:rPr>
          <w:rFonts w:cs="Times New Roman"/>
          <w:sz w:val="18"/>
          <w:szCs w:val="18"/>
        </w:rPr>
        <w:t>satu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kolom</w:t>
      </w:r>
      <w:proofErr w:type="spellEnd"/>
      <w:r w:rsidRPr="00F35460">
        <w:rPr>
          <w:rFonts w:cs="Times New Roman"/>
          <w:sz w:val="18"/>
          <w:szCs w:val="18"/>
        </w:rPr>
        <w:t>.</w:t>
      </w:r>
      <w:r w:rsidR="0024424A">
        <w:rPr>
          <w:rFonts w:cs="Times New Roman"/>
          <w:sz w:val="18"/>
          <w:szCs w:val="18"/>
        </w:rPr>
        <w:t xml:space="preserve"> </w:t>
      </w:r>
      <w:proofErr w:type="spellStart"/>
      <w:r w:rsidR="0024424A">
        <w:rPr>
          <w:rFonts w:cs="Times New Roman"/>
          <w:sz w:val="18"/>
          <w:szCs w:val="18"/>
        </w:rPr>
        <w:t>Abstrak</w:t>
      </w:r>
      <w:proofErr w:type="spellEnd"/>
      <w:r w:rsidR="0024424A">
        <w:rPr>
          <w:rFonts w:cs="Times New Roman"/>
          <w:sz w:val="18"/>
          <w:szCs w:val="18"/>
        </w:rPr>
        <w:t xml:space="preserve"> </w:t>
      </w:r>
      <w:proofErr w:type="spellStart"/>
      <w:r w:rsidR="0024424A">
        <w:rPr>
          <w:rFonts w:cs="Times New Roman"/>
          <w:sz w:val="18"/>
          <w:szCs w:val="18"/>
        </w:rPr>
        <w:t>berisi</w:t>
      </w:r>
      <w:proofErr w:type="spellEnd"/>
      <w:r w:rsidR="0024424A">
        <w:rPr>
          <w:rFonts w:cs="Times New Roman"/>
          <w:sz w:val="18"/>
          <w:szCs w:val="18"/>
        </w:rPr>
        <w:t xml:space="preserve"> </w:t>
      </w:r>
      <w:proofErr w:type="spellStart"/>
      <w:r w:rsidR="0024424A">
        <w:rPr>
          <w:rFonts w:cs="Times New Roman"/>
          <w:sz w:val="18"/>
          <w:szCs w:val="18"/>
        </w:rPr>
        <w:t>tiga</w:t>
      </w:r>
      <w:proofErr w:type="spellEnd"/>
      <w:r w:rsidR="0024424A">
        <w:rPr>
          <w:rFonts w:cs="Times New Roman"/>
          <w:sz w:val="18"/>
          <w:szCs w:val="18"/>
        </w:rPr>
        <w:t xml:space="preserve"> </w:t>
      </w:r>
      <w:proofErr w:type="spellStart"/>
      <w:r w:rsidR="0024424A">
        <w:rPr>
          <w:rFonts w:cs="Times New Roman"/>
          <w:sz w:val="18"/>
          <w:szCs w:val="18"/>
        </w:rPr>
        <w:t>hal</w:t>
      </w:r>
      <w:proofErr w:type="spellEnd"/>
      <w:r w:rsidR="0024424A">
        <w:rPr>
          <w:rFonts w:cs="Times New Roman"/>
          <w:sz w:val="18"/>
          <w:szCs w:val="18"/>
        </w:rPr>
        <w:t xml:space="preserve"> 1) </w:t>
      </w:r>
      <w:proofErr w:type="spellStart"/>
      <w:r w:rsidR="0024424A">
        <w:rPr>
          <w:rFonts w:cs="Times New Roman"/>
          <w:sz w:val="18"/>
          <w:szCs w:val="18"/>
        </w:rPr>
        <w:t>masalah</w:t>
      </w:r>
      <w:proofErr w:type="spellEnd"/>
      <w:r w:rsidR="0024424A">
        <w:rPr>
          <w:rFonts w:cs="Times New Roman"/>
          <w:sz w:val="18"/>
          <w:szCs w:val="18"/>
        </w:rPr>
        <w:t xml:space="preserve"> yang </w:t>
      </w:r>
      <w:proofErr w:type="spellStart"/>
      <w:r w:rsidR="0024424A">
        <w:rPr>
          <w:rFonts w:cs="Times New Roman"/>
          <w:sz w:val="18"/>
          <w:szCs w:val="18"/>
        </w:rPr>
        <w:t>diangkat</w:t>
      </w:r>
      <w:proofErr w:type="spellEnd"/>
      <w:r w:rsidR="0024424A">
        <w:rPr>
          <w:rFonts w:cs="Times New Roman"/>
          <w:sz w:val="18"/>
          <w:szCs w:val="18"/>
        </w:rPr>
        <w:t xml:space="preserve">, 2) </w:t>
      </w:r>
      <w:proofErr w:type="spellStart"/>
      <w:r w:rsidR="0024424A">
        <w:rPr>
          <w:rFonts w:cs="Times New Roman"/>
          <w:sz w:val="18"/>
          <w:szCs w:val="18"/>
        </w:rPr>
        <w:t>metode</w:t>
      </w:r>
      <w:proofErr w:type="spellEnd"/>
      <w:r w:rsidR="0024424A">
        <w:rPr>
          <w:rFonts w:cs="Times New Roman"/>
          <w:sz w:val="18"/>
          <w:szCs w:val="18"/>
        </w:rPr>
        <w:t xml:space="preserve"> yang </w:t>
      </w:r>
      <w:proofErr w:type="spellStart"/>
      <w:r w:rsidR="0024424A">
        <w:rPr>
          <w:rFonts w:cs="Times New Roman"/>
          <w:sz w:val="18"/>
          <w:szCs w:val="18"/>
        </w:rPr>
        <w:t>digunakan</w:t>
      </w:r>
      <w:proofErr w:type="spellEnd"/>
      <w:r w:rsidR="0024424A">
        <w:rPr>
          <w:rFonts w:cs="Times New Roman"/>
          <w:sz w:val="18"/>
          <w:szCs w:val="18"/>
        </w:rPr>
        <w:t xml:space="preserve">, dan 3) </w:t>
      </w:r>
      <w:proofErr w:type="spellStart"/>
      <w:r w:rsidR="0024424A">
        <w:rPr>
          <w:rFonts w:cs="Times New Roman"/>
          <w:sz w:val="18"/>
          <w:szCs w:val="18"/>
        </w:rPr>
        <w:t>hasil</w:t>
      </w:r>
      <w:proofErr w:type="spellEnd"/>
      <w:r w:rsidR="0024424A">
        <w:rPr>
          <w:rFonts w:cs="Times New Roman"/>
          <w:sz w:val="18"/>
          <w:szCs w:val="18"/>
        </w:rPr>
        <w:t xml:space="preserve"> </w:t>
      </w:r>
      <w:proofErr w:type="spellStart"/>
      <w:r w:rsidR="0024424A">
        <w:rPr>
          <w:rFonts w:cs="Times New Roman"/>
          <w:sz w:val="18"/>
          <w:szCs w:val="18"/>
        </w:rPr>
        <w:t>penelitian</w:t>
      </w:r>
      <w:proofErr w:type="spellEnd"/>
      <w:r w:rsidR="0024424A">
        <w:rPr>
          <w:rFonts w:cs="Times New Roman"/>
          <w:sz w:val="18"/>
          <w:szCs w:val="18"/>
        </w:rPr>
        <w:t xml:space="preserve"> yang </w:t>
      </w:r>
      <w:proofErr w:type="spellStart"/>
      <w:r w:rsidR="0024424A">
        <w:rPr>
          <w:rFonts w:cs="Times New Roman"/>
          <w:sz w:val="18"/>
          <w:szCs w:val="18"/>
        </w:rPr>
        <w:t>telah</w:t>
      </w:r>
      <w:proofErr w:type="spellEnd"/>
      <w:r w:rsidR="0024424A">
        <w:rPr>
          <w:rFonts w:cs="Times New Roman"/>
          <w:sz w:val="18"/>
          <w:szCs w:val="18"/>
        </w:rPr>
        <w:t xml:space="preserve"> </w:t>
      </w:r>
      <w:proofErr w:type="spellStart"/>
      <w:r w:rsidR="0024424A">
        <w:rPr>
          <w:rFonts w:cs="Times New Roman"/>
          <w:sz w:val="18"/>
          <w:szCs w:val="18"/>
        </w:rPr>
        <w:t>dilakukan</w:t>
      </w:r>
      <w:proofErr w:type="spellEnd"/>
      <w:r w:rsidR="0024424A">
        <w:rPr>
          <w:rFonts w:cs="Times New Roman"/>
          <w:sz w:val="18"/>
          <w:szCs w:val="18"/>
        </w:rPr>
        <w:t>.</w:t>
      </w:r>
    </w:p>
    <w:p w:rsidR="003A6B15" w:rsidRPr="00B95FDB" w:rsidRDefault="003A6B15" w:rsidP="00C07213">
      <w:pPr>
        <w:rPr>
          <w:rFonts w:cs="Times New Roman"/>
          <w:i/>
        </w:rPr>
      </w:pPr>
      <w:r w:rsidRPr="000B41E9">
        <w:rPr>
          <w:rFonts w:cs="Times New Roman"/>
          <w:i/>
          <w:sz w:val="18"/>
          <w:szCs w:val="18"/>
        </w:rPr>
        <w:t>Keywords:</w:t>
      </w:r>
      <w:r w:rsidRPr="000B41E9">
        <w:rPr>
          <w:sz w:val="18"/>
          <w:szCs w:val="18"/>
        </w:rPr>
        <w:t xml:space="preserve"> </w:t>
      </w:r>
      <w:r w:rsidR="00DF6571">
        <w:rPr>
          <w:rFonts w:cs="Times New Roman"/>
          <w:sz w:val="18"/>
          <w:szCs w:val="18"/>
        </w:rPr>
        <w:t>Keyword 1</w:t>
      </w:r>
      <w:r w:rsidRPr="000B41E9">
        <w:rPr>
          <w:rFonts w:cs="Times New Roman"/>
          <w:sz w:val="18"/>
          <w:szCs w:val="18"/>
        </w:rPr>
        <w:t xml:space="preserve">, </w:t>
      </w:r>
      <w:r w:rsidR="00DF6571">
        <w:rPr>
          <w:rFonts w:cs="Times New Roman"/>
          <w:sz w:val="18"/>
          <w:szCs w:val="18"/>
        </w:rPr>
        <w:t>Another Keyword</w:t>
      </w:r>
      <w:r w:rsidRPr="000B41E9">
        <w:rPr>
          <w:rFonts w:cs="Times New Roman"/>
          <w:sz w:val="18"/>
          <w:szCs w:val="18"/>
        </w:rPr>
        <w:t xml:space="preserve">, </w:t>
      </w:r>
      <w:r w:rsidR="00DF6571">
        <w:rPr>
          <w:rFonts w:cs="Times New Roman"/>
          <w:sz w:val="18"/>
          <w:szCs w:val="18"/>
        </w:rPr>
        <w:t>Another Keyword</w:t>
      </w:r>
      <w:r w:rsidRPr="000B41E9">
        <w:rPr>
          <w:rFonts w:cs="Times New Roman"/>
          <w:sz w:val="18"/>
          <w:szCs w:val="18"/>
        </w:rPr>
        <w:t xml:space="preserve">, GLCM, </w:t>
      </w:r>
      <w:r w:rsidR="00DF6571">
        <w:rPr>
          <w:rFonts w:cs="Times New Roman"/>
          <w:sz w:val="18"/>
          <w:szCs w:val="18"/>
        </w:rPr>
        <w:t>Another Keyword</w:t>
      </w:r>
    </w:p>
    <w:p w:rsidR="00CA04FA" w:rsidRPr="000B41E9" w:rsidRDefault="00CA04FA" w:rsidP="00CA04FA">
      <w:pPr>
        <w:rPr>
          <w:rFonts w:cs="Times New Roman"/>
          <w:szCs w:val="20"/>
        </w:rPr>
      </w:pPr>
      <w:proofErr w:type="spellStart"/>
      <w:r w:rsidRPr="000B41E9">
        <w:rPr>
          <w:rFonts w:cs="Times New Roman"/>
          <w:b/>
          <w:szCs w:val="20"/>
        </w:rPr>
        <w:t>Abstrak</w:t>
      </w:r>
      <w:proofErr w:type="spellEnd"/>
      <w:r w:rsidRPr="000B41E9">
        <w:rPr>
          <w:rFonts w:cs="Times New Roman"/>
          <w:szCs w:val="20"/>
        </w:rPr>
        <w:t xml:space="preserve"> </w:t>
      </w:r>
      <w:r w:rsidRPr="000B41E9">
        <w:rPr>
          <w:rFonts w:cs="Times New Roman"/>
          <w:b/>
          <w:szCs w:val="20"/>
        </w:rPr>
        <w:t>[Times New Roman 1</w:t>
      </w:r>
      <w:r w:rsidR="000B41E9">
        <w:rPr>
          <w:rFonts w:cs="Times New Roman"/>
          <w:b/>
          <w:szCs w:val="20"/>
        </w:rPr>
        <w:t>0</w:t>
      </w:r>
      <w:r w:rsidR="00B95FDB" w:rsidRPr="000B41E9">
        <w:rPr>
          <w:rFonts w:cs="Times New Roman"/>
          <w:b/>
          <w:szCs w:val="20"/>
        </w:rPr>
        <w:t xml:space="preserve"> bold</w:t>
      </w:r>
      <w:r w:rsidRPr="000B41E9">
        <w:rPr>
          <w:rFonts w:cs="Times New Roman"/>
          <w:b/>
          <w:szCs w:val="20"/>
        </w:rPr>
        <w:t>]</w:t>
      </w:r>
    </w:p>
    <w:p w:rsidR="00CA04FA" w:rsidRPr="00F35460" w:rsidRDefault="00CA04FA" w:rsidP="00CA04FA">
      <w:pPr>
        <w:spacing w:after="0"/>
        <w:rPr>
          <w:rFonts w:cs="Times New Roman"/>
          <w:sz w:val="18"/>
          <w:szCs w:val="18"/>
        </w:rPr>
      </w:pPr>
      <w:proofErr w:type="spellStart"/>
      <w:r w:rsidRPr="00F35460">
        <w:rPr>
          <w:rFonts w:cs="Times New Roman"/>
          <w:sz w:val="18"/>
          <w:szCs w:val="18"/>
        </w:rPr>
        <w:t>Petunjuk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penulisan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makalah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ini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harus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diikuti</w:t>
      </w:r>
      <w:proofErr w:type="spellEnd"/>
      <w:r w:rsidRPr="00F35460">
        <w:rPr>
          <w:rFonts w:cs="Times New Roman"/>
          <w:sz w:val="18"/>
          <w:szCs w:val="18"/>
        </w:rPr>
        <w:t xml:space="preserve"> oleh </w:t>
      </w:r>
      <w:proofErr w:type="spellStart"/>
      <w:r w:rsidRPr="00F35460">
        <w:rPr>
          <w:rFonts w:cs="Times New Roman"/>
          <w:sz w:val="18"/>
          <w:szCs w:val="18"/>
        </w:rPr>
        <w:t>penulis</w:t>
      </w:r>
      <w:proofErr w:type="spellEnd"/>
      <w:r w:rsidRPr="00F35460">
        <w:rPr>
          <w:rFonts w:cs="Times New Roman"/>
          <w:sz w:val="18"/>
          <w:szCs w:val="18"/>
        </w:rPr>
        <w:t xml:space="preserve"> yang </w:t>
      </w:r>
      <w:proofErr w:type="spellStart"/>
      <w:r w:rsidRPr="00F35460">
        <w:rPr>
          <w:rFonts w:cs="Times New Roman"/>
          <w:sz w:val="18"/>
          <w:szCs w:val="18"/>
        </w:rPr>
        <w:t>akan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mengirimkan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makalahnya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ke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="004F25D8">
        <w:rPr>
          <w:rFonts w:cs="Times New Roman"/>
          <w:sz w:val="18"/>
          <w:szCs w:val="18"/>
        </w:rPr>
        <w:t>Jurnal</w:t>
      </w:r>
      <w:proofErr w:type="spellEnd"/>
      <w:r w:rsidR="004F25D8">
        <w:rPr>
          <w:rFonts w:cs="Times New Roman"/>
          <w:sz w:val="18"/>
          <w:szCs w:val="18"/>
        </w:rPr>
        <w:t xml:space="preserve"> SISFO</w:t>
      </w:r>
      <w:r w:rsidRPr="00F35460">
        <w:rPr>
          <w:rFonts w:cs="Times New Roman"/>
          <w:sz w:val="18"/>
          <w:szCs w:val="18"/>
        </w:rPr>
        <w:t xml:space="preserve">. </w:t>
      </w:r>
      <w:proofErr w:type="spellStart"/>
      <w:r w:rsidRPr="00F35460">
        <w:rPr>
          <w:rFonts w:cs="Times New Roman"/>
          <w:sz w:val="18"/>
          <w:szCs w:val="18"/>
        </w:rPr>
        <w:t>Abstrak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ditulis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dalam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dua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bahasa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yaitu</w:t>
      </w:r>
      <w:proofErr w:type="spellEnd"/>
      <w:r w:rsidRPr="00F35460">
        <w:rPr>
          <w:rFonts w:cs="Times New Roman"/>
          <w:sz w:val="18"/>
          <w:szCs w:val="18"/>
        </w:rPr>
        <w:t xml:space="preserve"> Bahasa </w:t>
      </w:r>
      <w:proofErr w:type="spellStart"/>
      <w:r w:rsidRPr="00F35460">
        <w:rPr>
          <w:rFonts w:cs="Times New Roman"/>
          <w:sz w:val="18"/>
          <w:szCs w:val="18"/>
        </w:rPr>
        <w:t>Inggris</w:t>
      </w:r>
      <w:proofErr w:type="spellEnd"/>
      <w:r w:rsidRPr="00F35460">
        <w:rPr>
          <w:rFonts w:cs="Times New Roman"/>
          <w:sz w:val="18"/>
          <w:szCs w:val="18"/>
        </w:rPr>
        <w:t xml:space="preserve"> dan Bahasa Indonesia, </w:t>
      </w:r>
      <w:proofErr w:type="spellStart"/>
      <w:r w:rsidRPr="00F35460">
        <w:rPr>
          <w:rFonts w:cs="Times New Roman"/>
          <w:sz w:val="18"/>
          <w:szCs w:val="18"/>
        </w:rPr>
        <w:t>maksimal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r w:rsidR="002C6BF2">
        <w:rPr>
          <w:rFonts w:cs="Times New Roman"/>
          <w:sz w:val="18"/>
          <w:szCs w:val="18"/>
        </w:rPr>
        <w:t xml:space="preserve">200 kata </w:t>
      </w:r>
      <w:proofErr w:type="spellStart"/>
      <w:r w:rsidR="002C6BF2">
        <w:rPr>
          <w:rFonts w:cs="Times New Roman"/>
          <w:sz w:val="18"/>
          <w:szCs w:val="18"/>
        </w:rPr>
        <w:t>dalam</w:t>
      </w:r>
      <w:proofErr w:type="spellEnd"/>
      <w:r w:rsidR="002C6BF2">
        <w:rPr>
          <w:rFonts w:cs="Times New Roman"/>
          <w:sz w:val="18"/>
          <w:szCs w:val="18"/>
        </w:rPr>
        <w:t xml:space="preserve"> </w:t>
      </w:r>
      <w:proofErr w:type="spellStart"/>
      <w:r w:rsidR="002C6BF2">
        <w:rPr>
          <w:rFonts w:cs="Times New Roman"/>
          <w:sz w:val="18"/>
          <w:szCs w:val="18"/>
        </w:rPr>
        <w:t>bahasa</w:t>
      </w:r>
      <w:proofErr w:type="spellEnd"/>
      <w:r w:rsidR="002C6BF2">
        <w:rPr>
          <w:rFonts w:cs="Times New Roman"/>
          <w:sz w:val="18"/>
          <w:szCs w:val="18"/>
        </w:rPr>
        <w:t xml:space="preserve"> </w:t>
      </w:r>
      <w:proofErr w:type="spellStart"/>
      <w:r w:rsidR="002C6BF2">
        <w:rPr>
          <w:rFonts w:cs="Times New Roman"/>
          <w:sz w:val="18"/>
          <w:szCs w:val="18"/>
        </w:rPr>
        <w:t>Inggris</w:t>
      </w:r>
      <w:proofErr w:type="spellEnd"/>
      <w:r w:rsidR="002C6BF2" w:rsidRPr="00F35460">
        <w:rPr>
          <w:rFonts w:cs="Times New Roman"/>
          <w:sz w:val="18"/>
          <w:szCs w:val="18"/>
        </w:rPr>
        <w:t xml:space="preserve"> </w:t>
      </w:r>
      <w:r w:rsidR="002C6BF2">
        <w:rPr>
          <w:rFonts w:cs="Times New Roman"/>
          <w:sz w:val="18"/>
          <w:szCs w:val="18"/>
        </w:rPr>
        <w:t xml:space="preserve">dan </w:t>
      </w:r>
      <w:r w:rsidR="002C6BF2" w:rsidRPr="00F35460">
        <w:rPr>
          <w:rFonts w:cs="Times New Roman"/>
          <w:sz w:val="18"/>
          <w:szCs w:val="18"/>
        </w:rPr>
        <w:t>150 kata</w:t>
      </w:r>
      <w:r w:rsidR="002C6BF2">
        <w:rPr>
          <w:rFonts w:cs="Times New Roman"/>
          <w:sz w:val="18"/>
          <w:szCs w:val="18"/>
        </w:rPr>
        <w:t xml:space="preserve"> </w:t>
      </w:r>
      <w:proofErr w:type="spellStart"/>
      <w:r w:rsidR="002C6BF2">
        <w:rPr>
          <w:rFonts w:cs="Times New Roman"/>
          <w:sz w:val="18"/>
          <w:szCs w:val="18"/>
        </w:rPr>
        <w:t>dalam</w:t>
      </w:r>
      <w:proofErr w:type="spellEnd"/>
      <w:r w:rsidR="002C6BF2">
        <w:rPr>
          <w:rFonts w:cs="Times New Roman"/>
          <w:sz w:val="18"/>
          <w:szCs w:val="18"/>
        </w:rPr>
        <w:t xml:space="preserve"> </w:t>
      </w:r>
      <w:proofErr w:type="spellStart"/>
      <w:r w:rsidR="002C6BF2">
        <w:rPr>
          <w:rFonts w:cs="Times New Roman"/>
          <w:sz w:val="18"/>
          <w:szCs w:val="18"/>
        </w:rPr>
        <w:t>bahasa</w:t>
      </w:r>
      <w:proofErr w:type="spellEnd"/>
      <w:r w:rsidR="002C6BF2">
        <w:rPr>
          <w:rFonts w:cs="Times New Roman"/>
          <w:sz w:val="18"/>
          <w:szCs w:val="18"/>
        </w:rPr>
        <w:t xml:space="preserve"> Indonesia</w:t>
      </w:r>
      <w:r w:rsidRPr="00F35460">
        <w:rPr>
          <w:rFonts w:cs="Times New Roman"/>
          <w:sz w:val="18"/>
          <w:szCs w:val="18"/>
        </w:rPr>
        <w:t xml:space="preserve">. </w:t>
      </w:r>
      <w:proofErr w:type="spellStart"/>
      <w:r w:rsidRPr="00F35460">
        <w:rPr>
          <w:rFonts w:cs="Times New Roman"/>
          <w:sz w:val="18"/>
          <w:szCs w:val="18"/>
        </w:rPr>
        <w:t>Abstrak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ditulis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dengan</w:t>
      </w:r>
      <w:proofErr w:type="spellEnd"/>
      <w:r w:rsidRPr="00F35460">
        <w:rPr>
          <w:rFonts w:cs="Times New Roman"/>
          <w:sz w:val="18"/>
          <w:szCs w:val="18"/>
        </w:rPr>
        <w:t xml:space="preserve"> Times New Roman, </w:t>
      </w:r>
      <w:r w:rsidR="005A67DF">
        <w:rPr>
          <w:rFonts w:cs="Times New Roman"/>
          <w:sz w:val="18"/>
          <w:szCs w:val="18"/>
        </w:rPr>
        <w:t>9</w:t>
      </w:r>
      <w:r w:rsidRPr="00F35460">
        <w:rPr>
          <w:rFonts w:cs="Times New Roman"/>
          <w:sz w:val="18"/>
          <w:szCs w:val="18"/>
        </w:rPr>
        <w:t xml:space="preserve">, </w:t>
      </w:r>
      <w:proofErr w:type="spellStart"/>
      <w:r w:rsidRPr="00F35460">
        <w:rPr>
          <w:rFonts w:cs="Times New Roman"/>
          <w:sz w:val="18"/>
          <w:szCs w:val="18"/>
        </w:rPr>
        <w:t>spasi</w:t>
      </w:r>
      <w:proofErr w:type="spellEnd"/>
      <w:r w:rsidRPr="00F35460">
        <w:rPr>
          <w:rFonts w:cs="Times New Roman"/>
          <w:sz w:val="18"/>
          <w:szCs w:val="18"/>
        </w:rPr>
        <w:t xml:space="preserve"> 1, </w:t>
      </w:r>
      <w:proofErr w:type="spellStart"/>
      <w:r w:rsidRPr="00F35460">
        <w:rPr>
          <w:rFonts w:cs="Times New Roman"/>
          <w:sz w:val="18"/>
          <w:szCs w:val="18"/>
        </w:rPr>
        <w:t>bercetak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="00CE3BDB" w:rsidRPr="00F35460">
        <w:rPr>
          <w:rFonts w:cs="Times New Roman"/>
          <w:sz w:val="18"/>
          <w:szCs w:val="18"/>
        </w:rPr>
        <w:t>lurus</w:t>
      </w:r>
      <w:proofErr w:type="spellEnd"/>
      <w:r w:rsidRPr="00F35460">
        <w:rPr>
          <w:rFonts w:cs="Times New Roman"/>
          <w:sz w:val="18"/>
          <w:szCs w:val="18"/>
        </w:rPr>
        <w:t xml:space="preserve"> dan </w:t>
      </w:r>
      <w:proofErr w:type="spellStart"/>
      <w:r w:rsidRPr="00F35460">
        <w:rPr>
          <w:rFonts w:cs="Times New Roman"/>
          <w:sz w:val="18"/>
          <w:szCs w:val="18"/>
        </w:rPr>
        <w:t>dengan</w:t>
      </w:r>
      <w:proofErr w:type="spellEnd"/>
      <w:r w:rsidRPr="00F35460">
        <w:rPr>
          <w:rFonts w:cs="Times New Roman"/>
          <w:sz w:val="18"/>
          <w:szCs w:val="18"/>
        </w:rPr>
        <w:t xml:space="preserve"> format </w:t>
      </w:r>
      <w:proofErr w:type="spellStart"/>
      <w:r w:rsidRPr="00F35460">
        <w:rPr>
          <w:rFonts w:cs="Times New Roman"/>
          <w:sz w:val="18"/>
          <w:szCs w:val="18"/>
        </w:rPr>
        <w:t>satu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kolom</w:t>
      </w:r>
      <w:proofErr w:type="spellEnd"/>
      <w:r w:rsidRPr="00F35460">
        <w:rPr>
          <w:rFonts w:cs="Times New Roman"/>
          <w:sz w:val="18"/>
          <w:szCs w:val="18"/>
        </w:rPr>
        <w:t>.</w:t>
      </w:r>
      <w:r w:rsidR="00C23D4D">
        <w:rPr>
          <w:rFonts w:cs="Times New Roman"/>
          <w:sz w:val="18"/>
          <w:szCs w:val="18"/>
        </w:rPr>
        <w:t xml:space="preserve"> </w:t>
      </w:r>
      <w:proofErr w:type="spellStart"/>
      <w:r w:rsidR="00C23D4D">
        <w:rPr>
          <w:rFonts w:cs="Times New Roman"/>
          <w:sz w:val="18"/>
          <w:szCs w:val="18"/>
        </w:rPr>
        <w:t>Abstrak</w:t>
      </w:r>
      <w:proofErr w:type="spellEnd"/>
      <w:r w:rsidR="00C23D4D">
        <w:rPr>
          <w:rFonts w:cs="Times New Roman"/>
          <w:sz w:val="18"/>
          <w:szCs w:val="18"/>
        </w:rPr>
        <w:t xml:space="preserve"> </w:t>
      </w:r>
      <w:proofErr w:type="spellStart"/>
      <w:r w:rsidR="00C23D4D">
        <w:rPr>
          <w:rFonts w:cs="Times New Roman"/>
          <w:sz w:val="18"/>
          <w:szCs w:val="18"/>
        </w:rPr>
        <w:t>berisi</w:t>
      </w:r>
      <w:proofErr w:type="spellEnd"/>
      <w:r w:rsidR="00C23D4D">
        <w:rPr>
          <w:rFonts w:cs="Times New Roman"/>
          <w:sz w:val="18"/>
          <w:szCs w:val="18"/>
        </w:rPr>
        <w:t xml:space="preserve"> </w:t>
      </w:r>
      <w:proofErr w:type="spellStart"/>
      <w:r w:rsidR="00C23D4D">
        <w:rPr>
          <w:rFonts w:cs="Times New Roman"/>
          <w:sz w:val="18"/>
          <w:szCs w:val="18"/>
        </w:rPr>
        <w:t>tiga</w:t>
      </w:r>
      <w:proofErr w:type="spellEnd"/>
      <w:r w:rsidR="00C23D4D">
        <w:rPr>
          <w:rFonts w:cs="Times New Roman"/>
          <w:sz w:val="18"/>
          <w:szCs w:val="18"/>
        </w:rPr>
        <w:t xml:space="preserve"> </w:t>
      </w:r>
      <w:proofErr w:type="spellStart"/>
      <w:r w:rsidR="00C23D4D">
        <w:rPr>
          <w:rFonts w:cs="Times New Roman"/>
          <w:sz w:val="18"/>
          <w:szCs w:val="18"/>
        </w:rPr>
        <w:t>hal</w:t>
      </w:r>
      <w:proofErr w:type="spellEnd"/>
      <w:r w:rsidR="00C23D4D">
        <w:rPr>
          <w:rFonts w:cs="Times New Roman"/>
          <w:sz w:val="18"/>
          <w:szCs w:val="18"/>
        </w:rPr>
        <w:t xml:space="preserve"> 1) </w:t>
      </w:r>
      <w:proofErr w:type="spellStart"/>
      <w:r w:rsidR="00C23D4D">
        <w:rPr>
          <w:rFonts w:cs="Times New Roman"/>
          <w:sz w:val="18"/>
          <w:szCs w:val="18"/>
        </w:rPr>
        <w:t>masalah</w:t>
      </w:r>
      <w:proofErr w:type="spellEnd"/>
      <w:r w:rsidR="00C23D4D">
        <w:rPr>
          <w:rFonts w:cs="Times New Roman"/>
          <w:sz w:val="18"/>
          <w:szCs w:val="18"/>
        </w:rPr>
        <w:t xml:space="preserve"> yang </w:t>
      </w:r>
      <w:proofErr w:type="spellStart"/>
      <w:r w:rsidR="00C23D4D">
        <w:rPr>
          <w:rFonts w:cs="Times New Roman"/>
          <w:sz w:val="18"/>
          <w:szCs w:val="18"/>
        </w:rPr>
        <w:t>diangkat</w:t>
      </w:r>
      <w:proofErr w:type="spellEnd"/>
      <w:r w:rsidR="00C23D4D">
        <w:rPr>
          <w:rFonts w:cs="Times New Roman"/>
          <w:sz w:val="18"/>
          <w:szCs w:val="18"/>
        </w:rPr>
        <w:t xml:space="preserve">, 2) </w:t>
      </w:r>
      <w:proofErr w:type="spellStart"/>
      <w:r w:rsidR="00C23D4D">
        <w:rPr>
          <w:rFonts w:cs="Times New Roman"/>
          <w:sz w:val="18"/>
          <w:szCs w:val="18"/>
        </w:rPr>
        <w:t>metode</w:t>
      </w:r>
      <w:proofErr w:type="spellEnd"/>
      <w:r w:rsidR="00C23D4D">
        <w:rPr>
          <w:rFonts w:cs="Times New Roman"/>
          <w:sz w:val="18"/>
          <w:szCs w:val="18"/>
        </w:rPr>
        <w:t xml:space="preserve"> yang </w:t>
      </w:r>
      <w:proofErr w:type="spellStart"/>
      <w:r w:rsidR="00C23D4D">
        <w:rPr>
          <w:rFonts w:cs="Times New Roman"/>
          <w:sz w:val="18"/>
          <w:szCs w:val="18"/>
        </w:rPr>
        <w:t>digunakan</w:t>
      </w:r>
      <w:proofErr w:type="spellEnd"/>
      <w:r w:rsidR="00C23D4D">
        <w:rPr>
          <w:rFonts w:cs="Times New Roman"/>
          <w:sz w:val="18"/>
          <w:szCs w:val="18"/>
        </w:rPr>
        <w:t xml:space="preserve">, dan 3) </w:t>
      </w:r>
      <w:proofErr w:type="spellStart"/>
      <w:r w:rsidR="00C23D4D">
        <w:rPr>
          <w:rFonts w:cs="Times New Roman"/>
          <w:sz w:val="18"/>
          <w:szCs w:val="18"/>
        </w:rPr>
        <w:t>hasil</w:t>
      </w:r>
      <w:proofErr w:type="spellEnd"/>
      <w:r w:rsidR="00C23D4D">
        <w:rPr>
          <w:rFonts w:cs="Times New Roman"/>
          <w:sz w:val="18"/>
          <w:szCs w:val="18"/>
        </w:rPr>
        <w:t xml:space="preserve"> </w:t>
      </w:r>
      <w:proofErr w:type="spellStart"/>
      <w:r w:rsidR="00C23D4D">
        <w:rPr>
          <w:rFonts w:cs="Times New Roman"/>
          <w:sz w:val="18"/>
          <w:szCs w:val="18"/>
        </w:rPr>
        <w:t>penelitian</w:t>
      </w:r>
      <w:proofErr w:type="spellEnd"/>
      <w:r w:rsidR="00C23D4D">
        <w:rPr>
          <w:rFonts w:cs="Times New Roman"/>
          <w:sz w:val="18"/>
          <w:szCs w:val="18"/>
        </w:rPr>
        <w:t xml:space="preserve"> yang </w:t>
      </w:r>
      <w:proofErr w:type="spellStart"/>
      <w:r w:rsidR="00C23D4D">
        <w:rPr>
          <w:rFonts w:cs="Times New Roman"/>
          <w:sz w:val="18"/>
          <w:szCs w:val="18"/>
        </w:rPr>
        <w:t>telah</w:t>
      </w:r>
      <w:proofErr w:type="spellEnd"/>
      <w:r w:rsidR="00C23D4D">
        <w:rPr>
          <w:rFonts w:cs="Times New Roman"/>
          <w:sz w:val="18"/>
          <w:szCs w:val="18"/>
        </w:rPr>
        <w:t xml:space="preserve"> </w:t>
      </w:r>
      <w:proofErr w:type="spellStart"/>
      <w:r w:rsidR="00C23D4D">
        <w:rPr>
          <w:rFonts w:cs="Times New Roman"/>
          <w:sz w:val="18"/>
          <w:szCs w:val="18"/>
        </w:rPr>
        <w:t>dilakukan</w:t>
      </w:r>
      <w:proofErr w:type="spellEnd"/>
      <w:r w:rsidR="00C23D4D">
        <w:rPr>
          <w:rFonts w:cs="Times New Roman"/>
          <w:sz w:val="18"/>
          <w:szCs w:val="18"/>
        </w:rPr>
        <w:t>.</w:t>
      </w:r>
    </w:p>
    <w:p w:rsidR="00CA04FA" w:rsidRPr="00F35460" w:rsidRDefault="00CA04FA" w:rsidP="00CA04FA">
      <w:pPr>
        <w:spacing w:after="0"/>
        <w:rPr>
          <w:rFonts w:cs="Times New Roman"/>
          <w:sz w:val="18"/>
          <w:szCs w:val="18"/>
        </w:rPr>
      </w:pPr>
    </w:p>
    <w:p w:rsidR="00837AD7" w:rsidRPr="00A6700C" w:rsidRDefault="00CA04FA" w:rsidP="00CA04FA">
      <w:pPr>
        <w:rPr>
          <w:rFonts w:cs="Times New Roman"/>
          <w:szCs w:val="20"/>
        </w:rPr>
      </w:pPr>
      <w:r w:rsidRPr="00F35460">
        <w:rPr>
          <w:rFonts w:cs="Times New Roman"/>
          <w:i/>
          <w:sz w:val="18"/>
          <w:szCs w:val="18"/>
        </w:rPr>
        <w:t xml:space="preserve">Kata </w:t>
      </w:r>
      <w:proofErr w:type="spellStart"/>
      <w:r w:rsidRPr="00F35460">
        <w:rPr>
          <w:rFonts w:cs="Times New Roman"/>
          <w:i/>
          <w:sz w:val="18"/>
          <w:szCs w:val="18"/>
        </w:rPr>
        <w:t>kunci</w:t>
      </w:r>
      <w:proofErr w:type="spellEnd"/>
      <w:r w:rsidRPr="00F35460">
        <w:rPr>
          <w:rFonts w:cs="Times New Roman"/>
          <w:sz w:val="18"/>
          <w:szCs w:val="18"/>
        </w:rPr>
        <w:t xml:space="preserve">: kata </w:t>
      </w:r>
      <w:proofErr w:type="spellStart"/>
      <w:r w:rsidRPr="00F35460">
        <w:rPr>
          <w:rFonts w:cs="Times New Roman"/>
          <w:sz w:val="18"/>
          <w:szCs w:val="18"/>
        </w:rPr>
        <w:t>kunci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dituliskan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dalam</w:t>
      </w:r>
      <w:proofErr w:type="spellEnd"/>
      <w:r w:rsidRPr="00F35460">
        <w:rPr>
          <w:rFonts w:cs="Times New Roman"/>
          <w:sz w:val="18"/>
          <w:szCs w:val="18"/>
        </w:rPr>
        <w:t xml:space="preserve"> 3-6 kata yang </w:t>
      </w:r>
      <w:proofErr w:type="spellStart"/>
      <w:r w:rsidRPr="00F35460">
        <w:rPr>
          <w:rFonts w:cs="Times New Roman"/>
          <w:sz w:val="18"/>
          <w:szCs w:val="18"/>
        </w:rPr>
        <w:t>sebaiknya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merupakan</w:t>
      </w:r>
      <w:proofErr w:type="spellEnd"/>
      <w:r w:rsidRPr="00F35460">
        <w:rPr>
          <w:rFonts w:cs="Times New Roman"/>
          <w:sz w:val="18"/>
          <w:szCs w:val="18"/>
        </w:rPr>
        <w:t xml:space="preserve"> subset </w:t>
      </w:r>
      <w:proofErr w:type="spellStart"/>
      <w:r w:rsidRPr="00F35460">
        <w:rPr>
          <w:rFonts w:cs="Times New Roman"/>
          <w:sz w:val="18"/>
          <w:szCs w:val="18"/>
        </w:rPr>
        <w:t>dari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judul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makalah</w:t>
      </w:r>
      <w:proofErr w:type="spellEnd"/>
      <w:r w:rsidRPr="00F35460">
        <w:rPr>
          <w:rFonts w:cs="Times New Roman"/>
          <w:sz w:val="18"/>
          <w:szCs w:val="18"/>
        </w:rPr>
        <w:t xml:space="preserve">, </w:t>
      </w:r>
      <w:proofErr w:type="spellStart"/>
      <w:r w:rsidRPr="00F35460">
        <w:rPr>
          <w:rFonts w:cs="Times New Roman"/>
          <w:sz w:val="18"/>
          <w:szCs w:val="18"/>
        </w:rPr>
        <w:t>ditulis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dengan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menggunakan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huruf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kecil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="00EA6B44">
        <w:rPr>
          <w:rFonts w:cs="Times New Roman"/>
          <w:sz w:val="18"/>
          <w:szCs w:val="18"/>
        </w:rPr>
        <w:t>dengan</w:t>
      </w:r>
      <w:proofErr w:type="spellEnd"/>
      <w:r w:rsidR="00EA6B44">
        <w:rPr>
          <w:rFonts w:cs="Times New Roman"/>
          <w:sz w:val="18"/>
          <w:szCs w:val="18"/>
        </w:rPr>
        <w:t xml:space="preserve"> </w:t>
      </w:r>
      <w:proofErr w:type="spellStart"/>
      <w:r w:rsidR="00EA6B44">
        <w:rPr>
          <w:rFonts w:cs="Times New Roman"/>
          <w:sz w:val="18"/>
          <w:szCs w:val="18"/>
        </w:rPr>
        <w:t>huruf</w:t>
      </w:r>
      <w:proofErr w:type="spellEnd"/>
      <w:r w:rsidR="00EA6B44">
        <w:rPr>
          <w:rFonts w:cs="Times New Roman"/>
          <w:sz w:val="18"/>
          <w:szCs w:val="18"/>
        </w:rPr>
        <w:t xml:space="preserve"> </w:t>
      </w:r>
      <w:proofErr w:type="spellStart"/>
      <w:r w:rsidR="00EA6B44">
        <w:rPr>
          <w:rFonts w:cs="Times New Roman"/>
          <w:sz w:val="18"/>
          <w:szCs w:val="18"/>
        </w:rPr>
        <w:t>awal</w:t>
      </w:r>
      <w:proofErr w:type="spellEnd"/>
      <w:r w:rsidR="00EA6B44">
        <w:rPr>
          <w:rFonts w:cs="Times New Roman"/>
          <w:sz w:val="18"/>
          <w:szCs w:val="18"/>
        </w:rPr>
        <w:t xml:space="preserve"> </w:t>
      </w:r>
      <w:proofErr w:type="spellStart"/>
      <w:r w:rsidR="00EA6B44">
        <w:rPr>
          <w:rFonts w:cs="Times New Roman"/>
          <w:sz w:val="18"/>
          <w:szCs w:val="18"/>
        </w:rPr>
        <w:t>adalah</w:t>
      </w:r>
      <w:proofErr w:type="spellEnd"/>
      <w:r w:rsidR="00EA6B44">
        <w:rPr>
          <w:rFonts w:cs="Times New Roman"/>
          <w:sz w:val="18"/>
          <w:szCs w:val="18"/>
        </w:rPr>
        <w:t xml:space="preserve"> capital </w:t>
      </w:r>
      <w:proofErr w:type="spellStart"/>
      <w:r w:rsidRPr="00F35460">
        <w:rPr>
          <w:rFonts w:cs="Times New Roman"/>
          <w:sz w:val="18"/>
          <w:szCs w:val="18"/>
        </w:rPr>
        <w:t>kecuali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untuk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singkatan</w:t>
      </w:r>
      <w:proofErr w:type="spellEnd"/>
      <w:r w:rsidRPr="00F35460">
        <w:rPr>
          <w:rFonts w:cs="Times New Roman"/>
          <w:sz w:val="18"/>
          <w:szCs w:val="18"/>
        </w:rPr>
        <w:t xml:space="preserve">, dan </w:t>
      </w:r>
      <w:proofErr w:type="spellStart"/>
      <w:r w:rsidRPr="00F35460">
        <w:rPr>
          <w:rFonts w:cs="Times New Roman"/>
          <w:sz w:val="18"/>
          <w:szCs w:val="18"/>
        </w:rPr>
        <w:t>dipisahkan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dengan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tanda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baca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koma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untuk</w:t>
      </w:r>
      <w:proofErr w:type="spellEnd"/>
      <w:r w:rsidRPr="00F35460">
        <w:rPr>
          <w:rFonts w:cs="Times New Roman"/>
          <w:sz w:val="18"/>
          <w:szCs w:val="18"/>
        </w:rPr>
        <w:t xml:space="preserve"> </w:t>
      </w:r>
      <w:proofErr w:type="spellStart"/>
      <w:r w:rsidRPr="00F35460">
        <w:rPr>
          <w:rFonts w:cs="Times New Roman"/>
          <w:sz w:val="18"/>
          <w:szCs w:val="18"/>
        </w:rPr>
        <w:t>antar</w:t>
      </w:r>
      <w:proofErr w:type="spellEnd"/>
      <w:r w:rsidRPr="00F35460">
        <w:rPr>
          <w:rFonts w:cs="Times New Roman"/>
          <w:sz w:val="18"/>
          <w:szCs w:val="18"/>
        </w:rPr>
        <w:t xml:space="preserve"> kata. [Ti</w:t>
      </w:r>
      <w:r w:rsidR="00F35460">
        <w:rPr>
          <w:rFonts w:cs="Times New Roman"/>
          <w:sz w:val="18"/>
          <w:szCs w:val="18"/>
        </w:rPr>
        <w:t>mes New Roman 9</w:t>
      </w:r>
      <w:r w:rsidRPr="00F35460">
        <w:rPr>
          <w:rFonts w:cs="Times New Roman"/>
          <w:sz w:val="18"/>
          <w:szCs w:val="18"/>
        </w:rPr>
        <w:t>]</w:t>
      </w:r>
    </w:p>
    <w:p w:rsidR="00837AD7" w:rsidRPr="0013508E" w:rsidRDefault="00837AD7" w:rsidP="00837AD7">
      <w:pPr>
        <w:rPr>
          <w:rFonts w:cs="Times New Roman"/>
          <w:sz w:val="18"/>
          <w:szCs w:val="18"/>
        </w:rPr>
      </w:pPr>
      <w:r w:rsidRPr="0013508E">
        <w:rPr>
          <w:rFonts w:cs="Times New Roman"/>
          <w:sz w:val="18"/>
          <w:szCs w:val="18"/>
        </w:rPr>
        <w:t>© 20</w:t>
      </w:r>
      <w:r w:rsidR="00AA4915">
        <w:rPr>
          <w:rFonts w:cs="Times New Roman"/>
          <w:sz w:val="18"/>
          <w:szCs w:val="18"/>
        </w:rPr>
        <w:t>20</w:t>
      </w:r>
      <w:r w:rsidRPr="0013508E">
        <w:rPr>
          <w:rFonts w:cs="Times New Roman"/>
          <w:sz w:val="18"/>
          <w:szCs w:val="18"/>
        </w:rPr>
        <w:t xml:space="preserve"> </w:t>
      </w:r>
      <w:proofErr w:type="spellStart"/>
      <w:r w:rsidR="00057B1B">
        <w:rPr>
          <w:rFonts w:cs="Times New Roman"/>
          <w:sz w:val="18"/>
          <w:szCs w:val="18"/>
        </w:rPr>
        <w:t>Jurnal</w:t>
      </w:r>
      <w:proofErr w:type="spellEnd"/>
      <w:r w:rsidR="00057B1B">
        <w:rPr>
          <w:rFonts w:cs="Times New Roman"/>
          <w:sz w:val="18"/>
          <w:szCs w:val="18"/>
        </w:rPr>
        <w:t xml:space="preserve"> SISFO</w:t>
      </w:r>
      <w:r w:rsidRPr="0013508E">
        <w:rPr>
          <w:rFonts w:cs="Times New Roman"/>
          <w:sz w:val="18"/>
          <w:szCs w:val="18"/>
        </w:rPr>
        <w:t xml:space="preserve">. </w:t>
      </w:r>
    </w:p>
    <w:p w:rsidR="00837AD7" w:rsidRPr="0013508E" w:rsidRDefault="00094BE5" w:rsidP="00837AD7">
      <w:pPr>
        <w:pBdr>
          <w:bottom w:val="single" w:sz="12" w:space="1" w:color="auto"/>
        </w:pBdr>
        <w:rPr>
          <w:rFonts w:cs="Times New Roman"/>
          <w:sz w:val="18"/>
          <w:szCs w:val="18"/>
        </w:rPr>
      </w:pPr>
      <w:proofErr w:type="spellStart"/>
      <w:r>
        <w:rPr>
          <w:rFonts w:cs="Times New Roman"/>
          <w:i/>
          <w:sz w:val="18"/>
          <w:szCs w:val="18"/>
        </w:rPr>
        <w:t>Histori</w:t>
      </w:r>
      <w:proofErr w:type="spellEnd"/>
      <w:r>
        <w:rPr>
          <w:rFonts w:cs="Times New Roman"/>
          <w:i/>
          <w:sz w:val="18"/>
          <w:szCs w:val="18"/>
        </w:rPr>
        <w:t xml:space="preserve"> </w:t>
      </w:r>
      <w:proofErr w:type="spellStart"/>
      <w:r>
        <w:rPr>
          <w:rFonts w:cs="Times New Roman"/>
          <w:i/>
          <w:sz w:val="18"/>
          <w:szCs w:val="18"/>
        </w:rPr>
        <w:t>Artikel</w:t>
      </w:r>
      <w:proofErr w:type="spellEnd"/>
      <w:r w:rsidR="002425D6" w:rsidRPr="0013508E">
        <w:rPr>
          <w:rFonts w:cs="Times New Roman"/>
          <w:sz w:val="18"/>
          <w:szCs w:val="18"/>
        </w:rPr>
        <w:t xml:space="preserve">: </w:t>
      </w:r>
      <w:proofErr w:type="spellStart"/>
      <w:r w:rsidR="00EB1F5C" w:rsidRPr="00C711A2">
        <w:rPr>
          <w:rFonts w:cs="Times New Roman"/>
          <w:sz w:val="18"/>
          <w:szCs w:val="18"/>
        </w:rPr>
        <w:t>Disubmit</w:t>
      </w:r>
      <w:proofErr w:type="spellEnd"/>
      <w:r w:rsidR="00EB1F5C" w:rsidRPr="00C711A2">
        <w:rPr>
          <w:rFonts w:cs="Times New Roman"/>
          <w:sz w:val="18"/>
          <w:szCs w:val="18"/>
        </w:rPr>
        <w:t xml:space="preserve"> </w:t>
      </w:r>
      <w:r w:rsidR="00EB1F5C">
        <w:rPr>
          <w:rFonts w:cs="Times New Roman"/>
          <w:sz w:val="18"/>
          <w:szCs w:val="18"/>
        </w:rPr>
        <w:t>29-07-</w:t>
      </w:r>
      <w:r w:rsidR="00EB1F5C" w:rsidRPr="00C711A2">
        <w:rPr>
          <w:rFonts w:cs="Times New Roman"/>
          <w:sz w:val="18"/>
          <w:szCs w:val="18"/>
        </w:rPr>
        <w:t xml:space="preserve">2018; </w:t>
      </w:r>
      <w:proofErr w:type="spellStart"/>
      <w:r w:rsidR="00EB1F5C" w:rsidRPr="00C711A2">
        <w:rPr>
          <w:rFonts w:cs="Times New Roman"/>
          <w:sz w:val="18"/>
          <w:szCs w:val="18"/>
        </w:rPr>
        <w:t>Direvisi</w:t>
      </w:r>
      <w:proofErr w:type="spellEnd"/>
      <w:r w:rsidR="00EB1F5C" w:rsidRPr="00C711A2">
        <w:rPr>
          <w:rFonts w:cs="Times New Roman"/>
          <w:sz w:val="18"/>
          <w:szCs w:val="18"/>
        </w:rPr>
        <w:t xml:space="preserve"> </w:t>
      </w:r>
      <w:r w:rsidR="00EB1F5C">
        <w:rPr>
          <w:rFonts w:cs="Times New Roman"/>
          <w:sz w:val="18"/>
          <w:szCs w:val="18"/>
        </w:rPr>
        <w:t>22-08-</w:t>
      </w:r>
      <w:r w:rsidR="00EB1F5C" w:rsidRPr="00C711A2">
        <w:rPr>
          <w:rFonts w:cs="Times New Roman"/>
          <w:sz w:val="18"/>
          <w:szCs w:val="18"/>
        </w:rPr>
        <w:t xml:space="preserve">2018; </w:t>
      </w:r>
      <w:proofErr w:type="spellStart"/>
      <w:r w:rsidR="00EB1F5C" w:rsidRPr="00C711A2">
        <w:rPr>
          <w:rFonts w:cs="Times New Roman"/>
          <w:sz w:val="18"/>
          <w:szCs w:val="18"/>
        </w:rPr>
        <w:t>Diterima</w:t>
      </w:r>
      <w:proofErr w:type="spellEnd"/>
      <w:r w:rsidR="00EB1F5C" w:rsidRPr="00C711A2">
        <w:rPr>
          <w:rFonts w:cs="Times New Roman"/>
          <w:sz w:val="18"/>
          <w:szCs w:val="18"/>
        </w:rPr>
        <w:t xml:space="preserve"> </w:t>
      </w:r>
      <w:r w:rsidR="00EB1F5C">
        <w:rPr>
          <w:rFonts w:cs="Times New Roman"/>
          <w:sz w:val="18"/>
          <w:szCs w:val="18"/>
        </w:rPr>
        <w:t>06-09-</w:t>
      </w:r>
      <w:r w:rsidR="00EB1F5C" w:rsidRPr="00C711A2">
        <w:rPr>
          <w:rFonts w:cs="Times New Roman"/>
          <w:sz w:val="18"/>
          <w:szCs w:val="18"/>
        </w:rPr>
        <w:t xml:space="preserve">2018; </w:t>
      </w:r>
      <w:proofErr w:type="spellStart"/>
      <w:r w:rsidR="00EB1F5C" w:rsidRPr="00C711A2">
        <w:rPr>
          <w:rFonts w:cs="Times New Roman"/>
          <w:sz w:val="18"/>
          <w:szCs w:val="18"/>
        </w:rPr>
        <w:t>Tersedia</w:t>
      </w:r>
      <w:proofErr w:type="spellEnd"/>
      <w:r w:rsidR="00EB1F5C" w:rsidRPr="00C711A2">
        <w:rPr>
          <w:rFonts w:cs="Times New Roman"/>
          <w:sz w:val="18"/>
          <w:szCs w:val="18"/>
        </w:rPr>
        <w:t xml:space="preserve"> online 2</w:t>
      </w:r>
      <w:r w:rsidR="00EB1F5C">
        <w:rPr>
          <w:rFonts w:cs="Times New Roman"/>
          <w:sz w:val="18"/>
          <w:szCs w:val="18"/>
        </w:rPr>
        <w:t>6-09-</w:t>
      </w:r>
      <w:r w:rsidR="00EB1F5C" w:rsidRPr="00C711A2">
        <w:rPr>
          <w:rFonts w:cs="Times New Roman"/>
          <w:sz w:val="18"/>
          <w:szCs w:val="18"/>
        </w:rPr>
        <w:t>2018</w:t>
      </w:r>
    </w:p>
    <w:p w:rsidR="002425D6" w:rsidRDefault="00A33079" w:rsidP="000B1B2A">
      <w:pPr>
        <w:pStyle w:val="Heading1"/>
        <w:numPr>
          <w:ilvl w:val="0"/>
          <w:numId w:val="2"/>
        </w:numPr>
        <w:ind w:left="284" w:hanging="284"/>
      </w:pPr>
      <w:proofErr w:type="spellStart"/>
      <w:r w:rsidRPr="00A33079">
        <w:t>Pendahuluan</w:t>
      </w:r>
      <w:proofErr w:type="spellEnd"/>
      <w:r w:rsidRPr="00A33079">
        <w:t xml:space="preserve"> </w:t>
      </w:r>
    </w:p>
    <w:p w:rsidR="00AA4915" w:rsidRDefault="00907C87" w:rsidP="00173101">
      <w:pPr>
        <w:ind w:firstLine="284"/>
        <w:rPr>
          <w:rStyle w:val="A0"/>
        </w:rPr>
      </w:pPr>
      <w:proofErr w:type="spellStart"/>
      <w:r>
        <w:rPr>
          <w:bCs/>
          <w:color w:val="000000"/>
          <w:szCs w:val="20"/>
        </w:rPr>
        <w:t>Pertanian</w:t>
      </w:r>
      <w:proofErr w:type="spellEnd"/>
      <w:r w:rsidR="00C43C83">
        <w:rPr>
          <w:bCs/>
          <w:color w:val="000000"/>
          <w:szCs w:val="20"/>
        </w:rPr>
        <w:t xml:space="preserve"> </w:t>
      </w:r>
      <w:proofErr w:type="spellStart"/>
      <w:r w:rsidR="00C43C83">
        <w:rPr>
          <w:bCs/>
          <w:color w:val="000000"/>
          <w:szCs w:val="20"/>
        </w:rPr>
        <w:t>merupakan</w:t>
      </w:r>
      <w:proofErr w:type="spellEnd"/>
      <w:r w:rsidR="00C43C83">
        <w:rPr>
          <w:bCs/>
          <w:color w:val="000000"/>
          <w:szCs w:val="20"/>
        </w:rPr>
        <w:t xml:space="preserve"> salah </w:t>
      </w:r>
      <w:proofErr w:type="spellStart"/>
      <w:r w:rsidR="00C43C83">
        <w:rPr>
          <w:bCs/>
          <w:color w:val="000000"/>
          <w:szCs w:val="20"/>
        </w:rPr>
        <w:t>satu</w:t>
      </w:r>
      <w:proofErr w:type="spellEnd"/>
      <w:r w:rsidR="00C43C83">
        <w:rPr>
          <w:bCs/>
          <w:color w:val="000000"/>
          <w:szCs w:val="20"/>
        </w:rPr>
        <w:t xml:space="preserve"> </w:t>
      </w:r>
      <w:proofErr w:type="spellStart"/>
      <w:r w:rsidR="00C43C83">
        <w:rPr>
          <w:bCs/>
          <w:color w:val="000000"/>
          <w:szCs w:val="20"/>
        </w:rPr>
        <w:t>bidang</w:t>
      </w:r>
      <w:proofErr w:type="spellEnd"/>
      <w:r w:rsidR="00C43C83">
        <w:rPr>
          <w:bCs/>
          <w:color w:val="000000"/>
          <w:szCs w:val="20"/>
        </w:rPr>
        <w:t xml:space="preserve"> yang </w:t>
      </w:r>
      <w:proofErr w:type="spellStart"/>
      <w:r w:rsidR="00C43C83">
        <w:rPr>
          <w:bCs/>
          <w:color w:val="000000"/>
          <w:szCs w:val="20"/>
        </w:rPr>
        <w:t>memberikan</w:t>
      </w:r>
      <w:proofErr w:type="spellEnd"/>
      <w:r w:rsidR="00C43C83">
        <w:rPr>
          <w:bCs/>
          <w:color w:val="000000"/>
          <w:szCs w:val="20"/>
        </w:rPr>
        <w:t xml:space="preserve"> </w:t>
      </w:r>
      <w:proofErr w:type="spellStart"/>
      <w:r w:rsidR="00C43C83">
        <w:rPr>
          <w:bCs/>
          <w:color w:val="000000"/>
          <w:szCs w:val="20"/>
        </w:rPr>
        <w:t>banyak</w:t>
      </w:r>
      <w:proofErr w:type="spellEnd"/>
      <w:r w:rsidR="00C43C83">
        <w:rPr>
          <w:bCs/>
          <w:color w:val="000000"/>
          <w:szCs w:val="20"/>
        </w:rPr>
        <w:t xml:space="preserve"> </w:t>
      </w:r>
      <w:proofErr w:type="spellStart"/>
      <w:r w:rsidR="00C43C83">
        <w:rPr>
          <w:bCs/>
          <w:color w:val="000000"/>
          <w:szCs w:val="20"/>
        </w:rPr>
        <w:t>manfaat</w:t>
      </w:r>
      <w:proofErr w:type="spellEnd"/>
      <w:r w:rsidR="00C43C83">
        <w:rPr>
          <w:bCs/>
          <w:color w:val="000000"/>
          <w:szCs w:val="20"/>
        </w:rPr>
        <w:t xml:space="preserve"> </w:t>
      </w:r>
      <w:proofErr w:type="spellStart"/>
      <w:r w:rsidR="00C43C83">
        <w:rPr>
          <w:bCs/>
          <w:color w:val="000000"/>
          <w:szCs w:val="20"/>
        </w:rPr>
        <w:t>bagi</w:t>
      </w:r>
      <w:proofErr w:type="spellEnd"/>
      <w:r w:rsidR="00C43C83">
        <w:rPr>
          <w:bCs/>
          <w:color w:val="000000"/>
          <w:szCs w:val="20"/>
        </w:rPr>
        <w:t xml:space="preserve"> </w:t>
      </w:r>
      <w:proofErr w:type="spellStart"/>
      <w:r w:rsidR="00C43C83">
        <w:rPr>
          <w:bCs/>
          <w:color w:val="000000"/>
          <w:szCs w:val="20"/>
        </w:rPr>
        <w:t>masyarakat</w:t>
      </w:r>
      <w:proofErr w:type="spellEnd"/>
      <w:r w:rsidR="00DD6631">
        <w:rPr>
          <w:bCs/>
          <w:color w:val="000000"/>
          <w:szCs w:val="20"/>
        </w:rPr>
        <w:t xml:space="preserve"> Indonesia. </w:t>
      </w:r>
      <w:r w:rsidR="00066C06">
        <w:rPr>
          <w:bCs/>
          <w:color w:val="000000"/>
          <w:szCs w:val="20"/>
        </w:rPr>
        <w:t xml:space="preserve">Di masa </w:t>
      </w:r>
      <w:proofErr w:type="spellStart"/>
      <w:r w:rsidR="00066C06">
        <w:rPr>
          <w:bCs/>
          <w:color w:val="000000"/>
          <w:szCs w:val="20"/>
        </w:rPr>
        <w:t>sekarang</w:t>
      </w:r>
      <w:proofErr w:type="spellEnd"/>
      <w:r w:rsidR="00066C06">
        <w:rPr>
          <w:bCs/>
          <w:color w:val="000000"/>
          <w:szCs w:val="20"/>
        </w:rPr>
        <w:t xml:space="preserve">, </w:t>
      </w:r>
      <w:proofErr w:type="spellStart"/>
      <w:r w:rsidR="00DD6631">
        <w:rPr>
          <w:bCs/>
          <w:color w:val="000000"/>
          <w:szCs w:val="20"/>
        </w:rPr>
        <w:t>sektor</w:t>
      </w:r>
      <w:proofErr w:type="spellEnd"/>
      <w:r w:rsidR="00DD6631">
        <w:rPr>
          <w:bCs/>
          <w:color w:val="000000"/>
          <w:szCs w:val="20"/>
        </w:rPr>
        <w:t xml:space="preserve"> </w:t>
      </w:r>
      <w:proofErr w:type="spellStart"/>
      <w:r w:rsidR="00DD6631">
        <w:rPr>
          <w:bCs/>
          <w:color w:val="000000"/>
          <w:szCs w:val="20"/>
        </w:rPr>
        <w:t>pertanian</w:t>
      </w:r>
      <w:proofErr w:type="spellEnd"/>
      <w:r w:rsidR="00DD6631">
        <w:rPr>
          <w:bCs/>
          <w:color w:val="000000"/>
          <w:szCs w:val="20"/>
        </w:rPr>
        <w:t xml:space="preserve"> </w:t>
      </w:r>
      <w:proofErr w:type="spellStart"/>
      <w:r w:rsidR="00DD6631">
        <w:rPr>
          <w:bCs/>
          <w:color w:val="000000"/>
          <w:szCs w:val="20"/>
        </w:rPr>
        <w:t>masih</w:t>
      </w:r>
      <w:proofErr w:type="spellEnd"/>
      <w:r w:rsidR="00DD6631">
        <w:rPr>
          <w:bCs/>
          <w:color w:val="000000"/>
          <w:szCs w:val="20"/>
        </w:rPr>
        <w:t xml:space="preserve"> </w:t>
      </w:r>
      <w:proofErr w:type="spellStart"/>
      <w:r w:rsidR="00DD6631">
        <w:rPr>
          <w:bCs/>
          <w:color w:val="000000"/>
          <w:szCs w:val="20"/>
        </w:rPr>
        <w:t>memberikan</w:t>
      </w:r>
      <w:proofErr w:type="spellEnd"/>
      <w:r w:rsidR="00DD6631">
        <w:rPr>
          <w:bCs/>
          <w:color w:val="000000"/>
          <w:szCs w:val="20"/>
        </w:rPr>
        <w:t xml:space="preserve">  </w:t>
      </w:r>
      <w:proofErr w:type="spellStart"/>
      <w:r w:rsidR="00DD6631">
        <w:rPr>
          <w:bCs/>
          <w:color w:val="000000"/>
          <w:szCs w:val="20"/>
        </w:rPr>
        <w:t>lapangan</w:t>
      </w:r>
      <w:proofErr w:type="spellEnd"/>
      <w:r w:rsidR="00DD6631">
        <w:rPr>
          <w:bCs/>
          <w:color w:val="000000"/>
          <w:szCs w:val="20"/>
        </w:rPr>
        <w:t xml:space="preserve"> </w:t>
      </w:r>
      <w:proofErr w:type="spellStart"/>
      <w:r w:rsidR="00DD6631">
        <w:rPr>
          <w:bCs/>
          <w:color w:val="000000"/>
          <w:szCs w:val="20"/>
        </w:rPr>
        <w:t>pekerjaan</w:t>
      </w:r>
      <w:proofErr w:type="spellEnd"/>
      <w:r w:rsidR="00DD6631">
        <w:rPr>
          <w:bCs/>
          <w:color w:val="000000"/>
          <w:szCs w:val="20"/>
        </w:rPr>
        <w:t xml:space="preserve"> </w:t>
      </w:r>
      <w:proofErr w:type="spellStart"/>
      <w:r w:rsidR="00DD6631">
        <w:rPr>
          <w:bCs/>
          <w:color w:val="000000"/>
          <w:szCs w:val="20"/>
        </w:rPr>
        <w:t>bagi</w:t>
      </w:r>
      <w:proofErr w:type="spellEnd"/>
      <w:r w:rsidR="00DD6631">
        <w:rPr>
          <w:bCs/>
          <w:color w:val="000000"/>
          <w:szCs w:val="20"/>
        </w:rPr>
        <w:t xml:space="preserve"> </w:t>
      </w:r>
      <w:proofErr w:type="spellStart"/>
      <w:r w:rsidR="00DD6631">
        <w:rPr>
          <w:bCs/>
          <w:color w:val="000000"/>
          <w:szCs w:val="20"/>
        </w:rPr>
        <w:t>sebagian</w:t>
      </w:r>
      <w:proofErr w:type="spellEnd"/>
      <w:r w:rsidR="00DD6631">
        <w:rPr>
          <w:bCs/>
          <w:color w:val="000000"/>
          <w:szCs w:val="20"/>
        </w:rPr>
        <w:t xml:space="preserve"> </w:t>
      </w:r>
      <w:proofErr w:type="spellStart"/>
      <w:r w:rsidR="00DD6631">
        <w:rPr>
          <w:bCs/>
          <w:color w:val="000000"/>
          <w:szCs w:val="20"/>
        </w:rPr>
        <w:t>besar</w:t>
      </w:r>
      <w:proofErr w:type="spellEnd"/>
      <w:r w:rsidR="00DD6631">
        <w:rPr>
          <w:bCs/>
          <w:color w:val="000000"/>
          <w:szCs w:val="20"/>
        </w:rPr>
        <w:t xml:space="preserve"> </w:t>
      </w:r>
      <w:proofErr w:type="spellStart"/>
      <w:r w:rsidR="00DD6631">
        <w:rPr>
          <w:bCs/>
          <w:color w:val="000000"/>
          <w:szCs w:val="20"/>
        </w:rPr>
        <w:t>penduduk</w:t>
      </w:r>
      <w:proofErr w:type="spellEnd"/>
      <w:r w:rsidR="00DD6631">
        <w:rPr>
          <w:bCs/>
          <w:color w:val="000000"/>
          <w:szCs w:val="20"/>
        </w:rPr>
        <w:t xml:space="preserve"> </w:t>
      </w:r>
      <w:r w:rsidR="00DD6631">
        <w:rPr>
          <w:bCs/>
          <w:color w:val="000000"/>
          <w:szCs w:val="20"/>
        </w:rPr>
        <w:lastRenderedPageBreak/>
        <w:t xml:space="preserve">yang </w:t>
      </w:r>
      <w:proofErr w:type="spellStart"/>
      <w:r w:rsidR="00DD6631">
        <w:rPr>
          <w:bCs/>
          <w:color w:val="000000"/>
          <w:szCs w:val="20"/>
        </w:rPr>
        <w:t>ada</w:t>
      </w:r>
      <w:proofErr w:type="spellEnd"/>
      <w:r w:rsidR="00DD6631">
        <w:rPr>
          <w:bCs/>
          <w:color w:val="000000"/>
          <w:szCs w:val="20"/>
        </w:rPr>
        <w:t xml:space="preserve"> di </w:t>
      </w:r>
      <w:proofErr w:type="spellStart"/>
      <w:r w:rsidR="00DD6631">
        <w:rPr>
          <w:bCs/>
          <w:color w:val="000000"/>
          <w:szCs w:val="20"/>
        </w:rPr>
        <w:t>pedesaan</w:t>
      </w:r>
      <w:proofErr w:type="spellEnd"/>
      <w:r w:rsidR="00DD6631">
        <w:rPr>
          <w:bCs/>
          <w:color w:val="000000"/>
          <w:szCs w:val="20"/>
        </w:rPr>
        <w:t xml:space="preserve"> dan </w:t>
      </w:r>
      <w:proofErr w:type="spellStart"/>
      <w:r w:rsidR="00DD6631">
        <w:rPr>
          <w:bCs/>
          <w:color w:val="000000"/>
          <w:szCs w:val="20"/>
        </w:rPr>
        <w:t>menyediakan</w:t>
      </w:r>
      <w:proofErr w:type="spellEnd"/>
      <w:r w:rsidR="00DD6631">
        <w:rPr>
          <w:bCs/>
          <w:color w:val="000000"/>
          <w:szCs w:val="20"/>
        </w:rPr>
        <w:t xml:space="preserve"> </w:t>
      </w:r>
      <w:proofErr w:type="spellStart"/>
      <w:r w:rsidR="00DD6631">
        <w:rPr>
          <w:bCs/>
          <w:color w:val="000000"/>
          <w:szCs w:val="20"/>
        </w:rPr>
        <w:t>bahan</w:t>
      </w:r>
      <w:proofErr w:type="spellEnd"/>
      <w:r w:rsidR="00DD6631">
        <w:rPr>
          <w:bCs/>
          <w:color w:val="000000"/>
          <w:szCs w:val="20"/>
        </w:rPr>
        <w:t xml:space="preserve"> </w:t>
      </w:r>
      <w:proofErr w:type="spellStart"/>
      <w:r w:rsidR="00DD6631">
        <w:rPr>
          <w:bCs/>
          <w:color w:val="000000"/>
          <w:szCs w:val="20"/>
        </w:rPr>
        <w:t>pangan</w:t>
      </w:r>
      <w:proofErr w:type="spellEnd"/>
      <w:r w:rsidR="00DD6631">
        <w:rPr>
          <w:bCs/>
          <w:color w:val="000000"/>
          <w:szCs w:val="20"/>
        </w:rPr>
        <w:t xml:space="preserve"> </w:t>
      </w:r>
      <w:proofErr w:type="spellStart"/>
      <w:r w:rsidR="00DD6631">
        <w:rPr>
          <w:bCs/>
          <w:color w:val="000000"/>
          <w:szCs w:val="20"/>
        </w:rPr>
        <w:t>bagi</w:t>
      </w:r>
      <w:proofErr w:type="spellEnd"/>
      <w:r w:rsidR="00DD6631">
        <w:rPr>
          <w:bCs/>
          <w:color w:val="000000"/>
          <w:szCs w:val="20"/>
        </w:rPr>
        <w:t xml:space="preserve"> </w:t>
      </w:r>
      <w:proofErr w:type="spellStart"/>
      <w:r w:rsidR="00DD6631">
        <w:rPr>
          <w:bCs/>
          <w:color w:val="000000"/>
          <w:szCs w:val="20"/>
        </w:rPr>
        <w:t>penduduk</w:t>
      </w:r>
      <w:proofErr w:type="spellEnd"/>
      <w:r w:rsidR="00DD6631">
        <w:rPr>
          <w:bCs/>
          <w:color w:val="000000"/>
          <w:szCs w:val="20"/>
        </w:rPr>
        <w:t xml:space="preserve">. </w:t>
      </w:r>
      <w:proofErr w:type="spellStart"/>
      <w:r w:rsidR="00066C06">
        <w:rPr>
          <w:bCs/>
          <w:color w:val="000000"/>
          <w:szCs w:val="20"/>
        </w:rPr>
        <w:t>Peranan</w:t>
      </w:r>
      <w:proofErr w:type="spellEnd"/>
      <w:r w:rsidR="00066C06">
        <w:rPr>
          <w:bCs/>
          <w:color w:val="000000"/>
          <w:szCs w:val="20"/>
        </w:rPr>
        <w:t xml:space="preserve"> lain </w:t>
      </w:r>
      <w:proofErr w:type="spellStart"/>
      <w:r w:rsidR="00066C06">
        <w:rPr>
          <w:bCs/>
          <w:color w:val="000000"/>
          <w:szCs w:val="20"/>
        </w:rPr>
        <w:t>dari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sektor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pertanian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adalah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menyediakan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bahan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mentah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bagi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industri</w:t>
      </w:r>
      <w:proofErr w:type="spellEnd"/>
      <w:r w:rsidR="00066C06">
        <w:rPr>
          <w:bCs/>
          <w:color w:val="000000"/>
          <w:szCs w:val="20"/>
        </w:rPr>
        <w:t xml:space="preserve"> dan </w:t>
      </w:r>
      <w:proofErr w:type="spellStart"/>
      <w:r w:rsidR="00066C06">
        <w:rPr>
          <w:bCs/>
          <w:color w:val="000000"/>
          <w:szCs w:val="20"/>
        </w:rPr>
        <w:t>menghasilkan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devisa</w:t>
      </w:r>
      <w:proofErr w:type="spellEnd"/>
      <w:r w:rsidR="00066C06">
        <w:rPr>
          <w:bCs/>
          <w:color w:val="000000"/>
          <w:szCs w:val="20"/>
        </w:rPr>
        <w:t xml:space="preserve"> negara </w:t>
      </w:r>
      <w:proofErr w:type="spellStart"/>
      <w:r w:rsidR="00066C06">
        <w:rPr>
          <w:bCs/>
          <w:color w:val="000000"/>
          <w:szCs w:val="20"/>
        </w:rPr>
        <w:t>melalui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ekspor</w:t>
      </w:r>
      <w:proofErr w:type="spellEnd"/>
      <w:r w:rsidR="00066C06">
        <w:rPr>
          <w:bCs/>
          <w:color w:val="000000"/>
          <w:szCs w:val="20"/>
        </w:rPr>
        <w:t xml:space="preserve"> non </w:t>
      </w:r>
      <w:proofErr w:type="spellStart"/>
      <w:r w:rsidR="00066C06">
        <w:rPr>
          <w:bCs/>
          <w:color w:val="000000"/>
          <w:szCs w:val="20"/>
        </w:rPr>
        <w:t>migas</w:t>
      </w:r>
      <w:proofErr w:type="spellEnd"/>
      <w:r w:rsidR="00066C06">
        <w:rPr>
          <w:bCs/>
          <w:color w:val="000000"/>
          <w:szCs w:val="20"/>
        </w:rPr>
        <w:t xml:space="preserve"> (</w:t>
      </w:r>
      <w:proofErr w:type="spellStart"/>
      <w:r w:rsidR="00066C06">
        <w:rPr>
          <w:bCs/>
          <w:color w:val="000000"/>
          <w:szCs w:val="20"/>
        </w:rPr>
        <w:t>Sadono</w:t>
      </w:r>
      <w:proofErr w:type="spellEnd"/>
      <w:r w:rsidR="00066C06">
        <w:rPr>
          <w:bCs/>
          <w:color w:val="000000"/>
          <w:szCs w:val="20"/>
        </w:rPr>
        <w:t xml:space="preserve">, 2008). </w:t>
      </w:r>
      <w:proofErr w:type="spellStart"/>
      <w:r w:rsidR="00066C06">
        <w:rPr>
          <w:bCs/>
          <w:color w:val="000000"/>
          <w:szCs w:val="20"/>
        </w:rPr>
        <w:t>Beragam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hasil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dari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sektor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pertanian</w:t>
      </w:r>
      <w:proofErr w:type="spellEnd"/>
      <w:r w:rsidR="00066C06">
        <w:rPr>
          <w:bCs/>
          <w:color w:val="000000"/>
          <w:szCs w:val="20"/>
        </w:rPr>
        <w:t xml:space="preserve">, </w:t>
      </w:r>
      <w:proofErr w:type="spellStart"/>
      <w:r w:rsidR="00066C06">
        <w:rPr>
          <w:bCs/>
          <w:color w:val="000000"/>
          <w:szCs w:val="20"/>
        </w:rPr>
        <w:t>khususnya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buah-buahan</w:t>
      </w:r>
      <w:proofErr w:type="spellEnd"/>
      <w:r w:rsidR="00066C06">
        <w:rPr>
          <w:bCs/>
          <w:color w:val="000000"/>
          <w:szCs w:val="20"/>
        </w:rPr>
        <w:t xml:space="preserve">, </w:t>
      </w:r>
      <w:proofErr w:type="spellStart"/>
      <w:r w:rsidR="00066C06">
        <w:rPr>
          <w:bCs/>
          <w:color w:val="000000"/>
          <w:szCs w:val="20"/>
        </w:rPr>
        <w:t>sangat</w:t>
      </w:r>
      <w:proofErr w:type="spellEnd"/>
      <w:r w:rsidR="00066C06">
        <w:rPr>
          <w:bCs/>
          <w:color w:val="000000"/>
          <w:szCs w:val="20"/>
        </w:rPr>
        <w:t xml:space="preserve"> </w:t>
      </w:r>
      <w:proofErr w:type="spellStart"/>
      <w:r w:rsidR="00066C06">
        <w:rPr>
          <w:bCs/>
          <w:color w:val="000000"/>
          <w:szCs w:val="20"/>
        </w:rPr>
        <w:t>diminati</w:t>
      </w:r>
      <w:proofErr w:type="spellEnd"/>
      <w:r w:rsidR="00066C06">
        <w:rPr>
          <w:bCs/>
          <w:color w:val="000000"/>
          <w:szCs w:val="20"/>
        </w:rPr>
        <w:t xml:space="preserve"> o</w:t>
      </w:r>
      <w:r w:rsidR="00AA4915">
        <w:rPr>
          <w:bCs/>
          <w:color w:val="000000"/>
          <w:szCs w:val="20"/>
        </w:rPr>
        <w:t>leh pasar.</w:t>
      </w:r>
      <w:r w:rsidR="00173101">
        <w:rPr>
          <w:bCs/>
          <w:color w:val="000000"/>
          <w:szCs w:val="20"/>
        </w:rPr>
        <w:t xml:space="preserve"> </w:t>
      </w:r>
      <w:proofErr w:type="spellStart"/>
      <w:r w:rsidR="00AA4915">
        <w:rPr>
          <w:bCs/>
          <w:color w:val="000000"/>
          <w:szCs w:val="20"/>
        </w:rPr>
        <w:t>Apel</w:t>
      </w:r>
      <w:proofErr w:type="spellEnd"/>
      <w:r w:rsidR="00AA4915">
        <w:rPr>
          <w:bCs/>
          <w:color w:val="000000"/>
          <w:szCs w:val="20"/>
        </w:rPr>
        <w:t xml:space="preserve"> </w:t>
      </w:r>
      <w:proofErr w:type="spellStart"/>
      <w:r w:rsidR="00AA4915">
        <w:rPr>
          <w:bCs/>
          <w:color w:val="000000"/>
          <w:szCs w:val="20"/>
        </w:rPr>
        <w:t>merupakan</w:t>
      </w:r>
      <w:proofErr w:type="spellEnd"/>
      <w:r w:rsidR="00AA4915">
        <w:rPr>
          <w:bCs/>
          <w:color w:val="000000"/>
          <w:szCs w:val="20"/>
        </w:rPr>
        <w:t xml:space="preserve"> </w:t>
      </w:r>
      <w:proofErr w:type="spellStart"/>
      <w:r w:rsidR="00AA4915">
        <w:rPr>
          <w:bCs/>
          <w:color w:val="000000"/>
          <w:szCs w:val="20"/>
        </w:rPr>
        <w:t>buah</w:t>
      </w:r>
      <w:proofErr w:type="spellEnd"/>
      <w:r w:rsidR="00AA4915">
        <w:rPr>
          <w:bCs/>
          <w:color w:val="000000"/>
          <w:szCs w:val="20"/>
        </w:rPr>
        <w:t xml:space="preserve"> yang </w:t>
      </w:r>
      <w:proofErr w:type="spellStart"/>
      <w:r w:rsidR="00AA4915">
        <w:rPr>
          <w:bCs/>
          <w:color w:val="000000"/>
          <w:szCs w:val="20"/>
        </w:rPr>
        <w:t>disukai</w:t>
      </w:r>
      <w:proofErr w:type="spellEnd"/>
      <w:r w:rsidR="00AA4915">
        <w:rPr>
          <w:bCs/>
          <w:color w:val="000000"/>
          <w:szCs w:val="20"/>
        </w:rPr>
        <w:t xml:space="preserve"> </w:t>
      </w:r>
      <w:proofErr w:type="spellStart"/>
      <w:r w:rsidR="00AA4915">
        <w:rPr>
          <w:bCs/>
          <w:color w:val="000000"/>
          <w:szCs w:val="20"/>
        </w:rPr>
        <w:t>masyarakat</w:t>
      </w:r>
      <w:proofErr w:type="spellEnd"/>
      <w:r w:rsidR="00AA4915">
        <w:rPr>
          <w:bCs/>
          <w:color w:val="000000"/>
          <w:szCs w:val="20"/>
        </w:rPr>
        <w:t xml:space="preserve"> </w:t>
      </w:r>
      <w:proofErr w:type="spellStart"/>
      <w:r w:rsidR="00AA4915">
        <w:rPr>
          <w:bCs/>
          <w:color w:val="000000"/>
          <w:szCs w:val="20"/>
        </w:rPr>
        <w:t>karena</w:t>
      </w:r>
      <w:proofErr w:type="spellEnd"/>
      <w:r w:rsidR="00AA4915">
        <w:rPr>
          <w:bCs/>
          <w:color w:val="000000"/>
          <w:szCs w:val="20"/>
        </w:rPr>
        <w:t xml:space="preserve"> </w:t>
      </w:r>
      <w:proofErr w:type="spellStart"/>
      <w:r w:rsidR="00173101">
        <w:rPr>
          <w:bCs/>
          <w:color w:val="000000"/>
          <w:szCs w:val="20"/>
        </w:rPr>
        <w:t>rasanya</w:t>
      </w:r>
      <w:proofErr w:type="spellEnd"/>
      <w:r w:rsidR="00173101">
        <w:rPr>
          <w:bCs/>
          <w:color w:val="000000"/>
          <w:szCs w:val="20"/>
        </w:rPr>
        <w:t xml:space="preserve"> yang </w:t>
      </w:r>
      <w:proofErr w:type="spellStart"/>
      <w:r w:rsidR="00173101">
        <w:rPr>
          <w:bCs/>
          <w:color w:val="000000"/>
          <w:szCs w:val="20"/>
        </w:rPr>
        <w:t>manis</w:t>
      </w:r>
      <w:proofErr w:type="spellEnd"/>
      <w:r w:rsidR="00173101">
        <w:rPr>
          <w:bCs/>
          <w:color w:val="000000"/>
          <w:szCs w:val="20"/>
        </w:rPr>
        <w:t xml:space="preserve"> dan </w:t>
      </w:r>
      <w:proofErr w:type="spellStart"/>
      <w:r w:rsidR="00173101">
        <w:rPr>
          <w:bCs/>
          <w:color w:val="000000"/>
          <w:szCs w:val="20"/>
        </w:rPr>
        <w:t>daging</w:t>
      </w:r>
      <w:proofErr w:type="spellEnd"/>
      <w:r w:rsidR="00173101">
        <w:rPr>
          <w:bCs/>
          <w:color w:val="000000"/>
          <w:szCs w:val="20"/>
        </w:rPr>
        <w:t xml:space="preserve"> </w:t>
      </w:r>
      <w:proofErr w:type="spellStart"/>
      <w:r w:rsidR="00173101">
        <w:rPr>
          <w:bCs/>
          <w:color w:val="000000"/>
          <w:szCs w:val="20"/>
        </w:rPr>
        <w:t>buahnya</w:t>
      </w:r>
      <w:proofErr w:type="spellEnd"/>
      <w:r w:rsidR="00173101">
        <w:rPr>
          <w:bCs/>
          <w:color w:val="000000"/>
          <w:szCs w:val="20"/>
        </w:rPr>
        <w:t xml:space="preserve"> </w:t>
      </w:r>
      <w:proofErr w:type="spellStart"/>
      <w:r w:rsidR="00173101">
        <w:rPr>
          <w:bCs/>
          <w:color w:val="000000"/>
          <w:szCs w:val="20"/>
        </w:rPr>
        <w:t>padat</w:t>
      </w:r>
      <w:proofErr w:type="spellEnd"/>
      <w:r w:rsidR="00173101">
        <w:rPr>
          <w:bCs/>
          <w:color w:val="000000"/>
          <w:szCs w:val="20"/>
        </w:rPr>
        <w:t xml:space="preserve"> dan </w:t>
      </w:r>
      <w:proofErr w:type="spellStart"/>
      <w:r w:rsidR="00173101">
        <w:rPr>
          <w:bCs/>
          <w:color w:val="000000"/>
          <w:szCs w:val="20"/>
        </w:rPr>
        <w:t>renyah</w:t>
      </w:r>
      <w:proofErr w:type="spellEnd"/>
      <w:r w:rsidR="00173101">
        <w:rPr>
          <w:bCs/>
          <w:color w:val="000000"/>
          <w:szCs w:val="20"/>
        </w:rPr>
        <w:t xml:space="preserve">. </w:t>
      </w:r>
      <w:proofErr w:type="spellStart"/>
      <w:r w:rsidR="00791B00">
        <w:rPr>
          <w:rStyle w:val="A0"/>
        </w:rPr>
        <w:t>Apel</w:t>
      </w:r>
      <w:proofErr w:type="spellEnd"/>
      <w:r w:rsidR="00791B00">
        <w:rPr>
          <w:rStyle w:val="A0"/>
        </w:rPr>
        <w:t xml:space="preserve"> juga </w:t>
      </w:r>
      <w:proofErr w:type="spellStart"/>
      <w:r w:rsidR="00791B00">
        <w:rPr>
          <w:rStyle w:val="A0"/>
        </w:rPr>
        <w:t>dapat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bertindak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sebagai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antideposit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trigliserida</w:t>
      </w:r>
      <w:proofErr w:type="spellEnd"/>
      <w:r w:rsidR="00791B00">
        <w:rPr>
          <w:rStyle w:val="A0"/>
        </w:rPr>
        <w:t xml:space="preserve">, </w:t>
      </w:r>
      <w:proofErr w:type="spellStart"/>
      <w:r w:rsidR="00791B00">
        <w:rPr>
          <w:rStyle w:val="A0"/>
        </w:rPr>
        <w:t>antikolestrol</w:t>
      </w:r>
      <w:proofErr w:type="spellEnd"/>
      <w:r w:rsidR="00791B00">
        <w:rPr>
          <w:rStyle w:val="A0"/>
        </w:rPr>
        <w:t xml:space="preserve">, dan antiviral. </w:t>
      </w:r>
      <w:proofErr w:type="spellStart"/>
      <w:r w:rsidR="00791B00">
        <w:rPr>
          <w:rStyle w:val="A0"/>
        </w:rPr>
        <w:t>Apel</w:t>
      </w:r>
      <w:proofErr w:type="spellEnd"/>
      <w:r w:rsidR="00791B00">
        <w:rPr>
          <w:rStyle w:val="A0"/>
        </w:rPr>
        <w:t xml:space="preserve"> juga </w:t>
      </w:r>
      <w:proofErr w:type="spellStart"/>
      <w:r w:rsidR="00791B00">
        <w:rPr>
          <w:rStyle w:val="A0"/>
        </w:rPr>
        <w:t>bermanfaat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untuk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menurunkan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kadar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kolesterol</w:t>
      </w:r>
      <w:proofErr w:type="spellEnd"/>
      <w:r w:rsidR="00791B00">
        <w:rPr>
          <w:rStyle w:val="A0"/>
        </w:rPr>
        <w:t xml:space="preserve">, </w:t>
      </w:r>
      <w:proofErr w:type="spellStart"/>
      <w:r w:rsidR="00791B00">
        <w:rPr>
          <w:rStyle w:val="A0"/>
        </w:rPr>
        <w:t>mencegah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kanker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kesehatan</w:t>
      </w:r>
      <w:proofErr w:type="spellEnd"/>
      <w:r w:rsidR="00791B00">
        <w:rPr>
          <w:rStyle w:val="A0"/>
        </w:rPr>
        <w:t xml:space="preserve">, </w:t>
      </w:r>
      <w:proofErr w:type="spellStart"/>
      <w:r w:rsidR="00791B00">
        <w:rPr>
          <w:rStyle w:val="A0"/>
        </w:rPr>
        <w:t>menyehatkan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paru-paru</w:t>
      </w:r>
      <w:proofErr w:type="spellEnd"/>
      <w:r w:rsidR="00791B00">
        <w:rPr>
          <w:rStyle w:val="A0"/>
        </w:rPr>
        <w:t xml:space="preserve">, </w:t>
      </w:r>
      <w:proofErr w:type="spellStart"/>
      <w:r w:rsidR="00791B00">
        <w:rPr>
          <w:rStyle w:val="A0"/>
        </w:rPr>
        <w:t>mencegah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penyakit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jantung</w:t>
      </w:r>
      <w:proofErr w:type="spellEnd"/>
      <w:r w:rsidR="00791B00">
        <w:rPr>
          <w:rStyle w:val="A0"/>
        </w:rPr>
        <w:t xml:space="preserve"> dan stroke, </w:t>
      </w:r>
      <w:proofErr w:type="spellStart"/>
      <w:r w:rsidR="00791B00">
        <w:rPr>
          <w:rStyle w:val="A0"/>
        </w:rPr>
        <w:t>men</w:t>
      </w:r>
      <w:r w:rsidR="00791B00">
        <w:rPr>
          <w:rStyle w:val="A0"/>
        </w:rPr>
        <w:softHyphen/>
        <w:t>urunkan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berat</w:t>
      </w:r>
      <w:proofErr w:type="spellEnd"/>
      <w:r w:rsidR="00791B00">
        <w:rPr>
          <w:rStyle w:val="A0"/>
        </w:rPr>
        <w:t xml:space="preserve"> badan, </w:t>
      </w:r>
      <w:proofErr w:type="spellStart"/>
      <w:r w:rsidR="00791B00">
        <w:rPr>
          <w:rStyle w:val="A0"/>
        </w:rPr>
        <w:t>menjaga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kesehatan</w:t>
      </w:r>
      <w:proofErr w:type="spellEnd"/>
      <w:r w:rsidR="00791B00">
        <w:rPr>
          <w:rStyle w:val="A0"/>
        </w:rPr>
        <w:t xml:space="preserve"> </w:t>
      </w:r>
      <w:proofErr w:type="spellStart"/>
      <w:r w:rsidR="00791B00">
        <w:rPr>
          <w:rStyle w:val="A0"/>
        </w:rPr>
        <w:t>gigi</w:t>
      </w:r>
      <w:proofErr w:type="spellEnd"/>
      <w:r w:rsidR="00791B00">
        <w:rPr>
          <w:rStyle w:val="A0"/>
        </w:rPr>
        <w:t xml:space="preserve"> (Alberto </w:t>
      </w:r>
      <w:r w:rsidR="00791B00">
        <w:rPr>
          <w:rStyle w:val="A0"/>
          <w:i/>
          <w:iCs/>
        </w:rPr>
        <w:t>et al</w:t>
      </w:r>
      <w:r w:rsidR="00791B00">
        <w:rPr>
          <w:rStyle w:val="A0"/>
        </w:rPr>
        <w:t>., 2006</w:t>
      </w:r>
      <w:r w:rsidR="00791B00">
        <w:rPr>
          <w:rStyle w:val="A0"/>
        </w:rPr>
        <w:t>).</w:t>
      </w:r>
    </w:p>
    <w:p w:rsidR="0033029F" w:rsidRDefault="003729E4" w:rsidP="00173101">
      <w:pPr>
        <w:ind w:firstLine="284"/>
        <w:rPr>
          <w:rStyle w:val="A0"/>
        </w:rPr>
      </w:pPr>
      <w:proofErr w:type="spellStart"/>
      <w:r>
        <w:rPr>
          <w:rStyle w:val="A0"/>
        </w:rPr>
        <w:t>Penyakit</w:t>
      </w:r>
      <w:proofErr w:type="spellEnd"/>
      <w:r>
        <w:rPr>
          <w:rStyle w:val="A0"/>
        </w:rPr>
        <w:t xml:space="preserve"> pada </w:t>
      </w:r>
      <w:proofErr w:type="spellStart"/>
      <w:r>
        <w:rPr>
          <w:rStyle w:val="A0"/>
        </w:rPr>
        <w:t>buah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apel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dapat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menyebabkan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kerugian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besar</w:t>
      </w:r>
      <w:proofErr w:type="spellEnd"/>
      <w:r>
        <w:rPr>
          <w:rStyle w:val="A0"/>
        </w:rPr>
        <w:t xml:space="preserve"> yang </w:t>
      </w:r>
      <w:proofErr w:type="spellStart"/>
      <w:r>
        <w:rPr>
          <w:rStyle w:val="A0"/>
        </w:rPr>
        <w:t>mepengaruhi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hasil</w:t>
      </w:r>
      <w:proofErr w:type="spellEnd"/>
      <w:r>
        <w:rPr>
          <w:rStyle w:val="A0"/>
        </w:rPr>
        <w:t xml:space="preserve"> dan </w:t>
      </w:r>
      <w:proofErr w:type="spellStart"/>
      <w:r>
        <w:rPr>
          <w:rStyle w:val="A0"/>
        </w:rPr>
        <w:t>kualitas</w:t>
      </w:r>
      <w:proofErr w:type="spellEnd"/>
      <w:r>
        <w:rPr>
          <w:rStyle w:val="A0"/>
        </w:rPr>
        <w:t xml:space="preserve"> pada </w:t>
      </w:r>
      <w:proofErr w:type="spellStart"/>
      <w:r>
        <w:rPr>
          <w:rStyle w:val="A0"/>
        </w:rPr>
        <w:t>saat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panen</w:t>
      </w:r>
      <w:proofErr w:type="spellEnd"/>
      <w:r>
        <w:rPr>
          <w:rStyle w:val="A0"/>
        </w:rPr>
        <w:t xml:space="preserve">. </w:t>
      </w:r>
      <w:proofErr w:type="spellStart"/>
      <w:r>
        <w:rPr>
          <w:rStyle w:val="A0"/>
        </w:rPr>
        <w:t>Untuk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mengetahui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langkah</w:t>
      </w:r>
      <w:proofErr w:type="spellEnd"/>
      <w:r>
        <w:rPr>
          <w:rStyle w:val="A0"/>
        </w:rPr>
        <w:t xml:space="preserve"> yang </w:t>
      </w:r>
      <w:proofErr w:type="spellStart"/>
      <w:r>
        <w:rPr>
          <w:rStyle w:val="A0"/>
        </w:rPr>
        <w:t>diambil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untuk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mencegah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kerugian</w:t>
      </w:r>
      <w:proofErr w:type="spellEnd"/>
      <w:r>
        <w:rPr>
          <w:rStyle w:val="A0"/>
        </w:rPr>
        <w:t xml:space="preserve">, </w:t>
      </w:r>
      <w:proofErr w:type="spellStart"/>
      <w:r>
        <w:rPr>
          <w:rStyle w:val="A0"/>
        </w:rPr>
        <w:t>penting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untuk</w:t>
      </w:r>
      <w:proofErr w:type="spellEnd"/>
      <w:r>
        <w:rPr>
          <w:rStyle w:val="A0"/>
        </w:rPr>
        <w:t xml:space="preserve"> </w:t>
      </w:r>
      <w:proofErr w:type="spellStart"/>
      <w:r>
        <w:rPr>
          <w:rStyle w:val="A0"/>
        </w:rPr>
        <w:t>mengenali</w:t>
      </w:r>
      <w:proofErr w:type="spellEnd"/>
      <w:r>
        <w:rPr>
          <w:rStyle w:val="A0"/>
        </w:rPr>
        <w:t xml:space="preserve"> </w:t>
      </w:r>
      <w:proofErr w:type="spellStart"/>
      <w:r w:rsidR="007C2CB5">
        <w:rPr>
          <w:rStyle w:val="A0"/>
        </w:rPr>
        <w:t>beberapa</w:t>
      </w:r>
      <w:proofErr w:type="spellEnd"/>
      <w:r w:rsidR="007C2CB5">
        <w:rPr>
          <w:rStyle w:val="A0"/>
        </w:rPr>
        <w:t xml:space="preserve"> </w:t>
      </w:r>
      <w:proofErr w:type="spellStart"/>
      <w:r w:rsidR="007C2CB5">
        <w:rPr>
          <w:rStyle w:val="A0"/>
        </w:rPr>
        <w:t>penyakit</w:t>
      </w:r>
      <w:proofErr w:type="spellEnd"/>
      <w:r w:rsidR="007C2CB5">
        <w:rPr>
          <w:rStyle w:val="A0"/>
        </w:rPr>
        <w:t xml:space="preserve"> pada </w:t>
      </w:r>
      <w:proofErr w:type="spellStart"/>
      <w:r w:rsidR="007C2CB5">
        <w:rPr>
          <w:rStyle w:val="A0"/>
        </w:rPr>
        <w:t>buah</w:t>
      </w:r>
      <w:proofErr w:type="spellEnd"/>
      <w:r w:rsidR="007C2CB5">
        <w:rPr>
          <w:rStyle w:val="A0"/>
        </w:rPr>
        <w:t xml:space="preserve"> </w:t>
      </w:r>
      <w:proofErr w:type="spellStart"/>
      <w:r w:rsidR="007C2CB5">
        <w:rPr>
          <w:rStyle w:val="A0"/>
        </w:rPr>
        <w:t>apel</w:t>
      </w:r>
      <w:proofErr w:type="spellEnd"/>
      <w:r w:rsidR="007C2CB5">
        <w:rPr>
          <w:rStyle w:val="A0"/>
        </w:rPr>
        <w:t xml:space="preserve">. </w:t>
      </w:r>
      <w:proofErr w:type="spellStart"/>
      <w:r w:rsidR="007C2CB5">
        <w:rPr>
          <w:rStyle w:val="A0"/>
        </w:rPr>
        <w:t>Beberapa</w:t>
      </w:r>
      <w:proofErr w:type="spellEnd"/>
      <w:r w:rsidR="007C2CB5">
        <w:rPr>
          <w:rStyle w:val="A0"/>
        </w:rPr>
        <w:t xml:space="preserve"> </w:t>
      </w:r>
      <w:proofErr w:type="spellStart"/>
      <w:r w:rsidR="007C2CB5">
        <w:rPr>
          <w:rStyle w:val="A0"/>
        </w:rPr>
        <w:t>penyakit</w:t>
      </w:r>
      <w:proofErr w:type="spellEnd"/>
      <w:r w:rsidR="007C2CB5">
        <w:rPr>
          <w:rStyle w:val="A0"/>
        </w:rPr>
        <w:t xml:space="preserve"> </w:t>
      </w:r>
      <w:proofErr w:type="spellStart"/>
      <w:r w:rsidR="007C2CB5">
        <w:rPr>
          <w:rStyle w:val="A0"/>
        </w:rPr>
        <w:t>umum</w:t>
      </w:r>
      <w:proofErr w:type="spellEnd"/>
      <w:r w:rsidR="007C2CB5">
        <w:rPr>
          <w:rStyle w:val="A0"/>
        </w:rPr>
        <w:t xml:space="preserve"> </w:t>
      </w:r>
      <w:proofErr w:type="spellStart"/>
      <w:r w:rsidR="007C2CB5">
        <w:rPr>
          <w:rStyle w:val="A0"/>
        </w:rPr>
        <w:t>buah</w:t>
      </w:r>
      <w:proofErr w:type="spellEnd"/>
      <w:r w:rsidR="007C2CB5">
        <w:rPr>
          <w:rStyle w:val="A0"/>
        </w:rPr>
        <w:t xml:space="preserve"> </w:t>
      </w:r>
      <w:proofErr w:type="spellStart"/>
      <w:r w:rsidR="007C2CB5">
        <w:rPr>
          <w:rStyle w:val="A0"/>
        </w:rPr>
        <w:t>apel</w:t>
      </w:r>
      <w:proofErr w:type="spellEnd"/>
      <w:r w:rsidR="007C2CB5">
        <w:rPr>
          <w:rStyle w:val="A0"/>
        </w:rPr>
        <w:t xml:space="preserve"> </w:t>
      </w:r>
      <w:proofErr w:type="spellStart"/>
      <w:r w:rsidR="007C2CB5">
        <w:rPr>
          <w:rStyle w:val="A0"/>
        </w:rPr>
        <w:t>adalah</w:t>
      </w:r>
      <w:proofErr w:type="spellEnd"/>
      <w:r w:rsidR="007C2CB5">
        <w:rPr>
          <w:rStyle w:val="A0"/>
        </w:rPr>
        <w:t xml:space="preserve"> </w:t>
      </w:r>
      <w:proofErr w:type="spellStart"/>
      <w:r w:rsidR="007C2CB5">
        <w:rPr>
          <w:rStyle w:val="A0"/>
        </w:rPr>
        <w:t>keropeng</w:t>
      </w:r>
      <w:proofErr w:type="spellEnd"/>
      <w:r w:rsidR="007C2CB5">
        <w:rPr>
          <w:rStyle w:val="A0"/>
        </w:rPr>
        <w:t xml:space="preserve"> </w:t>
      </w:r>
      <w:proofErr w:type="spellStart"/>
      <w:r w:rsidR="007C2CB5">
        <w:rPr>
          <w:rStyle w:val="A0"/>
        </w:rPr>
        <w:t>apel</w:t>
      </w:r>
      <w:proofErr w:type="spellEnd"/>
      <w:r w:rsidR="007C2CB5">
        <w:rPr>
          <w:rStyle w:val="A0"/>
        </w:rPr>
        <w:t xml:space="preserve"> (</w:t>
      </w:r>
      <w:r w:rsidR="007C2CB5" w:rsidRPr="007C2CB5">
        <w:rPr>
          <w:rStyle w:val="A0"/>
          <w:i/>
          <w:iCs/>
        </w:rPr>
        <w:t>apple scab</w:t>
      </w:r>
      <w:r w:rsidR="007C2CB5">
        <w:rPr>
          <w:rStyle w:val="A0"/>
        </w:rPr>
        <w:t xml:space="preserve">), </w:t>
      </w:r>
      <w:proofErr w:type="spellStart"/>
      <w:r w:rsidR="007C2CB5">
        <w:rPr>
          <w:rStyle w:val="A0"/>
        </w:rPr>
        <w:t>apel</w:t>
      </w:r>
      <w:proofErr w:type="spellEnd"/>
      <w:r w:rsidR="007C2CB5">
        <w:rPr>
          <w:rStyle w:val="A0"/>
        </w:rPr>
        <w:t xml:space="preserve"> </w:t>
      </w:r>
      <w:proofErr w:type="spellStart"/>
      <w:r w:rsidR="007C2CB5">
        <w:rPr>
          <w:rStyle w:val="A0"/>
        </w:rPr>
        <w:t>busuk</w:t>
      </w:r>
      <w:proofErr w:type="spellEnd"/>
      <w:r w:rsidR="006004B7">
        <w:rPr>
          <w:rStyle w:val="A0"/>
        </w:rPr>
        <w:t xml:space="preserve"> (</w:t>
      </w:r>
      <w:r w:rsidR="006004B7" w:rsidRPr="006004B7">
        <w:rPr>
          <w:rStyle w:val="A0"/>
          <w:i/>
          <w:iCs/>
        </w:rPr>
        <w:t>apple rot</w:t>
      </w:r>
      <w:r w:rsidR="006004B7">
        <w:rPr>
          <w:rStyle w:val="A0"/>
        </w:rPr>
        <w:t>)</w:t>
      </w:r>
      <w:r w:rsidR="007C2CB5">
        <w:rPr>
          <w:rStyle w:val="A0"/>
        </w:rPr>
        <w:t xml:space="preserve">, dan </w:t>
      </w:r>
      <w:proofErr w:type="spellStart"/>
      <w:r w:rsidR="007C2CB5">
        <w:rPr>
          <w:rStyle w:val="A0"/>
        </w:rPr>
        <w:t>bercak</w:t>
      </w:r>
      <w:proofErr w:type="spellEnd"/>
      <w:r w:rsidR="007C2CB5">
        <w:rPr>
          <w:rStyle w:val="A0"/>
        </w:rPr>
        <w:t xml:space="preserve"> </w:t>
      </w:r>
      <w:proofErr w:type="spellStart"/>
      <w:r w:rsidR="007C2CB5">
        <w:rPr>
          <w:rStyle w:val="A0"/>
        </w:rPr>
        <w:t>apel</w:t>
      </w:r>
      <w:proofErr w:type="spellEnd"/>
      <w:r w:rsidR="007C2CB5">
        <w:rPr>
          <w:rStyle w:val="A0"/>
        </w:rPr>
        <w:t xml:space="preserve"> (</w:t>
      </w:r>
      <w:r w:rsidR="007C2CB5" w:rsidRPr="007C2CB5">
        <w:rPr>
          <w:rStyle w:val="A0"/>
          <w:i/>
          <w:iCs/>
        </w:rPr>
        <w:t>apple blotch</w:t>
      </w:r>
      <w:r w:rsidR="007C2CB5">
        <w:rPr>
          <w:rStyle w:val="A0"/>
        </w:rPr>
        <w:t>)</w:t>
      </w:r>
      <w:r w:rsidR="00A30EDA">
        <w:rPr>
          <w:rStyle w:val="A0"/>
        </w:rPr>
        <w:t xml:space="preserve">. </w:t>
      </w:r>
      <w:proofErr w:type="spellStart"/>
      <w:r w:rsidR="00A30EDA">
        <w:rPr>
          <w:rStyle w:val="A0"/>
        </w:rPr>
        <w:t>Keropeng</w:t>
      </w:r>
      <w:proofErr w:type="spellEnd"/>
      <w:r w:rsidR="00A30EDA">
        <w:rPr>
          <w:rStyle w:val="A0"/>
        </w:rPr>
        <w:t xml:space="preserve"> </w:t>
      </w:r>
      <w:proofErr w:type="spellStart"/>
      <w:r w:rsidR="00A30EDA">
        <w:rPr>
          <w:rStyle w:val="A0"/>
        </w:rPr>
        <w:t>apel</w:t>
      </w:r>
      <w:proofErr w:type="spellEnd"/>
      <w:r w:rsidR="00A30EDA">
        <w:rPr>
          <w:rStyle w:val="A0"/>
        </w:rPr>
        <w:t xml:space="preserve"> </w:t>
      </w:r>
      <w:proofErr w:type="spellStart"/>
      <w:r w:rsidR="00A30EDA">
        <w:rPr>
          <w:rStyle w:val="A0"/>
        </w:rPr>
        <w:t>berwarna</w:t>
      </w:r>
      <w:proofErr w:type="spellEnd"/>
      <w:r w:rsidR="00A30EDA">
        <w:rPr>
          <w:rStyle w:val="A0"/>
        </w:rPr>
        <w:t xml:space="preserve"> </w:t>
      </w:r>
      <w:proofErr w:type="spellStart"/>
      <w:r w:rsidR="00A30EDA">
        <w:rPr>
          <w:rStyle w:val="A0"/>
        </w:rPr>
        <w:t>abu-abu</w:t>
      </w:r>
      <w:proofErr w:type="spellEnd"/>
      <w:r w:rsidR="00A30EDA">
        <w:rPr>
          <w:rStyle w:val="A0"/>
        </w:rPr>
        <w:t xml:space="preserve"> </w:t>
      </w:r>
      <w:proofErr w:type="spellStart"/>
      <w:r w:rsidR="00A30EDA">
        <w:rPr>
          <w:rStyle w:val="A0"/>
        </w:rPr>
        <w:t>atau</w:t>
      </w:r>
      <w:proofErr w:type="spellEnd"/>
      <w:r w:rsidR="00A30EDA">
        <w:rPr>
          <w:rStyle w:val="A0"/>
        </w:rPr>
        <w:t xml:space="preserve"> bitnik-</w:t>
      </w:r>
      <w:proofErr w:type="spellStart"/>
      <w:r w:rsidR="00A30EDA">
        <w:rPr>
          <w:rStyle w:val="A0"/>
        </w:rPr>
        <w:t>bintik</w:t>
      </w:r>
      <w:proofErr w:type="spellEnd"/>
      <w:r w:rsidR="00A30EDA">
        <w:rPr>
          <w:rStyle w:val="A0"/>
        </w:rPr>
        <w:t xml:space="preserve"> </w:t>
      </w:r>
      <w:proofErr w:type="spellStart"/>
      <w:r w:rsidR="00A30EDA">
        <w:rPr>
          <w:rStyle w:val="A0"/>
        </w:rPr>
        <w:t>gabus</w:t>
      </w:r>
      <w:proofErr w:type="spellEnd"/>
      <w:r w:rsidR="00A30EDA">
        <w:rPr>
          <w:rStyle w:val="A0"/>
        </w:rPr>
        <w:t xml:space="preserve"> </w:t>
      </w:r>
      <w:proofErr w:type="spellStart"/>
      <w:r w:rsidR="00A30EDA">
        <w:rPr>
          <w:rStyle w:val="A0"/>
        </w:rPr>
        <w:t>coklat</w:t>
      </w:r>
      <w:proofErr w:type="spellEnd"/>
      <w:r w:rsidR="00A30EDA">
        <w:rPr>
          <w:rStyle w:val="A0"/>
        </w:rPr>
        <w:t xml:space="preserve">. </w:t>
      </w:r>
      <w:proofErr w:type="spellStart"/>
      <w:r w:rsidR="00757F7D">
        <w:rPr>
          <w:rStyle w:val="A0"/>
        </w:rPr>
        <w:t>A</w:t>
      </w:r>
      <w:r w:rsidR="00A30EDA">
        <w:rPr>
          <w:rStyle w:val="A0"/>
        </w:rPr>
        <w:t>pe</w:t>
      </w:r>
      <w:r w:rsidR="00757F7D">
        <w:rPr>
          <w:rStyle w:val="A0"/>
        </w:rPr>
        <w:t>l</w:t>
      </w:r>
      <w:proofErr w:type="spellEnd"/>
      <w:r w:rsidR="00757F7D">
        <w:rPr>
          <w:rStyle w:val="A0"/>
        </w:rPr>
        <w:t xml:space="preserve"> </w:t>
      </w:r>
      <w:proofErr w:type="spellStart"/>
      <w:r w:rsidR="00757F7D">
        <w:rPr>
          <w:rStyle w:val="A0"/>
        </w:rPr>
        <w:t>busuk</w:t>
      </w:r>
      <w:proofErr w:type="spellEnd"/>
      <w:r w:rsidR="00757F7D">
        <w:rPr>
          <w:rStyle w:val="A0"/>
        </w:rPr>
        <w:t xml:space="preserve"> </w:t>
      </w:r>
      <w:proofErr w:type="spellStart"/>
      <w:r w:rsidR="00757F7D">
        <w:rPr>
          <w:rStyle w:val="A0"/>
        </w:rPr>
        <w:t>menghasilkan</w:t>
      </w:r>
      <w:proofErr w:type="spellEnd"/>
      <w:r w:rsidR="00757F7D">
        <w:rPr>
          <w:rStyle w:val="A0"/>
        </w:rPr>
        <w:t xml:space="preserve"> bitnik-</w:t>
      </w:r>
      <w:proofErr w:type="spellStart"/>
      <w:r w:rsidR="00757F7D">
        <w:rPr>
          <w:rStyle w:val="A0"/>
        </w:rPr>
        <w:t>bintik</w:t>
      </w:r>
      <w:proofErr w:type="spellEnd"/>
      <w:r w:rsidR="00757F7D">
        <w:rPr>
          <w:rStyle w:val="A0"/>
        </w:rPr>
        <w:t xml:space="preserve"> </w:t>
      </w:r>
      <w:proofErr w:type="spellStart"/>
      <w:r w:rsidR="00757F7D">
        <w:rPr>
          <w:rStyle w:val="A0"/>
        </w:rPr>
        <w:t>coklat</w:t>
      </w:r>
      <w:proofErr w:type="spellEnd"/>
      <w:r w:rsidR="00757F7D">
        <w:rPr>
          <w:rStyle w:val="A0"/>
        </w:rPr>
        <w:t xml:space="preserve"> </w:t>
      </w:r>
      <w:proofErr w:type="spellStart"/>
      <w:r w:rsidR="00757F7D">
        <w:rPr>
          <w:rStyle w:val="A0"/>
        </w:rPr>
        <w:t>atau</w:t>
      </w:r>
      <w:proofErr w:type="spellEnd"/>
      <w:r w:rsidR="00757F7D">
        <w:rPr>
          <w:rStyle w:val="A0"/>
        </w:rPr>
        <w:t xml:space="preserve"> </w:t>
      </w:r>
      <w:proofErr w:type="spellStart"/>
      <w:r w:rsidR="00757F7D">
        <w:rPr>
          <w:rStyle w:val="A0"/>
        </w:rPr>
        <w:t>hitam</w:t>
      </w:r>
      <w:proofErr w:type="spellEnd"/>
      <w:r w:rsidR="00757F7D">
        <w:rPr>
          <w:rStyle w:val="A0"/>
        </w:rPr>
        <w:t xml:space="preserve"> yang </w:t>
      </w:r>
      <w:proofErr w:type="spellStart"/>
      <w:r w:rsidR="00757F7D">
        <w:rPr>
          <w:rStyle w:val="A0"/>
        </w:rPr>
        <w:t>agak</w:t>
      </w:r>
      <w:proofErr w:type="spellEnd"/>
      <w:r w:rsidR="00757F7D">
        <w:rPr>
          <w:rStyle w:val="A0"/>
        </w:rPr>
        <w:t xml:space="preserve"> </w:t>
      </w:r>
      <w:proofErr w:type="spellStart"/>
      <w:r w:rsidR="00757F7D">
        <w:rPr>
          <w:rStyle w:val="A0"/>
        </w:rPr>
        <w:t>cekung</w:t>
      </w:r>
      <w:proofErr w:type="spellEnd"/>
      <w:r w:rsidR="00757F7D">
        <w:rPr>
          <w:rStyle w:val="A0"/>
        </w:rPr>
        <w:t xml:space="preserve"> dan </w:t>
      </w:r>
      <w:proofErr w:type="spellStart"/>
      <w:r w:rsidR="00757F7D">
        <w:rPr>
          <w:rStyle w:val="A0"/>
        </w:rPr>
        <w:t>melingkar</w:t>
      </w:r>
      <w:proofErr w:type="spellEnd"/>
      <w:r w:rsidR="00757F7D">
        <w:rPr>
          <w:rStyle w:val="A0"/>
        </w:rPr>
        <w:t xml:space="preserve">. </w:t>
      </w:r>
      <w:proofErr w:type="spellStart"/>
      <w:r w:rsidR="00757F7D">
        <w:rPr>
          <w:rStyle w:val="A0"/>
        </w:rPr>
        <w:t>Bercak</w:t>
      </w:r>
      <w:proofErr w:type="spellEnd"/>
      <w:r w:rsidR="00757F7D">
        <w:rPr>
          <w:rStyle w:val="A0"/>
        </w:rPr>
        <w:t xml:space="preserve"> </w:t>
      </w:r>
      <w:proofErr w:type="spellStart"/>
      <w:r w:rsidR="00757F7D">
        <w:rPr>
          <w:rStyle w:val="A0"/>
        </w:rPr>
        <w:t>apel</w:t>
      </w:r>
      <w:proofErr w:type="spellEnd"/>
      <w:r w:rsidR="00757F7D">
        <w:rPr>
          <w:rStyle w:val="A0"/>
        </w:rPr>
        <w:t xml:space="preserve"> </w:t>
      </w:r>
      <w:proofErr w:type="spellStart"/>
      <w:r w:rsidR="00757F7D">
        <w:rPr>
          <w:rStyle w:val="A0"/>
        </w:rPr>
        <w:t>merupakan</w:t>
      </w:r>
      <w:proofErr w:type="spellEnd"/>
      <w:r w:rsidR="00757F7D">
        <w:rPr>
          <w:rStyle w:val="A0"/>
        </w:rPr>
        <w:t xml:space="preserve"> </w:t>
      </w:r>
      <w:proofErr w:type="spellStart"/>
      <w:r w:rsidR="00757F7D">
        <w:rPr>
          <w:rStyle w:val="A0"/>
        </w:rPr>
        <w:t>penyakit</w:t>
      </w:r>
      <w:proofErr w:type="spellEnd"/>
      <w:r w:rsidR="00757F7D">
        <w:rPr>
          <w:rStyle w:val="A0"/>
        </w:rPr>
        <w:t xml:space="preserve"> </w:t>
      </w:r>
      <w:proofErr w:type="spellStart"/>
      <w:r w:rsidR="00757F7D">
        <w:rPr>
          <w:rStyle w:val="A0"/>
        </w:rPr>
        <w:t>jamur</w:t>
      </w:r>
      <w:proofErr w:type="spellEnd"/>
      <w:r w:rsidR="00757F7D">
        <w:rPr>
          <w:rStyle w:val="A0"/>
        </w:rPr>
        <w:t xml:space="preserve"> dan </w:t>
      </w:r>
      <w:proofErr w:type="spellStart"/>
      <w:r w:rsidR="00757F7D">
        <w:rPr>
          <w:rStyle w:val="A0"/>
        </w:rPr>
        <w:t>muncul</w:t>
      </w:r>
      <w:proofErr w:type="spellEnd"/>
      <w:r w:rsidR="00757F7D">
        <w:rPr>
          <w:rStyle w:val="A0"/>
        </w:rPr>
        <w:t xml:space="preserve"> di </w:t>
      </w:r>
      <w:proofErr w:type="spellStart"/>
      <w:r w:rsidR="00757F7D">
        <w:rPr>
          <w:rStyle w:val="A0"/>
        </w:rPr>
        <w:t>permukaan</w:t>
      </w:r>
      <w:proofErr w:type="spellEnd"/>
      <w:r w:rsidR="00757F7D">
        <w:rPr>
          <w:rStyle w:val="A0"/>
        </w:rPr>
        <w:t xml:space="preserve"> </w:t>
      </w:r>
      <w:proofErr w:type="spellStart"/>
      <w:r w:rsidR="00757F7D">
        <w:rPr>
          <w:rStyle w:val="A0"/>
        </w:rPr>
        <w:t>buah</w:t>
      </w:r>
      <w:proofErr w:type="spellEnd"/>
      <w:r w:rsidR="00757F7D">
        <w:rPr>
          <w:rStyle w:val="A0"/>
        </w:rPr>
        <w:t xml:space="preserve">. </w:t>
      </w:r>
    </w:p>
    <w:p w:rsidR="00757F7D" w:rsidRDefault="009D0C08" w:rsidP="00173101">
      <w:pPr>
        <w:ind w:firstLine="284"/>
        <w:rPr>
          <w:bCs/>
          <w:color w:val="000000"/>
          <w:szCs w:val="20"/>
        </w:rPr>
      </w:pPr>
      <w:proofErr w:type="spellStart"/>
      <w:r>
        <w:rPr>
          <w:bCs/>
          <w:color w:val="000000"/>
          <w:szCs w:val="20"/>
        </w:rPr>
        <w:t>Penelitian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ini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bertujuan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untuk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klasifikasi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penyakit</w:t>
      </w:r>
      <w:proofErr w:type="spellEnd"/>
      <w:r>
        <w:rPr>
          <w:bCs/>
          <w:color w:val="000000"/>
          <w:szCs w:val="20"/>
        </w:rPr>
        <w:t xml:space="preserve"> pada </w:t>
      </w:r>
      <w:proofErr w:type="spellStart"/>
      <w:r>
        <w:rPr>
          <w:bCs/>
          <w:color w:val="000000"/>
          <w:szCs w:val="20"/>
        </w:rPr>
        <w:t>buah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apel</w:t>
      </w:r>
      <w:proofErr w:type="spellEnd"/>
      <w:r>
        <w:rPr>
          <w:bCs/>
          <w:color w:val="000000"/>
          <w:szCs w:val="20"/>
        </w:rPr>
        <w:t xml:space="preserve">. </w:t>
      </w:r>
      <w:proofErr w:type="spellStart"/>
      <w:r>
        <w:rPr>
          <w:bCs/>
          <w:color w:val="000000"/>
          <w:szCs w:val="20"/>
        </w:rPr>
        <w:t>Pendekatan</w:t>
      </w:r>
      <w:proofErr w:type="spellEnd"/>
      <w:r>
        <w:rPr>
          <w:bCs/>
          <w:color w:val="000000"/>
          <w:szCs w:val="20"/>
        </w:rPr>
        <w:t xml:space="preserve"> yang </w:t>
      </w:r>
      <w:proofErr w:type="spellStart"/>
      <w:r>
        <w:rPr>
          <w:bCs/>
          <w:color w:val="000000"/>
          <w:szCs w:val="20"/>
        </w:rPr>
        <w:t>diusulkan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terdiri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dari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tiga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langkah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utama</w:t>
      </w:r>
      <w:proofErr w:type="spellEnd"/>
      <w:r>
        <w:rPr>
          <w:bCs/>
          <w:color w:val="000000"/>
          <w:szCs w:val="20"/>
        </w:rPr>
        <w:t xml:space="preserve">; pada </w:t>
      </w:r>
      <w:proofErr w:type="spellStart"/>
      <w:r>
        <w:rPr>
          <w:bCs/>
          <w:color w:val="000000"/>
          <w:szCs w:val="20"/>
        </w:rPr>
        <w:t>langkah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perama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algoritma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segmentasi</w:t>
      </w:r>
      <w:proofErr w:type="spellEnd"/>
      <w:r>
        <w:rPr>
          <w:bCs/>
          <w:color w:val="000000"/>
          <w:szCs w:val="20"/>
        </w:rPr>
        <w:t xml:space="preserve"> K-Means </w:t>
      </w:r>
      <w:proofErr w:type="spellStart"/>
      <w:r>
        <w:rPr>
          <w:bCs/>
          <w:color w:val="000000"/>
          <w:szCs w:val="20"/>
        </w:rPr>
        <w:t>digunakan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untuk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segmentasi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citra</w:t>
      </w:r>
      <w:proofErr w:type="spellEnd"/>
      <w:r>
        <w:rPr>
          <w:bCs/>
          <w:color w:val="000000"/>
          <w:szCs w:val="20"/>
        </w:rPr>
        <w:t xml:space="preserve">, pada </w:t>
      </w:r>
      <w:proofErr w:type="spellStart"/>
      <w:r>
        <w:rPr>
          <w:bCs/>
          <w:color w:val="000000"/>
          <w:szCs w:val="20"/>
        </w:rPr>
        <w:t>langkah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kedua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mengekstraksi</w:t>
      </w:r>
      <w:proofErr w:type="spellEnd"/>
      <w:r>
        <w:rPr>
          <w:bCs/>
          <w:color w:val="000000"/>
          <w:szCs w:val="20"/>
        </w:rPr>
        <w:t xml:space="preserve"> </w:t>
      </w:r>
      <w:proofErr w:type="spellStart"/>
      <w:r>
        <w:rPr>
          <w:bCs/>
          <w:color w:val="000000"/>
          <w:szCs w:val="20"/>
        </w:rPr>
        <w:t>fitur</w:t>
      </w:r>
      <w:r w:rsidR="00F7057C">
        <w:rPr>
          <w:bCs/>
          <w:color w:val="000000"/>
          <w:szCs w:val="20"/>
        </w:rPr>
        <w:t>-fitur</w:t>
      </w:r>
      <w:proofErr w:type="spellEnd"/>
      <w:r w:rsidR="00F7057C">
        <w:rPr>
          <w:bCs/>
          <w:color w:val="000000"/>
          <w:szCs w:val="20"/>
        </w:rPr>
        <w:t xml:space="preserve"> </w:t>
      </w:r>
      <w:proofErr w:type="spellStart"/>
      <w:r w:rsidR="00F7057C">
        <w:rPr>
          <w:bCs/>
          <w:color w:val="000000"/>
          <w:szCs w:val="20"/>
        </w:rPr>
        <w:t>dari</w:t>
      </w:r>
      <w:proofErr w:type="spellEnd"/>
      <w:r w:rsidR="00F7057C">
        <w:rPr>
          <w:bCs/>
          <w:color w:val="000000"/>
          <w:szCs w:val="20"/>
        </w:rPr>
        <w:t xml:space="preserve"> </w:t>
      </w:r>
      <w:proofErr w:type="spellStart"/>
      <w:r w:rsidR="00F7057C">
        <w:rPr>
          <w:bCs/>
          <w:color w:val="000000"/>
          <w:szCs w:val="20"/>
        </w:rPr>
        <w:t>gambar</w:t>
      </w:r>
      <w:proofErr w:type="spellEnd"/>
      <w:r w:rsidR="00F7057C">
        <w:rPr>
          <w:bCs/>
          <w:color w:val="000000"/>
          <w:szCs w:val="20"/>
        </w:rPr>
        <w:t xml:space="preserve"> yang </w:t>
      </w:r>
      <w:proofErr w:type="spellStart"/>
      <w:r w:rsidR="00F7057C">
        <w:rPr>
          <w:bCs/>
          <w:color w:val="000000"/>
          <w:szCs w:val="20"/>
        </w:rPr>
        <w:t>sudah</w:t>
      </w:r>
      <w:proofErr w:type="spellEnd"/>
      <w:r w:rsidR="00F7057C">
        <w:rPr>
          <w:bCs/>
          <w:color w:val="000000"/>
          <w:szCs w:val="20"/>
        </w:rPr>
        <w:t xml:space="preserve"> </w:t>
      </w:r>
      <w:proofErr w:type="spellStart"/>
      <w:r w:rsidR="00F7057C">
        <w:rPr>
          <w:bCs/>
          <w:color w:val="000000"/>
          <w:szCs w:val="20"/>
        </w:rPr>
        <w:t>tersegmentasi</w:t>
      </w:r>
      <w:proofErr w:type="spellEnd"/>
      <w:r w:rsidR="00F7057C">
        <w:rPr>
          <w:bCs/>
          <w:color w:val="000000"/>
          <w:szCs w:val="20"/>
        </w:rPr>
        <w:t xml:space="preserve">, dan </w:t>
      </w:r>
      <w:proofErr w:type="spellStart"/>
      <w:r w:rsidR="00F7057C">
        <w:rPr>
          <w:bCs/>
          <w:color w:val="000000"/>
          <w:szCs w:val="20"/>
        </w:rPr>
        <w:t>terakhir</w:t>
      </w:r>
      <w:proofErr w:type="spellEnd"/>
      <w:r w:rsidR="00F7057C">
        <w:rPr>
          <w:bCs/>
          <w:color w:val="000000"/>
          <w:szCs w:val="20"/>
        </w:rPr>
        <w:t xml:space="preserve"> </w:t>
      </w:r>
      <w:proofErr w:type="spellStart"/>
      <w:r w:rsidR="00F7057C">
        <w:rPr>
          <w:bCs/>
          <w:color w:val="000000"/>
          <w:szCs w:val="20"/>
        </w:rPr>
        <w:t>gambar</w:t>
      </w:r>
      <w:proofErr w:type="spellEnd"/>
      <w:r w:rsidR="00F7057C">
        <w:rPr>
          <w:bCs/>
          <w:color w:val="000000"/>
          <w:szCs w:val="20"/>
        </w:rPr>
        <w:t xml:space="preserve"> </w:t>
      </w:r>
      <w:proofErr w:type="spellStart"/>
      <w:r w:rsidR="00F7057C">
        <w:rPr>
          <w:bCs/>
          <w:color w:val="000000"/>
          <w:szCs w:val="20"/>
        </w:rPr>
        <w:t>diklasifikasi</w:t>
      </w:r>
      <w:proofErr w:type="spellEnd"/>
      <w:r w:rsidR="00F7057C">
        <w:rPr>
          <w:bCs/>
          <w:color w:val="000000"/>
          <w:szCs w:val="20"/>
        </w:rPr>
        <w:t xml:space="preserve"> </w:t>
      </w:r>
      <w:proofErr w:type="spellStart"/>
      <w:r w:rsidR="00F7057C">
        <w:rPr>
          <w:bCs/>
          <w:color w:val="000000"/>
          <w:szCs w:val="20"/>
        </w:rPr>
        <w:t>menggunakan</w:t>
      </w:r>
      <w:proofErr w:type="spellEnd"/>
      <w:r w:rsidR="00F7057C">
        <w:rPr>
          <w:bCs/>
          <w:color w:val="000000"/>
          <w:szCs w:val="20"/>
        </w:rPr>
        <w:t xml:space="preserve"> </w:t>
      </w:r>
      <w:r w:rsidR="00F7057C" w:rsidRPr="00F7057C">
        <w:rPr>
          <w:bCs/>
          <w:i/>
          <w:iCs/>
          <w:color w:val="000000"/>
          <w:szCs w:val="20"/>
        </w:rPr>
        <w:t>Support Vector Machine</w:t>
      </w:r>
      <w:r w:rsidR="00F7057C">
        <w:rPr>
          <w:bCs/>
          <w:color w:val="000000"/>
          <w:szCs w:val="20"/>
        </w:rPr>
        <w:t xml:space="preserve"> (SVM).</w:t>
      </w:r>
      <w:r>
        <w:rPr>
          <w:bCs/>
          <w:color w:val="000000"/>
          <w:szCs w:val="20"/>
        </w:rPr>
        <w:t xml:space="preserve"> </w:t>
      </w:r>
      <w:r w:rsidR="006F7EC0">
        <w:rPr>
          <w:bCs/>
          <w:color w:val="000000"/>
          <w:szCs w:val="20"/>
        </w:rPr>
        <w:t xml:space="preserve">Pada </w:t>
      </w:r>
      <w:proofErr w:type="spellStart"/>
      <w:r w:rsidR="006F7EC0">
        <w:rPr>
          <w:bCs/>
          <w:color w:val="000000"/>
          <w:szCs w:val="20"/>
        </w:rPr>
        <w:t>penelitian</w:t>
      </w:r>
      <w:proofErr w:type="spellEnd"/>
      <w:r w:rsidR="006F7EC0">
        <w:rPr>
          <w:bCs/>
          <w:color w:val="000000"/>
          <w:szCs w:val="20"/>
        </w:rPr>
        <w:t xml:space="preserve"> </w:t>
      </w:r>
      <w:proofErr w:type="spellStart"/>
      <w:r w:rsidR="006F7EC0">
        <w:rPr>
          <w:bCs/>
          <w:color w:val="000000"/>
          <w:szCs w:val="20"/>
        </w:rPr>
        <w:t>ini</w:t>
      </w:r>
      <w:proofErr w:type="spellEnd"/>
      <w:r w:rsidR="006F7EC0">
        <w:rPr>
          <w:bCs/>
          <w:color w:val="000000"/>
          <w:szCs w:val="20"/>
        </w:rPr>
        <w:t xml:space="preserve">, kami </w:t>
      </w:r>
      <w:proofErr w:type="spellStart"/>
      <w:r w:rsidR="006F7EC0">
        <w:rPr>
          <w:bCs/>
          <w:color w:val="000000"/>
          <w:szCs w:val="20"/>
        </w:rPr>
        <w:t>membatasi</w:t>
      </w:r>
      <w:proofErr w:type="spellEnd"/>
      <w:r w:rsidR="006F7EC0">
        <w:rPr>
          <w:bCs/>
          <w:color w:val="000000"/>
          <w:szCs w:val="20"/>
        </w:rPr>
        <w:t xml:space="preserve"> </w:t>
      </w:r>
      <w:proofErr w:type="spellStart"/>
      <w:r w:rsidR="006F7EC0">
        <w:rPr>
          <w:bCs/>
          <w:color w:val="000000"/>
          <w:szCs w:val="20"/>
        </w:rPr>
        <w:t>tiga</w:t>
      </w:r>
      <w:proofErr w:type="spellEnd"/>
      <w:r w:rsidR="006F7EC0">
        <w:rPr>
          <w:bCs/>
          <w:color w:val="000000"/>
          <w:szCs w:val="20"/>
        </w:rPr>
        <w:t xml:space="preserve"> </w:t>
      </w:r>
      <w:proofErr w:type="spellStart"/>
      <w:r w:rsidR="006F7EC0">
        <w:rPr>
          <w:bCs/>
          <w:color w:val="000000"/>
          <w:szCs w:val="20"/>
        </w:rPr>
        <w:t>jenis</w:t>
      </w:r>
      <w:proofErr w:type="spellEnd"/>
      <w:r w:rsidR="006F7EC0">
        <w:rPr>
          <w:bCs/>
          <w:color w:val="000000"/>
          <w:szCs w:val="20"/>
        </w:rPr>
        <w:t xml:space="preserve"> </w:t>
      </w:r>
      <w:proofErr w:type="spellStart"/>
      <w:r w:rsidR="006F7EC0">
        <w:rPr>
          <w:bCs/>
          <w:color w:val="000000"/>
          <w:szCs w:val="20"/>
        </w:rPr>
        <w:t>penyakit</w:t>
      </w:r>
      <w:proofErr w:type="spellEnd"/>
      <w:r w:rsidR="006F7EC0">
        <w:rPr>
          <w:bCs/>
          <w:color w:val="000000"/>
          <w:szCs w:val="20"/>
        </w:rPr>
        <w:t xml:space="preserve"> pada </w:t>
      </w:r>
      <w:proofErr w:type="spellStart"/>
      <w:r w:rsidR="006F7EC0">
        <w:rPr>
          <w:bCs/>
          <w:color w:val="000000"/>
          <w:szCs w:val="20"/>
        </w:rPr>
        <w:t>apel</w:t>
      </w:r>
      <w:proofErr w:type="spellEnd"/>
      <w:r w:rsidR="006F7EC0">
        <w:rPr>
          <w:bCs/>
          <w:color w:val="000000"/>
          <w:szCs w:val="20"/>
        </w:rPr>
        <w:t xml:space="preserve">; </w:t>
      </w:r>
      <w:proofErr w:type="spellStart"/>
      <w:r w:rsidR="006F7EC0">
        <w:rPr>
          <w:bCs/>
          <w:color w:val="000000"/>
          <w:szCs w:val="20"/>
        </w:rPr>
        <w:t>keropeng</w:t>
      </w:r>
      <w:proofErr w:type="spellEnd"/>
      <w:r w:rsidR="006F7EC0">
        <w:rPr>
          <w:bCs/>
          <w:color w:val="000000"/>
          <w:szCs w:val="20"/>
        </w:rPr>
        <w:t xml:space="preserve"> </w:t>
      </w:r>
      <w:proofErr w:type="spellStart"/>
      <w:r w:rsidR="006F7EC0">
        <w:rPr>
          <w:bCs/>
          <w:color w:val="000000"/>
          <w:szCs w:val="20"/>
        </w:rPr>
        <w:t>apel</w:t>
      </w:r>
      <w:proofErr w:type="spellEnd"/>
      <w:r w:rsidR="006F7EC0">
        <w:rPr>
          <w:bCs/>
          <w:color w:val="000000"/>
          <w:szCs w:val="20"/>
        </w:rPr>
        <w:t xml:space="preserve">, </w:t>
      </w:r>
      <w:proofErr w:type="spellStart"/>
      <w:r w:rsidR="006F7EC0">
        <w:rPr>
          <w:bCs/>
          <w:color w:val="000000"/>
          <w:szCs w:val="20"/>
        </w:rPr>
        <w:t>apel</w:t>
      </w:r>
      <w:proofErr w:type="spellEnd"/>
      <w:r w:rsidR="006F7EC0">
        <w:rPr>
          <w:bCs/>
          <w:color w:val="000000"/>
          <w:szCs w:val="20"/>
        </w:rPr>
        <w:t xml:space="preserve"> </w:t>
      </w:r>
      <w:proofErr w:type="spellStart"/>
      <w:r w:rsidR="006F7EC0">
        <w:rPr>
          <w:bCs/>
          <w:color w:val="000000"/>
          <w:szCs w:val="20"/>
        </w:rPr>
        <w:t>busuk</w:t>
      </w:r>
      <w:proofErr w:type="spellEnd"/>
      <w:r w:rsidR="006F7EC0">
        <w:rPr>
          <w:bCs/>
          <w:color w:val="000000"/>
          <w:szCs w:val="20"/>
        </w:rPr>
        <w:t xml:space="preserve">, dan </w:t>
      </w:r>
      <w:proofErr w:type="spellStart"/>
      <w:r w:rsidR="006F7EC0">
        <w:rPr>
          <w:bCs/>
          <w:color w:val="000000"/>
          <w:szCs w:val="20"/>
        </w:rPr>
        <w:t>bercak</w:t>
      </w:r>
      <w:proofErr w:type="spellEnd"/>
      <w:r w:rsidR="006F7EC0">
        <w:rPr>
          <w:bCs/>
          <w:color w:val="000000"/>
          <w:szCs w:val="20"/>
        </w:rPr>
        <w:t xml:space="preserve"> </w:t>
      </w:r>
      <w:proofErr w:type="spellStart"/>
      <w:r w:rsidR="006F7EC0">
        <w:rPr>
          <w:bCs/>
          <w:color w:val="000000"/>
          <w:szCs w:val="20"/>
        </w:rPr>
        <w:t>apel</w:t>
      </w:r>
      <w:proofErr w:type="spellEnd"/>
      <w:r w:rsidR="006F7EC0">
        <w:rPr>
          <w:bCs/>
          <w:color w:val="000000"/>
          <w:szCs w:val="20"/>
        </w:rPr>
        <w:t xml:space="preserve">. </w:t>
      </w:r>
      <w:bookmarkStart w:id="0" w:name="_GoBack"/>
      <w:bookmarkEnd w:id="0"/>
    </w:p>
    <w:p w:rsidR="00066C06" w:rsidRPr="00907C87" w:rsidRDefault="00066C06" w:rsidP="005C6D72">
      <w:pPr>
        <w:rPr>
          <w:bCs/>
          <w:color w:val="000000"/>
          <w:szCs w:val="20"/>
        </w:rPr>
      </w:pPr>
    </w:p>
    <w:p w:rsidR="007C58B2" w:rsidRDefault="007C58B2" w:rsidP="007C58B2">
      <w:pPr>
        <w:pStyle w:val="Heading1"/>
        <w:numPr>
          <w:ilvl w:val="0"/>
          <w:numId w:val="2"/>
        </w:numPr>
        <w:ind w:left="284" w:hanging="284"/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>/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:rsidR="007C58B2" w:rsidRPr="007C58B2" w:rsidRDefault="007C58B2" w:rsidP="007C58B2">
      <w:pPr>
        <w:rPr>
          <w:color w:val="000000"/>
          <w:lang w:val="id-ID"/>
        </w:rPr>
      </w:pPr>
      <w:r w:rsidRPr="007C58B2">
        <w:rPr>
          <w:color w:val="000000"/>
          <w:lang w:val="id-ID"/>
        </w:rPr>
        <w:t>[Berikan uraian antar heading atau sub heading]</w:t>
      </w:r>
    </w:p>
    <w:p w:rsidR="007C58B2" w:rsidRDefault="007C58B2" w:rsidP="007C58B2">
      <w:pPr>
        <w:pStyle w:val="Heading2"/>
      </w:pPr>
      <w:r>
        <w:t xml:space="preserve">2.1 Panjang </w:t>
      </w:r>
      <w:proofErr w:type="spellStart"/>
      <w:r>
        <w:t>Naskah</w:t>
      </w:r>
      <w:proofErr w:type="spellEnd"/>
      <w:r>
        <w:t xml:space="preserve"> [Heading Level 2: Times New Roman 10 Italic]</w:t>
      </w:r>
    </w:p>
    <w:p w:rsidR="007C58B2" w:rsidRDefault="007C58B2" w:rsidP="007C58B2">
      <w:proofErr w:type="spellStart"/>
      <w:r>
        <w:t>Naskah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A4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minimum </w:t>
      </w:r>
      <w:r w:rsidR="00B478B2">
        <w:t xml:space="preserve">10 </w:t>
      </w:r>
      <w:proofErr w:type="spellStart"/>
      <w:r w:rsidR="00B478B2">
        <w:t>halaman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pada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7C58B2" w:rsidRPr="00EA3F87" w:rsidRDefault="007C58B2" w:rsidP="007C58B2">
      <w:pPr>
        <w:pStyle w:val="ICTSBodyText"/>
        <w:rPr>
          <w:color w:val="000000"/>
          <w:lang w:val="id-ID"/>
        </w:rPr>
      </w:pPr>
      <w:r w:rsidRPr="00EA3F87">
        <w:rPr>
          <w:color w:val="000000"/>
          <w:lang w:val="id-ID"/>
        </w:rPr>
        <w:t>Formula ditulis secara jelas dengan indeks seperti contoh berikut :</w:t>
      </w:r>
    </w:p>
    <w:p w:rsidR="007C58B2" w:rsidRPr="00EA3F87" w:rsidRDefault="007C58B2" w:rsidP="007C58B2">
      <w:pPr>
        <w:rPr>
          <w:i/>
          <w:color w:val="000000"/>
          <w:szCs w:val="20"/>
          <w:lang w:val="id-ID"/>
        </w:rPr>
      </w:pPr>
      <w:r w:rsidRPr="00EA3F87">
        <w:rPr>
          <w:i/>
          <w:color w:val="000000"/>
          <w:szCs w:val="20"/>
          <w:lang w:val="id-ID"/>
        </w:rPr>
        <w:sym w:font="Symbol" w:char="F044"/>
      </w:r>
      <w:r w:rsidRPr="00EA3F87">
        <w:rPr>
          <w:i/>
          <w:color w:val="000000"/>
          <w:szCs w:val="20"/>
          <w:lang w:val="id-ID"/>
        </w:rPr>
        <w:t xml:space="preserve">F = -2,3 x 10 </w:t>
      </w:r>
      <w:r w:rsidRPr="00EA3F87">
        <w:rPr>
          <w:i/>
          <w:color w:val="000000"/>
          <w:szCs w:val="20"/>
          <w:vertAlign w:val="superscript"/>
          <w:lang w:val="id-ID"/>
        </w:rPr>
        <w:t xml:space="preserve">6 </w:t>
      </w:r>
      <w:r w:rsidRPr="00EA3F87">
        <w:rPr>
          <w:i/>
          <w:color w:val="000000"/>
          <w:szCs w:val="20"/>
          <w:lang w:val="id-ID"/>
        </w:rPr>
        <w:t>x  F</w:t>
      </w:r>
      <w:r w:rsidRPr="00EA3F87">
        <w:rPr>
          <w:i/>
          <w:color w:val="000000"/>
          <w:szCs w:val="20"/>
          <w:vertAlign w:val="superscript"/>
          <w:lang w:val="id-ID"/>
        </w:rPr>
        <w:t xml:space="preserve">2  </w:t>
      </w:r>
      <w:r w:rsidRPr="00EA3F87">
        <w:rPr>
          <w:i/>
          <w:color w:val="000000"/>
          <w:szCs w:val="20"/>
          <w:lang w:val="id-ID"/>
        </w:rPr>
        <w:t xml:space="preserve">x  </w:t>
      </w:r>
      <w:r w:rsidRPr="00EA3F87">
        <w:rPr>
          <w:i/>
          <w:color w:val="000000"/>
          <w:position w:val="-24"/>
          <w:szCs w:val="20"/>
          <w:lang w:val="id-ID"/>
        </w:rPr>
        <w:object w:dxaOrig="499" w:dyaOrig="620" w14:anchorId="5A726F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31.5pt" o:ole="" fillcolor="window">
            <v:imagedata r:id="rId11" o:title=""/>
          </v:shape>
          <o:OLEObject Type="Embed" ProgID="Equation.3" ShapeID="_x0000_i1025" DrawAspect="Content" ObjectID="_1667758552" r:id="rId12"/>
        </w:object>
      </w:r>
      <w:r w:rsidRPr="00EA3F87">
        <w:rPr>
          <w:i/>
          <w:color w:val="000000"/>
          <w:szCs w:val="20"/>
          <w:lang w:val="id-ID"/>
        </w:rPr>
        <w:t xml:space="preserve">                 </w:t>
      </w:r>
      <w:r w:rsidRPr="00EA3F87">
        <w:rPr>
          <w:i/>
          <w:color w:val="000000"/>
          <w:szCs w:val="20"/>
        </w:rPr>
        <w:tab/>
      </w:r>
      <w:r w:rsidRPr="00EA3F87">
        <w:rPr>
          <w:i/>
          <w:color w:val="000000"/>
          <w:szCs w:val="20"/>
        </w:rPr>
        <w:tab/>
      </w:r>
      <w:r w:rsidRPr="00EA3F87">
        <w:rPr>
          <w:i/>
          <w:color w:val="000000"/>
          <w:szCs w:val="20"/>
        </w:rPr>
        <w:tab/>
      </w:r>
      <w:r w:rsidRPr="00EA3F87">
        <w:rPr>
          <w:i/>
          <w:color w:val="000000"/>
          <w:szCs w:val="20"/>
        </w:rPr>
        <w:tab/>
      </w:r>
      <w:r w:rsidRPr="00EA3F87">
        <w:rPr>
          <w:i/>
          <w:color w:val="000000"/>
          <w:szCs w:val="20"/>
        </w:rPr>
        <w:tab/>
      </w:r>
      <w:r w:rsidRPr="00EA3F87">
        <w:rPr>
          <w:i/>
          <w:color w:val="000000"/>
          <w:szCs w:val="20"/>
        </w:rPr>
        <w:tab/>
      </w:r>
      <w:r w:rsidRPr="00EA3F87">
        <w:rPr>
          <w:i/>
          <w:color w:val="000000"/>
          <w:szCs w:val="20"/>
        </w:rPr>
        <w:tab/>
      </w:r>
      <w:r w:rsidRPr="00EA3F87">
        <w:rPr>
          <w:i/>
          <w:color w:val="000000"/>
          <w:szCs w:val="20"/>
          <w:lang w:val="id-ID"/>
        </w:rPr>
        <w:t xml:space="preserve">     </w:t>
      </w:r>
      <w:r w:rsidRPr="00EA3F87">
        <w:rPr>
          <w:color w:val="000000"/>
          <w:szCs w:val="20"/>
          <w:lang w:val="id-ID"/>
        </w:rPr>
        <w:t>(1)</w:t>
      </w:r>
      <w:r w:rsidRPr="00EA3F87">
        <w:rPr>
          <w:i/>
          <w:color w:val="000000"/>
          <w:szCs w:val="20"/>
          <w:lang w:val="id-ID"/>
        </w:rPr>
        <w:tab/>
        <w:t xml:space="preserve">     </w:t>
      </w:r>
    </w:p>
    <w:p w:rsidR="007C58B2" w:rsidRDefault="007C58B2" w:rsidP="007C58B2">
      <w:pPr>
        <w:pStyle w:val="ICTSBodyText"/>
        <w:jc w:val="both"/>
        <w:rPr>
          <w:color w:val="000000"/>
          <w:lang w:val="id-ID"/>
        </w:rPr>
      </w:pPr>
      <w:r w:rsidRPr="00EA3F87">
        <w:rPr>
          <w:color w:val="000000"/>
          <w:lang w:val="id-ID"/>
        </w:rPr>
        <w:t xml:space="preserve">which F is base resonance frequency (MHz), </w:t>
      </w:r>
      <w:r w:rsidRPr="00EA3F87">
        <w:rPr>
          <w:color w:val="000000"/>
          <w:lang w:val="id-ID"/>
        </w:rPr>
        <w:sym w:font="Symbol" w:char="F044"/>
      </w:r>
      <w:r w:rsidRPr="00EA3F87">
        <w:rPr>
          <w:color w:val="000000"/>
          <w:lang w:val="id-ID"/>
        </w:rPr>
        <w:t>M is total mass of gas molekul absorbed (g)[1]. and A is the area of electroda (cm</w:t>
      </w:r>
      <w:r w:rsidRPr="00EA3F87">
        <w:rPr>
          <w:color w:val="000000"/>
          <w:vertAlign w:val="superscript"/>
          <w:lang w:val="id-ID"/>
        </w:rPr>
        <w:t>2</w:t>
      </w:r>
      <w:r w:rsidRPr="00EA3F87">
        <w:rPr>
          <w:color w:val="000000"/>
          <w:lang w:val="id-ID"/>
        </w:rPr>
        <w:t>) [1].</w:t>
      </w:r>
    </w:p>
    <w:p w:rsidR="00F116C7" w:rsidRPr="00F116C7" w:rsidRDefault="00F116C7" w:rsidP="00F116C7">
      <w:pPr>
        <w:pStyle w:val="Heading2"/>
      </w:pPr>
      <w:r w:rsidRPr="00F116C7">
        <w:t>2.2 Organisasi Naskah</w:t>
      </w:r>
    </w:p>
    <w:p w:rsidR="00F116C7" w:rsidRPr="00F116C7" w:rsidRDefault="00F116C7" w:rsidP="00F116C7">
      <w:pPr>
        <w:rPr>
          <w:color w:val="000000"/>
          <w:szCs w:val="20"/>
        </w:rPr>
      </w:pPr>
      <w:r w:rsidRPr="00EA3F87">
        <w:rPr>
          <w:color w:val="000000"/>
          <w:szCs w:val="20"/>
          <w:lang w:val="id-ID"/>
        </w:rPr>
        <w:t>Judul harus jelas dan singkat. Nama penulis dan afiliasinya seperti yang tertulis di</w:t>
      </w:r>
      <w:r>
        <w:rPr>
          <w:color w:val="000000"/>
          <w:szCs w:val="20"/>
        </w:rPr>
        <w:t xml:space="preserve"> </w:t>
      </w:r>
      <w:r w:rsidRPr="00EA3F87">
        <w:rPr>
          <w:color w:val="000000"/>
          <w:szCs w:val="20"/>
          <w:lang w:val="id-ID"/>
        </w:rPr>
        <w:t xml:space="preserve">atas. Nama penulis ditulis secara jelas tanpa gelar. Penomoran heading dengan sistem Arabic dengan </w:t>
      </w:r>
      <w:r w:rsidRPr="00EA3F87">
        <w:rPr>
          <w:i/>
          <w:color w:val="000000"/>
          <w:szCs w:val="20"/>
          <w:lang w:val="id-ID"/>
        </w:rPr>
        <w:t>sub-heading</w:t>
      </w:r>
      <w:r w:rsidRPr="00EA3F87">
        <w:rPr>
          <w:color w:val="000000"/>
          <w:szCs w:val="20"/>
          <w:lang w:val="id-ID"/>
        </w:rPr>
        <w:t xml:space="preserve"> maksimal hingga 3 tingkat.</w:t>
      </w:r>
    </w:p>
    <w:p w:rsidR="00F116C7" w:rsidRPr="00EB1F5C" w:rsidRDefault="00F116C7" w:rsidP="00EB1F5C">
      <w:pPr>
        <w:pStyle w:val="Heading2"/>
      </w:pPr>
      <w:r w:rsidRPr="00EB1F5C">
        <w:lastRenderedPageBreak/>
        <w:t>2.3 Tabel</w:t>
      </w:r>
    </w:p>
    <w:p w:rsidR="007C58B2" w:rsidRPr="00CA1F79" w:rsidRDefault="00F116C7" w:rsidP="00F116C7">
      <w:pPr>
        <w:rPr>
          <w:color w:val="000000"/>
          <w:szCs w:val="20"/>
          <w:lang w:val="en-GB"/>
        </w:rPr>
      </w:pPr>
      <w:r w:rsidRPr="00EA3F87">
        <w:rPr>
          <w:color w:val="000000"/>
          <w:szCs w:val="20"/>
          <w:lang w:val="id-ID"/>
        </w:rPr>
        <w:t xml:space="preserve">Tabel harus diberi nomor sesuai urutan presentasi (Tabel 1, dst.). Judul tabel ditulis diatas tabel dengan posisi rata </w:t>
      </w:r>
      <w:r>
        <w:rPr>
          <w:color w:val="000000"/>
          <w:szCs w:val="20"/>
        </w:rPr>
        <w:t>tengah</w:t>
      </w:r>
      <w:r w:rsidRPr="00EA3F87">
        <w:rPr>
          <w:color w:val="000000"/>
          <w:szCs w:val="20"/>
          <w:lang w:val="id-ID"/>
        </w:rPr>
        <w:t xml:space="preserve"> (</w:t>
      </w:r>
      <w:r>
        <w:rPr>
          <w:i/>
          <w:color w:val="000000"/>
          <w:szCs w:val="20"/>
        </w:rPr>
        <w:t>center</w:t>
      </w:r>
      <w:r w:rsidRPr="00EA3F87">
        <w:rPr>
          <w:i/>
          <w:color w:val="000000"/>
          <w:szCs w:val="20"/>
          <w:lang w:val="id-ID"/>
        </w:rPr>
        <w:t xml:space="preserve"> justified</w:t>
      </w:r>
      <w:r w:rsidRPr="00EA3F87">
        <w:rPr>
          <w:color w:val="000000"/>
          <w:szCs w:val="20"/>
          <w:lang w:val="id-ID"/>
        </w:rPr>
        <w:t>).</w:t>
      </w:r>
      <w:r w:rsidR="00B478B2">
        <w:rPr>
          <w:color w:val="000000"/>
          <w:szCs w:val="20"/>
          <w:lang w:val="id-ID"/>
        </w:rPr>
        <w:t xml:space="preserve"> Font yang dipakai berukuran 8pt baik judul tabel maupun isi tabel. Tabel harus diacu dan dirujuk dalam text.</w:t>
      </w:r>
      <w:r w:rsidR="00CA1F79">
        <w:rPr>
          <w:color w:val="000000"/>
          <w:szCs w:val="20"/>
          <w:lang w:val="en-GB"/>
        </w:rPr>
        <w:t xml:space="preserve"> </w:t>
      </w:r>
    </w:p>
    <w:p w:rsidR="00F116C7" w:rsidRPr="00EA3F87" w:rsidRDefault="00F116C7" w:rsidP="00F116C7">
      <w:pPr>
        <w:pStyle w:val="Caption"/>
        <w:rPr>
          <w:lang w:val="id-ID"/>
        </w:rPr>
      </w:pPr>
      <w:r>
        <w:t xml:space="preserve">Tabel  </w:t>
      </w:r>
      <w:r w:rsidR="00406B5C">
        <w:fldChar w:fldCharType="begin"/>
      </w:r>
      <w:r>
        <w:instrText xml:space="preserve"> SEQ Tabel_ \* ARABIC </w:instrText>
      </w:r>
      <w:r w:rsidR="00406B5C">
        <w:fldChar w:fldCharType="separate"/>
      </w:r>
      <w:r w:rsidR="0078425F">
        <w:rPr>
          <w:noProof/>
        </w:rPr>
        <w:t>1</w:t>
      </w:r>
      <w:r w:rsidR="00406B5C">
        <w:fldChar w:fldCharType="end"/>
      </w:r>
      <w:r w:rsidR="00F12B84">
        <w:t>.</w:t>
      </w:r>
      <w:r w:rsidRPr="00F116C7">
        <w:rPr>
          <w:lang w:val="id-ID"/>
        </w:rPr>
        <w:t xml:space="preserve"> </w:t>
      </w:r>
      <w:r w:rsidRPr="00EA3F87">
        <w:rPr>
          <w:lang w:val="id-ID"/>
        </w:rPr>
        <w:t xml:space="preserve">Tabel  </w:t>
      </w:r>
      <w:r w:rsidR="008A0238" w:rsidRPr="00EA3F87">
        <w:rPr>
          <w:lang w:val="id-ID"/>
        </w:rPr>
        <w:t xml:space="preserve">software dan hardware pendukung </w:t>
      </w:r>
      <w:r w:rsidRPr="00EA3F87">
        <w:rPr>
          <w:lang w:val="id-ID"/>
        </w:rPr>
        <w:t xml:space="preserve">[Times New Roman </w:t>
      </w:r>
      <w:r>
        <w:t>8</w:t>
      </w:r>
      <w:r w:rsidRPr="00EA3F87">
        <w:rPr>
          <w:lang w:val="id-ID"/>
        </w:rPr>
        <w:t xml:space="preserve"> normal]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1276"/>
        <w:gridCol w:w="1275"/>
        <w:gridCol w:w="1533"/>
      </w:tblGrid>
      <w:tr w:rsidR="00F116C7" w:rsidRPr="00F12B84" w:rsidTr="00F8286A">
        <w:trPr>
          <w:jc w:val="center"/>
        </w:trPr>
        <w:tc>
          <w:tcPr>
            <w:tcW w:w="1418" w:type="dxa"/>
            <w:tcBorders>
              <w:top w:val="single" w:sz="4" w:space="0" w:color="000000"/>
              <w:bottom w:val="single" w:sz="4" w:space="0" w:color="000000"/>
            </w:tcBorders>
          </w:tcPr>
          <w:p w:rsidR="00F116C7" w:rsidRPr="00B478B2" w:rsidRDefault="00F116C7" w:rsidP="00D065F0">
            <w:pPr>
              <w:pStyle w:val="TableCategories"/>
              <w:snapToGrid w:val="0"/>
              <w:spacing w:before="120" w:after="120"/>
              <w:jc w:val="center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 w:rsidRPr="00B478B2">
              <w:rPr>
                <w:rFonts w:ascii="Times New Roman" w:hAnsi="Times New Roman"/>
                <w:color w:val="000000"/>
                <w:szCs w:val="16"/>
                <w:lang w:val="id-ID"/>
              </w:rPr>
              <w:t>Product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</w:tcPr>
          <w:p w:rsidR="00F116C7" w:rsidRPr="00B478B2" w:rsidRDefault="00F116C7" w:rsidP="00D065F0">
            <w:pPr>
              <w:pStyle w:val="TableCategories"/>
              <w:snapToGrid w:val="0"/>
              <w:spacing w:before="120" w:after="120"/>
              <w:jc w:val="center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 w:rsidRPr="00B478B2">
              <w:rPr>
                <w:rFonts w:ascii="Times New Roman" w:hAnsi="Times New Roman"/>
                <w:color w:val="000000"/>
                <w:szCs w:val="16"/>
                <w:lang w:val="id-ID"/>
              </w:rPr>
              <w:t>Server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</w:tcPr>
          <w:p w:rsidR="00F116C7" w:rsidRPr="00B478B2" w:rsidRDefault="00F116C7" w:rsidP="00D065F0">
            <w:pPr>
              <w:pStyle w:val="TableCategories"/>
              <w:snapToGrid w:val="0"/>
              <w:spacing w:before="120" w:after="120"/>
              <w:jc w:val="center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 w:rsidRPr="00B478B2">
              <w:rPr>
                <w:rFonts w:ascii="Times New Roman" w:hAnsi="Times New Roman"/>
                <w:color w:val="000000"/>
                <w:szCs w:val="16"/>
                <w:lang w:val="id-ID"/>
              </w:rPr>
              <w:t>Client</w:t>
            </w:r>
          </w:p>
        </w:tc>
        <w:tc>
          <w:tcPr>
            <w:tcW w:w="1533" w:type="dxa"/>
            <w:tcBorders>
              <w:top w:val="single" w:sz="4" w:space="0" w:color="000000"/>
              <w:bottom w:val="single" w:sz="4" w:space="0" w:color="000000"/>
            </w:tcBorders>
          </w:tcPr>
          <w:p w:rsidR="00F116C7" w:rsidRPr="00B478B2" w:rsidRDefault="00F116C7" w:rsidP="00D065F0">
            <w:pPr>
              <w:pStyle w:val="TableCategories"/>
              <w:snapToGrid w:val="0"/>
              <w:spacing w:before="120" w:after="120"/>
              <w:jc w:val="center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 w:rsidRPr="00B478B2">
              <w:rPr>
                <w:rFonts w:ascii="Times New Roman" w:hAnsi="Times New Roman"/>
                <w:color w:val="000000"/>
                <w:szCs w:val="16"/>
                <w:lang w:val="id-ID"/>
              </w:rPr>
              <w:t>Oracle Connect</w:t>
            </w:r>
          </w:p>
        </w:tc>
      </w:tr>
      <w:tr w:rsidR="00F116C7" w:rsidRPr="00F12B84" w:rsidTr="00F8286A">
        <w:trPr>
          <w:jc w:val="center"/>
        </w:trPr>
        <w:tc>
          <w:tcPr>
            <w:tcW w:w="1418" w:type="dxa"/>
            <w:tcBorders>
              <w:top w:val="single" w:sz="4" w:space="0" w:color="000000"/>
            </w:tcBorders>
          </w:tcPr>
          <w:p w:rsidR="00F116C7" w:rsidRPr="00B478B2" w:rsidRDefault="00F116C7" w:rsidP="00E50837">
            <w:pPr>
              <w:pStyle w:val="TableCaption"/>
              <w:snapToGrid w:val="0"/>
              <w:spacing w:before="60" w:after="6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 w:rsidRPr="00B478B2">
              <w:rPr>
                <w:rFonts w:ascii="Times New Roman" w:hAnsi="Times New Roman"/>
                <w:color w:val="000000"/>
                <w:szCs w:val="16"/>
                <w:lang w:val="id-ID"/>
              </w:rPr>
              <w:t>Clementine</w:t>
            </w:r>
          </w:p>
        </w:tc>
        <w:tc>
          <w:tcPr>
            <w:tcW w:w="1276" w:type="dxa"/>
            <w:tcBorders>
              <w:top w:val="single" w:sz="4" w:space="0" w:color="000000"/>
            </w:tcBorders>
          </w:tcPr>
          <w:p w:rsidR="00F116C7" w:rsidRPr="00B478B2" w:rsidRDefault="00F116C7" w:rsidP="00E50837">
            <w:pPr>
              <w:pStyle w:val="TableCaption"/>
              <w:snapToGrid w:val="0"/>
              <w:spacing w:before="60" w:after="6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 w:rsidRPr="00B478B2">
              <w:rPr>
                <w:rFonts w:ascii="Times New Roman" w:hAnsi="Times New Roman"/>
                <w:color w:val="000000"/>
                <w:szCs w:val="16"/>
                <w:lang w:val="id-ID"/>
              </w:rPr>
              <w:t>Solaris 2.X</w:t>
            </w:r>
          </w:p>
        </w:tc>
        <w:tc>
          <w:tcPr>
            <w:tcW w:w="1275" w:type="dxa"/>
            <w:tcBorders>
              <w:top w:val="single" w:sz="4" w:space="0" w:color="000000"/>
            </w:tcBorders>
          </w:tcPr>
          <w:p w:rsidR="00F116C7" w:rsidRPr="00B478B2" w:rsidRDefault="00F116C7" w:rsidP="00E50837">
            <w:pPr>
              <w:pStyle w:val="TableCaption"/>
              <w:snapToGrid w:val="0"/>
              <w:spacing w:before="60" w:after="6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 w:rsidRPr="00B478B2">
              <w:rPr>
                <w:rFonts w:ascii="Times New Roman" w:hAnsi="Times New Roman"/>
                <w:color w:val="000000"/>
                <w:szCs w:val="16"/>
                <w:lang w:val="id-ID"/>
              </w:rPr>
              <w:t>X Windows</w:t>
            </w:r>
          </w:p>
        </w:tc>
        <w:tc>
          <w:tcPr>
            <w:tcW w:w="1533" w:type="dxa"/>
            <w:tcBorders>
              <w:top w:val="single" w:sz="4" w:space="0" w:color="000000"/>
            </w:tcBorders>
          </w:tcPr>
          <w:p w:rsidR="00F116C7" w:rsidRPr="00B478B2" w:rsidRDefault="00F116C7" w:rsidP="00E50837">
            <w:pPr>
              <w:pStyle w:val="TableCaption"/>
              <w:snapToGrid w:val="0"/>
              <w:spacing w:before="60" w:after="6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 w:rsidRPr="00B478B2">
              <w:rPr>
                <w:rFonts w:ascii="Times New Roman" w:hAnsi="Times New Roman"/>
                <w:color w:val="000000"/>
                <w:szCs w:val="16"/>
                <w:lang w:val="id-ID"/>
              </w:rPr>
              <w:t>Server Side ODBC</w:t>
            </w:r>
          </w:p>
        </w:tc>
      </w:tr>
      <w:tr w:rsidR="00F116C7" w:rsidRPr="00F12B84" w:rsidTr="00F8286A">
        <w:trPr>
          <w:jc w:val="center"/>
        </w:trPr>
        <w:tc>
          <w:tcPr>
            <w:tcW w:w="1418" w:type="dxa"/>
          </w:tcPr>
          <w:p w:rsidR="00F116C7" w:rsidRPr="00B478B2" w:rsidRDefault="00F116C7" w:rsidP="00E50837">
            <w:pPr>
              <w:pStyle w:val="TableCaption"/>
              <w:snapToGrid w:val="0"/>
              <w:spacing w:before="60" w:after="6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 w:rsidRPr="00B478B2">
              <w:rPr>
                <w:rFonts w:ascii="Times New Roman" w:hAnsi="Times New Roman"/>
                <w:color w:val="000000"/>
                <w:szCs w:val="16"/>
                <w:lang w:val="id-ID"/>
              </w:rPr>
              <w:t>Darwin</w:t>
            </w:r>
          </w:p>
        </w:tc>
        <w:tc>
          <w:tcPr>
            <w:tcW w:w="1276" w:type="dxa"/>
          </w:tcPr>
          <w:p w:rsidR="00F116C7" w:rsidRPr="00B478B2" w:rsidRDefault="00F116C7" w:rsidP="00E50837">
            <w:pPr>
              <w:pStyle w:val="TableCaption"/>
              <w:snapToGrid w:val="0"/>
              <w:spacing w:before="60" w:after="6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 w:rsidRPr="00B478B2">
              <w:rPr>
                <w:rFonts w:ascii="Times New Roman" w:hAnsi="Times New Roman"/>
                <w:color w:val="000000"/>
                <w:szCs w:val="16"/>
                <w:lang w:val="id-ID"/>
              </w:rPr>
              <w:t>Solaris 2.X</w:t>
            </w:r>
          </w:p>
        </w:tc>
        <w:tc>
          <w:tcPr>
            <w:tcW w:w="1275" w:type="dxa"/>
          </w:tcPr>
          <w:p w:rsidR="00F116C7" w:rsidRPr="00B478B2" w:rsidRDefault="00F116C7" w:rsidP="00E50837">
            <w:pPr>
              <w:pStyle w:val="TableCaption"/>
              <w:snapToGrid w:val="0"/>
              <w:spacing w:before="60" w:after="6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 w:rsidRPr="00B478B2">
              <w:rPr>
                <w:rFonts w:ascii="Times New Roman" w:hAnsi="Times New Roman"/>
                <w:color w:val="000000"/>
                <w:szCs w:val="16"/>
                <w:lang w:val="id-ID"/>
              </w:rPr>
              <w:t>Windows NT</w:t>
            </w:r>
          </w:p>
        </w:tc>
        <w:tc>
          <w:tcPr>
            <w:tcW w:w="1533" w:type="dxa"/>
          </w:tcPr>
          <w:p w:rsidR="00F116C7" w:rsidRPr="00B478B2" w:rsidRDefault="00F116C7" w:rsidP="00E50837">
            <w:pPr>
              <w:pStyle w:val="TableCaption"/>
              <w:snapToGrid w:val="0"/>
              <w:spacing w:before="60" w:after="60"/>
              <w:rPr>
                <w:rFonts w:ascii="Times New Roman" w:hAnsi="Times New Roman"/>
                <w:color w:val="000000"/>
                <w:szCs w:val="16"/>
                <w:lang w:val="id-ID"/>
              </w:rPr>
            </w:pPr>
            <w:r w:rsidRPr="00B478B2">
              <w:rPr>
                <w:rFonts w:ascii="Times New Roman" w:hAnsi="Times New Roman"/>
                <w:color w:val="000000"/>
                <w:szCs w:val="16"/>
                <w:lang w:val="id-ID"/>
              </w:rPr>
              <w:t>Server Side ODBC</w:t>
            </w:r>
          </w:p>
        </w:tc>
      </w:tr>
      <w:tr w:rsidR="00F116C7" w:rsidRPr="00F12B84" w:rsidTr="00F8286A">
        <w:trPr>
          <w:jc w:val="center"/>
        </w:trPr>
        <w:tc>
          <w:tcPr>
            <w:tcW w:w="1418" w:type="dxa"/>
            <w:tcBorders>
              <w:bottom w:val="single" w:sz="4" w:space="0" w:color="000000"/>
            </w:tcBorders>
          </w:tcPr>
          <w:p w:rsidR="00F116C7" w:rsidRPr="00B478B2" w:rsidRDefault="00F116C7" w:rsidP="00E50837">
            <w:pPr>
              <w:autoSpaceDE w:val="0"/>
              <w:snapToGrid w:val="0"/>
              <w:spacing w:before="60" w:after="60"/>
              <w:rPr>
                <w:color w:val="000000"/>
                <w:sz w:val="16"/>
                <w:szCs w:val="16"/>
                <w:lang w:val="id-ID"/>
              </w:rPr>
            </w:pPr>
            <w:r w:rsidRPr="00B478B2">
              <w:rPr>
                <w:color w:val="000000"/>
                <w:sz w:val="16"/>
                <w:szCs w:val="16"/>
                <w:lang w:val="id-ID"/>
              </w:rPr>
              <w:t xml:space="preserve">PRW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:rsidR="00F116C7" w:rsidRPr="00B478B2" w:rsidRDefault="00F116C7" w:rsidP="00E50837">
            <w:pPr>
              <w:autoSpaceDE w:val="0"/>
              <w:snapToGrid w:val="0"/>
              <w:spacing w:before="60" w:after="60"/>
              <w:rPr>
                <w:color w:val="000000"/>
                <w:sz w:val="16"/>
                <w:szCs w:val="16"/>
                <w:lang w:val="id-ID"/>
              </w:rPr>
            </w:pPr>
            <w:r w:rsidRPr="00B478B2">
              <w:rPr>
                <w:color w:val="000000"/>
                <w:sz w:val="16"/>
                <w:szCs w:val="16"/>
                <w:lang w:val="id-ID"/>
              </w:rPr>
              <w:t>Data only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F116C7" w:rsidRPr="00B478B2" w:rsidRDefault="00F116C7" w:rsidP="00E50837">
            <w:pPr>
              <w:autoSpaceDE w:val="0"/>
              <w:snapToGrid w:val="0"/>
              <w:spacing w:before="60" w:after="60"/>
              <w:rPr>
                <w:color w:val="000000"/>
                <w:sz w:val="16"/>
                <w:szCs w:val="16"/>
                <w:lang w:val="id-ID"/>
              </w:rPr>
            </w:pPr>
            <w:r w:rsidRPr="00B478B2">
              <w:rPr>
                <w:color w:val="000000"/>
                <w:sz w:val="16"/>
                <w:szCs w:val="16"/>
                <w:lang w:val="id-ID"/>
              </w:rPr>
              <w:t>Windows NT</w:t>
            </w:r>
          </w:p>
        </w:tc>
        <w:tc>
          <w:tcPr>
            <w:tcW w:w="1533" w:type="dxa"/>
            <w:tcBorders>
              <w:bottom w:val="single" w:sz="4" w:space="0" w:color="000000"/>
            </w:tcBorders>
          </w:tcPr>
          <w:p w:rsidR="00F116C7" w:rsidRPr="00B478B2" w:rsidRDefault="00F116C7" w:rsidP="00E50837">
            <w:pPr>
              <w:autoSpaceDE w:val="0"/>
              <w:snapToGrid w:val="0"/>
              <w:spacing w:before="60" w:after="60"/>
              <w:rPr>
                <w:color w:val="000000"/>
                <w:sz w:val="16"/>
                <w:szCs w:val="16"/>
                <w:lang w:val="id-ID"/>
              </w:rPr>
            </w:pPr>
            <w:r w:rsidRPr="00B478B2">
              <w:rPr>
                <w:color w:val="000000"/>
                <w:sz w:val="16"/>
                <w:szCs w:val="16"/>
                <w:lang w:val="id-ID"/>
              </w:rPr>
              <w:t>Client Side ODBC</w:t>
            </w:r>
          </w:p>
        </w:tc>
      </w:tr>
    </w:tbl>
    <w:p w:rsidR="001F749E" w:rsidRPr="00EB1F5C" w:rsidRDefault="001F749E" w:rsidP="00EB1F5C">
      <w:pPr>
        <w:pStyle w:val="Heading2"/>
      </w:pPr>
      <w:r w:rsidRPr="00EB1F5C">
        <w:t>2.4 Gambar</w:t>
      </w:r>
    </w:p>
    <w:p w:rsidR="001F749E" w:rsidRPr="00EA3F87" w:rsidRDefault="001F749E" w:rsidP="001F749E">
      <w:pPr>
        <w:rPr>
          <w:color w:val="000000"/>
          <w:szCs w:val="20"/>
        </w:rPr>
      </w:pPr>
      <w:r w:rsidRPr="00EA3F87">
        <w:rPr>
          <w:color w:val="000000"/>
          <w:szCs w:val="20"/>
          <w:lang w:val="id-ID"/>
        </w:rPr>
        <w:t>Gambar diberi nomor sesuai urutan presentasi (Gambar.1, dst.). Judul gambar yang diletakkan dibawah gambar dengan posisi tengah (</w:t>
      </w:r>
      <w:r w:rsidRPr="00EA3F87">
        <w:rPr>
          <w:i/>
          <w:color w:val="000000"/>
          <w:szCs w:val="20"/>
          <w:lang w:val="id-ID"/>
        </w:rPr>
        <w:t>centre justified</w:t>
      </w:r>
      <w:r w:rsidRPr="00EA3F87">
        <w:rPr>
          <w:color w:val="000000"/>
          <w:szCs w:val="20"/>
          <w:lang w:val="id-ID"/>
        </w:rPr>
        <w:t>).</w:t>
      </w:r>
      <w:r w:rsidR="00B478B2">
        <w:rPr>
          <w:color w:val="000000"/>
          <w:szCs w:val="20"/>
          <w:lang w:val="id-ID"/>
        </w:rPr>
        <w:t xml:space="preserve"> Font yang dipakai dalam judul gambar berukuran 8pt. Gambar harus diacu dan dirujuk dalam text</w:t>
      </w:r>
    </w:p>
    <w:p w:rsidR="001F749E" w:rsidRDefault="001F749E" w:rsidP="008A2F33">
      <w:pPr>
        <w:keepNext/>
        <w:spacing w:after="120"/>
        <w:jc w:val="center"/>
      </w:pPr>
      <w:r w:rsidRPr="000C38EE">
        <w:rPr>
          <w:noProof/>
          <w:color w:val="000000"/>
          <w:szCs w:val="20"/>
          <w:lang w:val="en-GB" w:eastAsia="en-GB"/>
        </w:rPr>
        <w:drawing>
          <wp:inline distT="0" distB="0" distL="0" distR="0" wp14:anchorId="733A7DD9" wp14:editId="25FAE4BF">
            <wp:extent cx="2526506" cy="1874905"/>
            <wp:effectExtent l="19050" t="0" r="714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61" cy="187598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C7" w:rsidRDefault="001F749E" w:rsidP="001F749E">
      <w:pPr>
        <w:pStyle w:val="Caption"/>
      </w:pPr>
      <w:r>
        <w:t xml:space="preserve">Gambar </w:t>
      </w:r>
      <w:r w:rsidR="00113CF3">
        <w:rPr>
          <w:noProof/>
        </w:rPr>
        <w:fldChar w:fldCharType="begin"/>
      </w:r>
      <w:r w:rsidR="00113CF3">
        <w:rPr>
          <w:noProof/>
        </w:rPr>
        <w:instrText xml:space="preserve"> SEQ Gambar \* ARABIC </w:instrText>
      </w:r>
      <w:r w:rsidR="00113CF3">
        <w:rPr>
          <w:noProof/>
        </w:rPr>
        <w:fldChar w:fldCharType="separate"/>
      </w:r>
      <w:r w:rsidR="0078425F">
        <w:rPr>
          <w:noProof/>
        </w:rPr>
        <w:t>1</w:t>
      </w:r>
      <w:r w:rsidR="00113CF3">
        <w:rPr>
          <w:noProof/>
        </w:rPr>
        <w:fldChar w:fldCharType="end"/>
      </w:r>
      <w:r>
        <w:t xml:space="preserve"> </w:t>
      </w:r>
      <w:r w:rsidRPr="00EA3F87">
        <w:rPr>
          <w:lang w:val="id-ID"/>
        </w:rPr>
        <w:t xml:space="preserve">Database </w:t>
      </w:r>
      <w:r w:rsidR="008A0238" w:rsidRPr="00EA3F87">
        <w:rPr>
          <w:lang w:val="id-ID"/>
        </w:rPr>
        <w:t xml:space="preserve">mirroring architecture </w:t>
      </w:r>
      <w:r w:rsidRPr="00EA3F87">
        <w:rPr>
          <w:lang w:val="id-ID"/>
        </w:rPr>
        <w:t>[Judul Gambar: Times New Roman 8 centre]</w:t>
      </w:r>
    </w:p>
    <w:p w:rsidR="00E20FAB" w:rsidRPr="00E20FAB" w:rsidRDefault="00E20FAB" w:rsidP="00E20FAB">
      <w:pPr>
        <w:pStyle w:val="Heading2"/>
      </w:pPr>
      <w:r w:rsidRPr="00E20FAB">
        <w:t xml:space="preserve">2.5 Pustaka </w:t>
      </w:r>
    </w:p>
    <w:p w:rsidR="00E20FAB" w:rsidRPr="00EA3F87" w:rsidRDefault="00E20FAB" w:rsidP="00E20FAB">
      <w:pPr>
        <w:rPr>
          <w:color w:val="000000"/>
          <w:szCs w:val="20"/>
        </w:rPr>
      </w:pPr>
      <w:r w:rsidRPr="00EA3F87">
        <w:rPr>
          <w:color w:val="000000"/>
          <w:szCs w:val="20"/>
          <w:lang w:val="id-ID"/>
        </w:rPr>
        <w:t>Penulisan pustaka menggunakan s</w:t>
      </w:r>
      <w:proofErr w:type="spellStart"/>
      <w:r w:rsidR="00072748">
        <w:rPr>
          <w:color w:val="000000"/>
          <w:szCs w:val="20"/>
        </w:rPr>
        <w:t>i</w:t>
      </w:r>
      <w:proofErr w:type="spellEnd"/>
      <w:r w:rsidRPr="00EA3F87">
        <w:rPr>
          <w:color w:val="000000"/>
          <w:szCs w:val="20"/>
          <w:lang w:val="id-ID"/>
        </w:rPr>
        <w:t>stem</w:t>
      </w:r>
      <w:r w:rsidR="00072748">
        <w:rPr>
          <w:color w:val="000000"/>
          <w:szCs w:val="20"/>
        </w:rPr>
        <w:t xml:space="preserve"> </w:t>
      </w:r>
      <w:hyperlink r:id="rId14" w:history="1">
        <w:r w:rsidR="00072748" w:rsidRPr="00320F5B">
          <w:rPr>
            <w:rStyle w:val="Hyperlink"/>
            <w:szCs w:val="20"/>
            <w:lang w:val="id-ID"/>
          </w:rPr>
          <w:t>IEEE Referencing Standard</w:t>
        </w:r>
      </w:hyperlink>
      <w:r w:rsidR="00072748" w:rsidRPr="00EA3F87">
        <w:rPr>
          <w:color w:val="000000"/>
          <w:szCs w:val="20"/>
          <w:lang w:val="id-ID"/>
        </w:rPr>
        <w:t>.</w:t>
      </w:r>
      <w:r w:rsidRPr="00EA3F87">
        <w:rPr>
          <w:color w:val="000000"/>
          <w:szCs w:val="20"/>
          <w:lang w:val="id-ID"/>
        </w:rPr>
        <w:t xml:space="preserve"> Semua yang tertera dalam daftar pustaka harus dirujuk dalam tulisan atau paper</w:t>
      </w:r>
      <w:r w:rsidRPr="00EA3F87">
        <w:rPr>
          <w:color w:val="000000"/>
          <w:szCs w:val="20"/>
        </w:rPr>
        <w:t>.</w:t>
      </w:r>
    </w:p>
    <w:p w:rsidR="00E20FAB" w:rsidRPr="00E20FAB" w:rsidRDefault="00E20FAB" w:rsidP="009353A8">
      <w:pPr>
        <w:pStyle w:val="Heading1"/>
        <w:ind w:left="284" w:hanging="284"/>
      </w:pPr>
      <w:r w:rsidRPr="00E20FAB">
        <w:t xml:space="preserve">3. </w:t>
      </w:r>
      <w:r w:rsidR="009353A8">
        <w:tab/>
      </w:r>
      <w:r>
        <w:t>Metodologi</w:t>
      </w:r>
    </w:p>
    <w:p w:rsidR="00E20FAB" w:rsidRPr="009353A8" w:rsidRDefault="00E20FAB" w:rsidP="00E20FAB">
      <w:pPr>
        <w:rPr>
          <w:color w:val="000000"/>
        </w:rPr>
      </w:pPr>
      <w:r w:rsidRPr="00EA3F87">
        <w:rPr>
          <w:color w:val="000000"/>
          <w:lang w:val="id-ID"/>
        </w:rPr>
        <w:t>[Berikan uraian antar heading atau sub heading]</w:t>
      </w:r>
    </w:p>
    <w:p w:rsidR="00E20FAB" w:rsidRPr="00EA3F87" w:rsidRDefault="00E20FAB" w:rsidP="009353A8">
      <w:pPr>
        <w:pStyle w:val="Heading2"/>
        <w:rPr>
          <w:lang w:val="id-ID"/>
        </w:rPr>
      </w:pPr>
      <w:r w:rsidRPr="00EA3F87">
        <w:rPr>
          <w:lang w:val="id-ID"/>
        </w:rPr>
        <w:t xml:space="preserve">3.1 </w:t>
      </w:r>
      <w:r w:rsidRPr="009353A8">
        <w:t>Spesifikasi</w:t>
      </w:r>
    </w:p>
    <w:p w:rsidR="00E20FAB" w:rsidRPr="00F60944" w:rsidRDefault="00E20FAB" w:rsidP="00E20FAB">
      <w:pPr>
        <w:rPr>
          <w:color w:val="000000"/>
          <w:szCs w:val="20"/>
        </w:rPr>
      </w:pPr>
      <w:r w:rsidRPr="00EA3F87">
        <w:rPr>
          <w:color w:val="000000"/>
          <w:szCs w:val="20"/>
          <w:lang w:val="id-ID"/>
        </w:rPr>
        <w:t xml:space="preserve">Gunakan tipe huruf Times New Roman pada seluruh naskah, dengan ukuran huruf seperti yang telah dicontohkan pada panduan penulisan ini. Jarak spasi adalah </w:t>
      </w:r>
      <w:r w:rsidRPr="00EA3F87">
        <w:rPr>
          <w:i/>
          <w:color w:val="000000"/>
          <w:szCs w:val="20"/>
          <w:lang w:val="id-ID"/>
        </w:rPr>
        <w:t>single</w:t>
      </w:r>
      <w:r w:rsidRPr="00EA3F87">
        <w:rPr>
          <w:color w:val="000000"/>
          <w:szCs w:val="20"/>
          <w:lang w:val="id-ID"/>
        </w:rPr>
        <w:t xml:space="preserve"> dan isi tulisan atau naskah menggunakan perataan kiri-kanan (</w:t>
      </w:r>
      <w:r w:rsidRPr="00EA3F87">
        <w:rPr>
          <w:i/>
          <w:color w:val="000000"/>
          <w:szCs w:val="20"/>
          <w:lang w:val="id-ID"/>
        </w:rPr>
        <w:t>justified</w:t>
      </w:r>
      <w:r w:rsidRPr="00EA3F87">
        <w:rPr>
          <w:color w:val="000000"/>
          <w:szCs w:val="20"/>
          <w:lang w:val="id-ID"/>
        </w:rPr>
        <w:t xml:space="preserve">). </w:t>
      </w:r>
    </w:p>
    <w:p w:rsidR="00E20FAB" w:rsidRPr="00EA3F87" w:rsidRDefault="00E20FAB" w:rsidP="00F60944">
      <w:pPr>
        <w:pStyle w:val="Heading2"/>
        <w:rPr>
          <w:lang w:val="id-ID"/>
        </w:rPr>
      </w:pPr>
      <w:r w:rsidRPr="00EA3F87">
        <w:rPr>
          <w:lang w:val="id-ID"/>
        </w:rPr>
        <w:lastRenderedPageBreak/>
        <w:t xml:space="preserve">3.2 Ukuran </w:t>
      </w:r>
      <w:r w:rsidRPr="00F60944">
        <w:t>Halaman</w:t>
      </w:r>
    </w:p>
    <w:p w:rsidR="00E20FAB" w:rsidRPr="00EA3F87" w:rsidRDefault="00E20FAB" w:rsidP="00E20FAB">
      <w:pPr>
        <w:rPr>
          <w:color w:val="000000"/>
          <w:szCs w:val="20"/>
        </w:rPr>
      </w:pPr>
      <w:r w:rsidRPr="00EA3F87">
        <w:rPr>
          <w:color w:val="000000"/>
          <w:szCs w:val="20"/>
          <w:lang w:val="id-ID"/>
        </w:rPr>
        <w:t xml:space="preserve">Ukuran halaman adalah </w:t>
      </w:r>
      <w:r w:rsidR="0024424A">
        <w:rPr>
          <w:color w:val="000000"/>
          <w:szCs w:val="20"/>
          <w:lang w:val="en-GB"/>
        </w:rPr>
        <w:t xml:space="preserve">customer dengan ukuran </w:t>
      </w:r>
      <w:r w:rsidR="0024424A">
        <w:rPr>
          <w:color w:val="000000"/>
          <w:szCs w:val="20"/>
          <w:lang w:val="id-ID"/>
        </w:rPr>
        <w:t>192</w:t>
      </w:r>
      <w:r w:rsidRPr="00EA3F87">
        <w:rPr>
          <w:color w:val="000000"/>
          <w:szCs w:val="20"/>
          <w:lang w:val="id-ID"/>
        </w:rPr>
        <w:t xml:space="preserve"> mm x</w:t>
      </w:r>
      <w:r w:rsidR="00784CE0">
        <w:rPr>
          <w:color w:val="000000"/>
          <w:szCs w:val="20"/>
          <w:lang w:val="id-ID"/>
        </w:rPr>
        <w:t xml:space="preserve"> 2</w:t>
      </w:r>
      <w:r w:rsidR="00784CE0">
        <w:rPr>
          <w:color w:val="000000"/>
          <w:szCs w:val="20"/>
          <w:lang w:val="en-GB"/>
        </w:rPr>
        <w:t>61.8</w:t>
      </w:r>
      <w:r w:rsidRPr="00EA3F87">
        <w:rPr>
          <w:color w:val="000000"/>
          <w:szCs w:val="20"/>
          <w:lang w:val="id-ID"/>
        </w:rPr>
        <w:t xml:space="preserve"> mm). Margin halaman adalah 2</w:t>
      </w:r>
      <w:r w:rsidR="004F5C4F">
        <w:rPr>
          <w:color w:val="000000"/>
          <w:szCs w:val="20"/>
          <w:lang w:val="en-GB"/>
        </w:rPr>
        <w:t>4.9</w:t>
      </w:r>
      <w:r w:rsidRPr="00EA3F87">
        <w:rPr>
          <w:color w:val="000000"/>
          <w:szCs w:val="20"/>
          <w:lang w:val="id-ID"/>
        </w:rPr>
        <w:t xml:space="preserve"> mm atas-bawah dan </w:t>
      </w:r>
      <w:r w:rsidR="004F5C4F">
        <w:rPr>
          <w:color w:val="000000"/>
          <w:szCs w:val="20"/>
          <w:lang w:val="en-GB"/>
        </w:rPr>
        <w:t>20.3</w:t>
      </w:r>
      <w:r w:rsidRPr="00EA3F87">
        <w:rPr>
          <w:color w:val="000000"/>
          <w:szCs w:val="20"/>
          <w:lang w:val="id-ID"/>
        </w:rPr>
        <w:t xml:space="preserve"> mm kiri-kanan.</w:t>
      </w:r>
    </w:p>
    <w:p w:rsidR="00E20FAB" w:rsidRPr="00EA3F87" w:rsidRDefault="00E20FAB" w:rsidP="00110A0F">
      <w:pPr>
        <w:pStyle w:val="Heading2"/>
        <w:rPr>
          <w:lang w:val="id-ID"/>
        </w:rPr>
      </w:pPr>
      <w:r w:rsidRPr="00EA3F87">
        <w:rPr>
          <w:lang w:val="id-ID"/>
        </w:rPr>
        <w:t>3.3 Layout Naskah</w:t>
      </w:r>
    </w:p>
    <w:p w:rsidR="00E20FAB" w:rsidRPr="00EA3F87" w:rsidRDefault="00E20FAB" w:rsidP="00110A0F">
      <w:pPr>
        <w:rPr>
          <w:lang w:val="id-ID"/>
        </w:rPr>
      </w:pPr>
      <w:r w:rsidRPr="00EA3F87">
        <w:rPr>
          <w:lang w:val="id-ID"/>
        </w:rPr>
        <w:t xml:space="preserve">Cara mudah membuat layout adalah dengan menggunakan panduan ini secara langsung. </w:t>
      </w:r>
    </w:p>
    <w:p w:rsidR="00E20FAB" w:rsidRPr="00EA3F87" w:rsidRDefault="00E20FAB" w:rsidP="00110A0F">
      <w:pPr>
        <w:pStyle w:val="Heading2"/>
        <w:rPr>
          <w:lang w:val="id-ID"/>
        </w:rPr>
      </w:pPr>
      <w:r w:rsidRPr="00EA3F87">
        <w:rPr>
          <w:lang w:val="id-ID"/>
        </w:rPr>
        <w:t>3.4 Headings</w:t>
      </w:r>
    </w:p>
    <w:p w:rsidR="00BD18F9" w:rsidRDefault="008929D2" w:rsidP="00E20FAB">
      <w:pPr>
        <w:rPr>
          <w:color w:val="000000"/>
          <w:szCs w:val="20"/>
        </w:rPr>
      </w:pPr>
      <w:r>
        <w:rPr>
          <w:color w:val="000000"/>
          <w:szCs w:val="20"/>
        </w:rPr>
        <w:t xml:space="preserve">Gunakan style heading dalam template ini secara langsung. Style sudah diformat sedemikian rupa sehingga memberikan jarak heading yang sesuai. </w:t>
      </w:r>
      <w:r w:rsidR="00BD18F9">
        <w:rPr>
          <w:color w:val="000000"/>
          <w:szCs w:val="20"/>
        </w:rPr>
        <w:t>Jumlah maksimal heading adalah 3 dengan style Heading 3 adalah Times New Roman 1</w:t>
      </w:r>
      <w:r w:rsidR="003B7803">
        <w:rPr>
          <w:color w:val="000000"/>
          <w:szCs w:val="20"/>
        </w:rPr>
        <w:t>0</w:t>
      </w:r>
      <w:r w:rsidR="00BD18F9">
        <w:rPr>
          <w:color w:val="000000"/>
          <w:szCs w:val="20"/>
        </w:rPr>
        <w:t xml:space="preserve"> sebagaimana contoh berikut.</w:t>
      </w:r>
    </w:p>
    <w:p w:rsidR="00BD18F9" w:rsidRDefault="00BD18F9" w:rsidP="00BD18F9">
      <w:pPr>
        <w:pStyle w:val="Heading3"/>
      </w:pPr>
      <w:r>
        <w:t>3.4.1 Penomoran</w:t>
      </w:r>
    </w:p>
    <w:p w:rsidR="003B7803" w:rsidRDefault="00657476" w:rsidP="003B7803">
      <w:r>
        <w:t>Untuk penomoran, gunakan urutan penomoran sebagai berikut.</w:t>
      </w:r>
    </w:p>
    <w:p w:rsidR="00657476" w:rsidRDefault="00657476" w:rsidP="00657476">
      <w:pPr>
        <w:pStyle w:val="ListParagraph"/>
        <w:numPr>
          <w:ilvl w:val="0"/>
          <w:numId w:val="6"/>
        </w:numPr>
        <w:ind w:left="426" w:hanging="426"/>
      </w:pPr>
      <w:r>
        <w:t>Nomor 1 adalah xxxx</w:t>
      </w:r>
    </w:p>
    <w:p w:rsidR="00657476" w:rsidRDefault="00657476" w:rsidP="00657476">
      <w:pPr>
        <w:pStyle w:val="ListParagraph"/>
        <w:numPr>
          <w:ilvl w:val="0"/>
          <w:numId w:val="6"/>
        </w:numPr>
        <w:ind w:left="426" w:hanging="426"/>
      </w:pPr>
      <w:r>
        <w:t>Nomor 2 adalah xxxx</w:t>
      </w:r>
    </w:p>
    <w:p w:rsidR="00657476" w:rsidRDefault="00657476" w:rsidP="00657476">
      <w:pPr>
        <w:pStyle w:val="ListParagraph"/>
        <w:numPr>
          <w:ilvl w:val="0"/>
          <w:numId w:val="6"/>
        </w:numPr>
        <w:ind w:left="426" w:hanging="426"/>
      </w:pPr>
      <w:r>
        <w:t>Nomor 3 adalah</w:t>
      </w:r>
    </w:p>
    <w:p w:rsidR="00657476" w:rsidRDefault="00657476" w:rsidP="00657476">
      <w:pPr>
        <w:pStyle w:val="ListParagraph"/>
        <w:numPr>
          <w:ilvl w:val="1"/>
          <w:numId w:val="6"/>
        </w:numPr>
        <w:ind w:left="851" w:hanging="425"/>
      </w:pPr>
      <w:r>
        <w:t>Nomor a adalah aaaa</w:t>
      </w:r>
    </w:p>
    <w:p w:rsidR="00657476" w:rsidRDefault="00657476" w:rsidP="00657476">
      <w:pPr>
        <w:pStyle w:val="ListParagraph"/>
        <w:numPr>
          <w:ilvl w:val="1"/>
          <w:numId w:val="6"/>
        </w:numPr>
        <w:ind w:left="851" w:hanging="425"/>
      </w:pPr>
      <w:r>
        <w:t>Nomor b adalah bbbb</w:t>
      </w:r>
    </w:p>
    <w:p w:rsidR="00657476" w:rsidRDefault="00657476" w:rsidP="00657476">
      <w:pPr>
        <w:pStyle w:val="ListParagraph"/>
        <w:numPr>
          <w:ilvl w:val="1"/>
          <w:numId w:val="6"/>
        </w:numPr>
        <w:ind w:left="851" w:hanging="425"/>
      </w:pPr>
      <w:r>
        <w:t>Nomor c adalah cccc</w:t>
      </w:r>
    </w:p>
    <w:p w:rsidR="00657476" w:rsidRDefault="00657476" w:rsidP="00657476">
      <w:pPr>
        <w:pStyle w:val="ListParagraph"/>
        <w:numPr>
          <w:ilvl w:val="2"/>
          <w:numId w:val="6"/>
        </w:numPr>
        <w:ind w:left="1276" w:hanging="425"/>
      </w:pPr>
      <w:r>
        <w:t>Nomor 1 lainnya adalah aaaaa</w:t>
      </w:r>
    </w:p>
    <w:p w:rsidR="00657476" w:rsidRPr="003B7803" w:rsidRDefault="00657476" w:rsidP="00657476">
      <w:pPr>
        <w:pStyle w:val="ListParagraph"/>
        <w:numPr>
          <w:ilvl w:val="2"/>
          <w:numId w:val="6"/>
        </w:numPr>
        <w:ind w:left="1276" w:hanging="425"/>
      </w:pPr>
      <w:r>
        <w:t>Nomor 2 lainnya adalah bbbbb</w:t>
      </w:r>
    </w:p>
    <w:p w:rsidR="00E20FAB" w:rsidRPr="00B41515" w:rsidRDefault="00E20FAB" w:rsidP="00664121">
      <w:pPr>
        <w:pStyle w:val="Heading1"/>
        <w:tabs>
          <w:tab w:val="left" w:pos="284"/>
        </w:tabs>
      </w:pPr>
      <w:r>
        <w:t>4</w:t>
      </w:r>
      <w:r w:rsidRPr="00EA3F87">
        <w:t xml:space="preserve">. </w:t>
      </w:r>
      <w:r w:rsidR="00664121">
        <w:tab/>
      </w:r>
      <w:r w:rsidR="00F24F78">
        <w:t>Hasil dan Pembahasan</w:t>
      </w:r>
    </w:p>
    <w:p w:rsidR="00E20FAB" w:rsidRPr="00EA3F87" w:rsidRDefault="00E20FAB" w:rsidP="00E20FAB">
      <w:pPr>
        <w:rPr>
          <w:color w:val="000000"/>
          <w:lang w:val="id-ID"/>
        </w:rPr>
      </w:pPr>
      <w:r w:rsidRPr="00EA3F87">
        <w:rPr>
          <w:color w:val="000000"/>
          <w:lang w:val="id-ID"/>
        </w:rPr>
        <w:t>[Berikan uraian antar heading atau sub heading]</w:t>
      </w:r>
    </w:p>
    <w:p w:rsidR="00E20FAB" w:rsidRPr="00B41515" w:rsidRDefault="00E20FAB" w:rsidP="00664121">
      <w:pPr>
        <w:pStyle w:val="Heading1"/>
        <w:tabs>
          <w:tab w:val="left" w:pos="284"/>
        </w:tabs>
      </w:pPr>
      <w:r>
        <w:t>5</w:t>
      </w:r>
      <w:r w:rsidRPr="00EA3F87">
        <w:t xml:space="preserve">. </w:t>
      </w:r>
      <w:r w:rsidR="00664121">
        <w:tab/>
      </w:r>
      <w:r w:rsidR="003F4DC1">
        <w:t>Kesimpulan</w:t>
      </w:r>
      <w:r>
        <w:t xml:space="preserve"> </w:t>
      </w:r>
    </w:p>
    <w:p w:rsidR="00E20FAB" w:rsidRPr="00EA3F87" w:rsidRDefault="00E20FAB" w:rsidP="00E20FAB">
      <w:pPr>
        <w:rPr>
          <w:color w:val="000000"/>
          <w:lang w:val="id-ID"/>
        </w:rPr>
      </w:pPr>
      <w:r w:rsidRPr="00EA3F87">
        <w:rPr>
          <w:color w:val="000000"/>
          <w:lang w:val="id-ID"/>
        </w:rPr>
        <w:t>[Berikan uraian antar heading atau sub heading]</w:t>
      </w:r>
    </w:p>
    <w:p w:rsidR="00E20FAB" w:rsidRPr="00EA3F87" w:rsidRDefault="00E20FAB" w:rsidP="001B30FC">
      <w:pPr>
        <w:pStyle w:val="Heading2"/>
        <w:rPr>
          <w:lang w:val="id-ID"/>
        </w:rPr>
      </w:pPr>
      <w:r>
        <w:rPr>
          <w:lang w:val="id-ID"/>
        </w:rPr>
        <w:t>5</w:t>
      </w:r>
      <w:r w:rsidRPr="00EA3F87">
        <w:rPr>
          <w:lang w:val="id-ID"/>
        </w:rPr>
        <w:t>.1 Simpulan</w:t>
      </w:r>
    </w:p>
    <w:p w:rsidR="00E20FAB" w:rsidRPr="00EA3F87" w:rsidRDefault="00E20FAB" w:rsidP="00E20FAB">
      <w:pPr>
        <w:rPr>
          <w:color w:val="000000"/>
          <w:szCs w:val="20"/>
        </w:rPr>
      </w:pPr>
      <w:r w:rsidRPr="00EA3F87">
        <w:rPr>
          <w:color w:val="000000"/>
          <w:szCs w:val="20"/>
        </w:rPr>
        <w:t>Tuliskan simpulan dari penelitian di sini.</w:t>
      </w:r>
    </w:p>
    <w:p w:rsidR="00E20FAB" w:rsidRPr="00EA3F87" w:rsidRDefault="00E20FAB" w:rsidP="001B30FC">
      <w:pPr>
        <w:pStyle w:val="Heading2"/>
        <w:rPr>
          <w:lang w:val="id-ID"/>
        </w:rPr>
      </w:pPr>
      <w:r>
        <w:rPr>
          <w:lang w:val="id-ID"/>
        </w:rPr>
        <w:t>5</w:t>
      </w:r>
      <w:r w:rsidRPr="00EA3F87">
        <w:rPr>
          <w:lang w:val="id-ID"/>
        </w:rPr>
        <w:t>.2 Saran</w:t>
      </w:r>
    </w:p>
    <w:p w:rsidR="00E20FAB" w:rsidRPr="00EA3F87" w:rsidRDefault="00E20FAB" w:rsidP="00E20FAB">
      <w:pPr>
        <w:rPr>
          <w:color w:val="000000"/>
          <w:szCs w:val="20"/>
          <w:lang w:val="id-ID"/>
        </w:rPr>
      </w:pPr>
      <w:r w:rsidRPr="00EA3F87">
        <w:rPr>
          <w:color w:val="000000"/>
          <w:szCs w:val="20"/>
          <w:lang w:val="id-ID"/>
        </w:rPr>
        <w:t xml:space="preserve">Panduan ini telah menjelaskan bagaimana paper harus ditulis dan disiapkan untuk dipublikasikan di jurnal sistem informasi. </w:t>
      </w:r>
    </w:p>
    <w:p w:rsidR="00E20FAB" w:rsidRPr="00EA3F87" w:rsidRDefault="00E20FAB" w:rsidP="00664121">
      <w:pPr>
        <w:pStyle w:val="Heading1"/>
        <w:tabs>
          <w:tab w:val="left" w:pos="284"/>
        </w:tabs>
      </w:pPr>
      <w:r>
        <w:t>6</w:t>
      </w:r>
      <w:r w:rsidR="001B30FC">
        <w:t xml:space="preserve">. </w:t>
      </w:r>
      <w:r w:rsidR="00664121">
        <w:tab/>
      </w:r>
      <w:r w:rsidR="001B30FC">
        <w:t>Daftar Rujukan</w:t>
      </w:r>
    </w:p>
    <w:p w:rsidR="00AD06EA" w:rsidRDefault="00AD06EA" w:rsidP="00C069C5">
      <w:r>
        <w:t>Adapun persyaratan rujukan yang digunakan dalam jurnal SISFO adalah sebagai berikut:</w:t>
      </w:r>
    </w:p>
    <w:p w:rsidR="00C069C5" w:rsidRDefault="00C069C5" w:rsidP="00AD06EA">
      <w:pPr>
        <w:pStyle w:val="ListParagraph"/>
        <w:numPr>
          <w:ilvl w:val="0"/>
          <w:numId w:val="7"/>
        </w:numPr>
        <w:ind w:left="426" w:hanging="426"/>
      </w:pPr>
      <w:r>
        <w:t>Minimal</w:t>
      </w:r>
      <w:r w:rsidR="00CE61F6">
        <w:t xml:space="preserve"> jumlah rujukan adalah 12 buah dan </w:t>
      </w:r>
      <w:r w:rsidR="00B16B7C">
        <w:t>6</w:t>
      </w:r>
      <w:r w:rsidR="00CE61F6">
        <w:t>0% harus dari pustaka primer (jurnal</w:t>
      </w:r>
      <w:r w:rsidR="00AD06EA">
        <w:t>, buku)</w:t>
      </w:r>
    </w:p>
    <w:p w:rsidR="00AD06EA" w:rsidRDefault="00AD06EA" w:rsidP="00AD06EA">
      <w:pPr>
        <w:pStyle w:val="ListParagraph"/>
        <w:numPr>
          <w:ilvl w:val="0"/>
          <w:numId w:val="7"/>
        </w:numPr>
        <w:ind w:left="426" w:hanging="426"/>
      </w:pPr>
      <w:r>
        <w:lastRenderedPageBreak/>
        <w:t>Rujukan yang digunakan mengandung keterbaruan minimal 40% dimana ditunjukkan dengan tahun rujukan maksimal 5 tahun terkahir.</w:t>
      </w:r>
    </w:p>
    <w:p w:rsidR="00AD06EA" w:rsidRDefault="00AD06EA" w:rsidP="00AD06EA">
      <w:pPr>
        <w:pStyle w:val="ListParagraph"/>
        <w:numPr>
          <w:ilvl w:val="0"/>
          <w:numId w:val="7"/>
        </w:numPr>
        <w:ind w:left="426" w:hanging="426"/>
      </w:pPr>
      <w:r>
        <w:t>Rujukan minimal memasukkan 3 paper yang sudah pernah di</w:t>
      </w:r>
      <w:r w:rsidR="006564DA">
        <w:t>publikasikan dalam Jurnal SISFO</w:t>
      </w:r>
    </w:p>
    <w:p w:rsidR="00072748" w:rsidRPr="007A0E73" w:rsidRDefault="00072748" w:rsidP="00072748">
      <w:pPr>
        <w:pStyle w:val="Rujukan"/>
      </w:pPr>
      <w:r w:rsidRPr="007A0E73">
        <w:t>[1] P.</w:t>
      </w:r>
      <w:r>
        <w:t xml:space="preserve"> </w:t>
      </w:r>
      <w:r w:rsidRPr="007A0E73">
        <w:t>Redman,</w:t>
      </w:r>
      <w:r>
        <w:t xml:space="preserve"> </w:t>
      </w:r>
      <w:r w:rsidRPr="006325CD">
        <w:rPr>
          <w:i/>
        </w:rPr>
        <w:t>Good Essay Writing: A Social Sciences Guide</w:t>
      </w:r>
      <w:r w:rsidRPr="007A0E73">
        <w:t>. 3rd ed. London: Open University in assoc. with Sage</w:t>
      </w:r>
      <w:r>
        <w:t xml:space="preserve">, </w:t>
      </w:r>
      <w:r w:rsidRPr="007A0E73">
        <w:t>2006.</w:t>
      </w:r>
    </w:p>
    <w:p w:rsidR="00072748" w:rsidRPr="007A0E73" w:rsidRDefault="00072748" w:rsidP="00072748">
      <w:pPr>
        <w:pStyle w:val="Rujukan"/>
      </w:pPr>
      <w:r w:rsidRPr="007A0E73">
        <w:t>[2] J.</w:t>
      </w:r>
      <w:r>
        <w:t xml:space="preserve"> </w:t>
      </w:r>
      <w:r w:rsidRPr="007A0E73">
        <w:t>M.</w:t>
      </w:r>
      <w:r>
        <w:t xml:space="preserve"> </w:t>
      </w:r>
      <w:r w:rsidRPr="007A0E73">
        <w:t xml:space="preserve">Boughton, </w:t>
      </w:r>
      <w:r>
        <w:t>“</w:t>
      </w:r>
      <w:r w:rsidRPr="007A0E73">
        <w:t>The Bretton Woods Proposal: An In-Depth Look</w:t>
      </w:r>
      <w:r>
        <w:t>”</w:t>
      </w:r>
      <w:r w:rsidRPr="007A0E73">
        <w:t xml:space="preserve">. </w:t>
      </w:r>
      <w:r w:rsidRPr="006325CD">
        <w:rPr>
          <w:i/>
        </w:rPr>
        <w:t>Political Science Quarterly</w:t>
      </w:r>
      <w:r w:rsidRPr="007A0E73">
        <w:t>, 42 (6), pp.564-78</w:t>
      </w:r>
      <w:r>
        <w:t xml:space="preserve">, </w:t>
      </w:r>
      <w:r w:rsidRPr="007A0E73">
        <w:t>2002.</w:t>
      </w:r>
    </w:p>
    <w:p w:rsidR="00072748" w:rsidRPr="007A0E73" w:rsidRDefault="00072748" w:rsidP="00072748">
      <w:pPr>
        <w:pStyle w:val="Rujukan"/>
      </w:pPr>
      <w:r w:rsidRPr="007A0E73">
        <w:t>[3] G.</w:t>
      </w:r>
      <w:r>
        <w:t xml:space="preserve"> </w:t>
      </w:r>
      <w:r w:rsidRPr="007A0E73">
        <w:t xml:space="preserve">Slapper, </w:t>
      </w:r>
      <w:r>
        <w:t>“</w:t>
      </w:r>
      <w:r w:rsidRPr="007A0E73">
        <w:t>Corporate Manslaughter: New Issues for Lawyers</w:t>
      </w:r>
      <w:r>
        <w:t>”</w:t>
      </w:r>
      <w:r w:rsidRPr="007A0E73">
        <w:t xml:space="preserve">. </w:t>
      </w:r>
      <w:r w:rsidRPr="006325CD">
        <w:rPr>
          <w:i/>
        </w:rPr>
        <w:t>The Times</w:t>
      </w:r>
      <w:r w:rsidRPr="007A0E73">
        <w:t>, 3 Sep. p. 4b</w:t>
      </w:r>
      <w:r>
        <w:t xml:space="preserve">, </w:t>
      </w:r>
      <w:r w:rsidRPr="007A0E73">
        <w:t>2005.</w:t>
      </w:r>
    </w:p>
    <w:p w:rsidR="00072748" w:rsidRDefault="00072748" w:rsidP="007A0E73">
      <w:pPr>
        <w:pStyle w:val="Rujukan"/>
      </w:pPr>
    </w:p>
    <w:p w:rsidR="00072748" w:rsidRPr="007A0E73" w:rsidRDefault="00072748" w:rsidP="007A0E73">
      <w:pPr>
        <w:pStyle w:val="Rujukan"/>
      </w:pPr>
    </w:p>
    <w:p w:rsidR="00E20FAB" w:rsidRPr="006A3ABE" w:rsidRDefault="00E20FAB" w:rsidP="00E20FAB">
      <w:pPr>
        <w:autoSpaceDE w:val="0"/>
        <w:autoSpaceDN w:val="0"/>
        <w:adjustRightInd w:val="0"/>
        <w:rPr>
          <w:b/>
        </w:rPr>
      </w:pPr>
      <w:r w:rsidRPr="006A3ABE">
        <w:rPr>
          <w:b/>
        </w:rPr>
        <w:t>PETUNJUK PENULISAN REFERENSI</w:t>
      </w:r>
    </w:p>
    <w:p w:rsidR="00072748" w:rsidRPr="00F70E8E" w:rsidRDefault="00072748" w:rsidP="00072748">
      <w:pPr>
        <w:autoSpaceDE w:val="0"/>
        <w:autoSpaceDN w:val="0"/>
        <w:adjustRightInd w:val="0"/>
        <w:spacing w:after="0"/>
        <w:rPr>
          <w:b/>
          <w:bCs/>
          <w:u w:val="single"/>
        </w:rPr>
      </w:pPr>
      <w:proofErr w:type="spellStart"/>
      <w:r w:rsidRPr="00F70E8E">
        <w:rPr>
          <w:b/>
          <w:bCs/>
          <w:u w:val="single"/>
        </w:rPr>
        <w:t>Dokumen</w:t>
      </w:r>
      <w:proofErr w:type="spellEnd"/>
      <w:r w:rsidRPr="00F70E8E">
        <w:rPr>
          <w:b/>
          <w:bCs/>
          <w:u w:val="single"/>
        </w:rPr>
        <w:t xml:space="preserve"> </w:t>
      </w:r>
      <w:proofErr w:type="spellStart"/>
      <w:r w:rsidRPr="00F70E8E">
        <w:rPr>
          <w:b/>
          <w:bCs/>
          <w:u w:val="single"/>
        </w:rPr>
        <w:t>Elektronik</w:t>
      </w:r>
      <w:proofErr w:type="spellEnd"/>
    </w:p>
    <w:p w:rsidR="00072748" w:rsidRDefault="00072748" w:rsidP="00072748">
      <w:pPr>
        <w:autoSpaceDE w:val="0"/>
        <w:autoSpaceDN w:val="0"/>
        <w:adjustRightInd w:val="0"/>
        <w:spacing w:after="0"/>
        <w:ind w:left="360" w:hanging="360"/>
      </w:pPr>
      <w:r w:rsidRPr="003F676A">
        <w:rPr>
          <w:b/>
          <w:bCs/>
          <w:i/>
        </w:rPr>
        <w:t>E-books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rPr>
          <w:b/>
          <w:sz w:val="16"/>
        </w:rPr>
      </w:pPr>
      <w:r w:rsidRPr="00F23B8E">
        <w:rPr>
          <w:sz w:val="16"/>
        </w:rPr>
        <w:t xml:space="preserve">[1] L. Bass, P. Clements, and R. </w:t>
      </w:r>
      <w:proofErr w:type="spellStart"/>
      <w:r w:rsidRPr="00F23B8E">
        <w:rPr>
          <w:sz w:val="16"/>
        </w:rPr>
        <w:t>Kazman</w:t>
      </w:r>
      <w:proofErr w:type="spellEnd"/>
      <w:r w:rsidRPr="00F23B8E">
        <w:rPr>
          <w:sz w:val="16"/>
        </w:rPr>
        <w:t xml:space="preserve">, </w:t>
      </w:r>
      <w:r w:rsidRPr="00F23B8E">
        <w:rPr>
          <w:i/>
          <w:iCs/>
          <w:sz w:val="16"/>
        </w:rPr>
        <w:t>Software Architecture in Practice</w:t>
      </w:r>
      <w:r w:rsidRPr="00F23B8E">
        <w:rPr>
          <w:sz w:val="16"/>
        </w:rPr>
        <w:t>, 2nd ed. Reading, MA: Addison Wesley, 2003. [E-book] Available: Safari e-book.</w:t>
      </w:r>
    </w:p>
    <w:p w:rsidR="00072748" w:rsidRDefault="00072748" w:rsidP="00072748">
      <w:pPr>
        <w:autoSpaceDE w:val="0"/>
        <w:autoSpaceDN w:val="0"/>
        <w:adjustRightInd w:val="0"/>
        <w:spacing w:after="0"/>
        <w:rPr>
          <w:b/>
          <w:bCs/>
          <w:i/>
        </w:rPr>
      </w:pPr>
    </w:p>
    <w:p w:rsidR="00072748" w:rsidRPr="00F70E8E" w:rsidRDefault="00072748" w:rsidP="00072748">
      <w:pPr>
        <w:autoSpaceDE w:val="0"/>
        <w:autoSpaceDN w:val="0"/>
        <w:adjustRightInd w:val="0"/>
        <w:spacing w:after="0"/>
        <w:rPr>
          <w:b/>
          <w:bCs/>
          <w:i/>
        </w:rPr>
      </w:pPr>
      <w:r w:rsidRPr="00F70E8E">
        <w:rPr>
          <w:b/>
          <w:bCs/>
          <w:i/>
        </w:rPr>
        <w:t>Article in Online Encyclopedia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rPr>
          <w:b/>
          <w:bCs/>
          <w:sz w:val="16"/>
          <w:szCs w:val="16"/>
        </w:rPr>
      </w:pPr>
      <w:r w:rsidRPr="00F23B8E">
        <w:rPr>
          <w:sz w:val="16"/>
          <w:szCs w:val="16"/>
        </w:rPr>
        <w:t xml:space="preserve">[2] D. Ince, “Acoustic coupler,” in </w:t>
      </w:r>
      <w:r w:rsidRPr="00F23B8E">
        <w:rPr>
          <w:i/>
          <w:iCs/>
          <w:sz w:val="16"/>
          <w:szCs w:val="16"/>
        </w:rPr>
        <w:t>A Dictionary of the Internet</w:t>
      </w:r>
      <w:r w:rsidRPr="00F23B8E">
        <w:rPr>
          <w:sz w:val="16"/>
          <w:szCs w:val="16"/>
        </w:rPr>
        <w:t>. Oxford University Press, [online document], 2001. Available: Oxford Reference Online, http://www.oxfordreference.com [Accessed: May 24, 2007].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</w:p>
    <w:p w:rsidR="00072748" w:rsidRDefault="00072748" w:rsidP="00072748">
      <w:pPr>
        <w:autoSpaceDE w:val="0"/>
        <w:autoSpaceDN w:val="0"/>
        <w:adjustRightInd w:val="0"/>
        <w:spacing w:after="0"/>
        <w:jc w:val="left"/>
      </w:pPr>
      <w:r w:rsidRPr="00F70E8E">
        <w:rPr>
          <w:b/>
          <w:bCs/>
          <w:i/>
        </w:rPr>
        <w:t>Journal Article Abstract (accessed from online database)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sz w:val="16"/>
        </w:rPr>
      </w:pPr>
      <w:r w:rsidRPr="00F23B8E">
        <w:rPr>
          <w:sz w:val="16"/>
        </w:rPr>
        <w:t xml:space="preserve">[1] M. T. </w:t>
      </w:r>
      <w:proofErr w:type="spellStart"/>
      <w:r w:rsidRPr="00F23B8E">
        <w:rPr>
          <w:sz w:val="16"/>
        </w:rPr>
        <w:t>Kimour</w:t>
      </w:r>
      <w:proofErr w:type="spellEnd"/>
      <w:r w:rsidRPr="00F23B8E">
        <w:rPr>
          <w:sz w:val="16"/>
        </w:rPr>
        <w:t xml:space="preserve"> and D. </w:t>
      </w:r>
      <w:proofErr w:type="spellStart"/>
      <w:r w:rsidRPr="00F23B8E">
        <w:rPr>
          <w:sz w:val="16"/>
        </w:rPr>
        <w:t>Meslati</w:t>
      </w:r>
      <w:proofErr w:type="spellEnd"/>
      <w:r w:rsidRPr="00F23B8E">
        <w:rPr>
          <w:sz w:val="16"/>
        </w:rPr>
        <w:t xml:space="preserve">, “Deriving objects from use cases in real-time embedded systems,” </w:t>
      </w:r>
      <w:r w:rsidRPr="00F23B8E">
        <w:rPr>
          <w:i/>
          <w:iCs/>
          <w:sz w:val="16"/>
        </w:rPr>
        <w:t>Information and Software Technology</w:t>
      </w:r>
      <w:r w:rsidRPr="00F23B8E">
        <w:rPr>
          <w:sz w:val="16"/>
        </w:rPr>
        <w:t xml:space="preserve">, vol. 47, no. 8, p. 533, June 2005. [Abstract]. Available: ProQuest, </w:t>
      </w:r>
      <w:hyperlink r:id="rId15" w:history="1">
        <w:r w:rsidRPr="00F23B8E">
          <w:rPr>
            <w:rStyle w:val="Hyperlink"/>
            <w:sz w:val="16"/>
          </w:rPr>
          <w:t>http://www.umi.com/proquest/</w:t>
        </w:r>
      </w:hyperlink>
      <w:r w:rsidRPr="00F23B8E">
        <w:rPr>
          <w:sz w:val="16"/>
        </w:rPr>
        <w:t>. [Accessed November 12, 2007].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</w:p>
    <w:p w:rsidR="00072748" w:rsidRDefault="00072748" w:rsidP="00072748">
      <w:pPr>
        <w:autoSpaceDE w:val="0"/>
        <w:autoSpaceDN w:val="0"/>
        <w:adjustRightInd w:val="0"/>
        <w:spacing w:after="0"/>
        <w:jc w:val="left"/>
      </w:pPr>
      <w:r w:rsidRPr="00F70E8E">
        <w:rPr>
          <w:b/>
          <w:bCs/>
          <w:i/>
        </w:rPr>
        <w:t>Journal Article in Scholarly Journal (published free of charge on the Internet)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sz w:val="16"/>
        </w:rPr>
      </w:pPr>
      <w:r w:rsidRPr="00F23B8E">
        <w:rPr>
          <w:sz w:val="16"/>
        </w:rPr>
        <w:t xml:space="preserve">[2] A. </w:t>
      </w:r>
      <w:proofErr w:type="spellStart"/>
      <w:r w:rsidRPr="00F23B8E">
        <w:rPr>
          <w:sz w:val="16"/>
        </w:rPr>
        <w:t>Altun</w:t>
      </w:r>
      <w:proofErr w:type="spellEnd"/>
      <w:r w:rsidRPr="00F23B8E">
        <w:rPr>
          <w:sz w:val="16"/>
        </w:rPr>
        <w:t xml:space="preserve">, “Understanding hypertext in the context of reading on the web: Language learners’ experience,” </w:t>
      </w:r>
      <w:r w:rsidRPr="00F23B8E">
        <w:rPr>
          <w:i/>
          <w:iCs/>
          <w:sz w:val="16"/>
        </w:rPr>
        <w:t>Current Issues in Education</w:t>
      </w:r>
      <w:r w:rsidRPr="00F23B8E">
        <w:rPr>
          <w:sz w:val="16"/>
        </w:rPr>
        <w:t>, vol. 6, no. 12, July, 2005. [Online serial]. Available:</w:t>
      </w:r>
      <w:r>
        <w:rPr>
          <w:sz w:val="16"/>
        </w:rPr>
        <w:t xml:space="preserve"> </w:t>
      </w:r>
      <w:hyperlink r:id="rId16" w:history="1">
        <w:r w:rsidRPr="00F23B8E">
          <w:rPr>
            <w:rStyle w:val="Hyperlink"/>
            <w:sz w:val="16"/>
          </w:rPr>
          <w:t>http://cie.ed.asu.edu/volume6/number12/</w:t>
        </w:r>
      </w:hyperlink>
      <w:r w:rsidRPr="00F23B8E">
        <w:rPr>
          <w:sz w:val="16"/>
        </w:rPr>
        <w:t xml:space="preserve"> . [Accessed Dec. 2, 2007].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</w:p>
    <w:p w:rsidR="00072748" w:rsidRDefault="00072748" w:rsidP="00072748">
      <w:pPr>
        <w:autoSpaceDE w:val="0"/>
        <w:autoSpaceDN w:val="0"/>
        <w:adjustRightInd w:val="0"/>
        <w:spacing w:after="0"/>
        <w:jc w:val="left"/>
      </w:pPr>
      <w:r w:rsidRPr="00F70E8E">
        <w:rPr>
          <w:b/>
          <w:bCs/>
          <w:i/>
        </w:rPr>
        <w:t>Newspaper Article from the Internet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b/>
          <w:sz w:val="16"/>
        </w:rPr>
      </w:pPr>
      <w:r w:rsidRPr="00F23B8E">
        <w:rPr>
          <w:sz w:val="16"/>
        </w:rPr>
        <w:t xml:space="preserve">[3] C. Wilson-Clark, “Computers ranked as key literacy,” </w:t>
      </w:r>
      <w:r w:rsidRPr="00F23B8E">
        <w:rPr>
          <w:i/>
          <w:iCs/>
          <w:sz w:val="16"/>
        </w:rPr>
        <w:t>The Atlanta Journal Constitution</w:t>
      </w:r>
      <w:r w:rsidRPr="00F23B8E">
        <w:rPr>
          <w:sz w:val="16"/>
        </w:rPr>
        <w:t>, para. 3, March 29, 2007. [Online], Available: http://www.thewest.com.au. [Accessed Sept. 18, 2007].</w:t>
      </w:r>
    </w:p>
    <w:p w:rsidR="00072748" w:rsidRDefault="00072748" w:rsidP="00072748">
      <w:pPr>
        <w:autoSpaceDE w:val="0"/>
        <w:autoSpaceDN w:val="0"/>
        <w:adjustRightInd w:val="0"/>
        <w:spacing w:after="0"/>
        <w:rPr>
          <w:b/>
          <w:bCs/>
        </w:rPr>
      </w:pPr>
    </w:p>
    <w:p w:rsidR="00072748" w:rsidRPr="00F70E8E" w:rsidRDefault="00072748" w:rsidP="00072748">
      <w:pPr>
        <w:autoSpaceDE w:val="0"/>
        <w:autoSpaceDN w:val="0"/>
        <w:adjustRightInd w:val="0"/>
        <w:spacing w:after="0"/>
        <w:rPr>
          <w:b/>
          <w:bCs/>
          <w:u w:val="single"/>
        </w:rPr>
      </w:pPr>
      <w:proofErr w:type="spellStart"/>
      <w:r w:rsidRPr="00F70E8E">
        <w:rPr>
          <w:b/>
          <w:bCs/>
          <w:u w:val="single"/>
        </w:rPr>
        <w:t>Dokumen</w:t>
      </w:r>
      <w:proofErr w:type="spellEnd"/>
      <w:r w:rsidRPr="00F70E8E">
        <w:rPr>
          <w:b/>
          <w:bCs/>
          <w:u w:val="single"/>
        </w:rPr>
        <w:t xml:space="preserve"> di Internet</w:t>
      </w:r>
    </w:p>
    <w:p w:rsidR="00072748" w:rsidRPr="00A72BD0" w:rsidRDefault="00072748" w:rsidP="00072748">
      <w:pPr>
        <w:autoSpaceDE w:val="0"/>
        <w:autoSpaceDN w:val="0"/>
        <w:adjustRightInd w:val="0"/>
        <w:spacing w:after="0"/>
        <w:rPr>
          <w:b/>
          <w:bCs/>
          <w:i/>
        </w:rPr>
      </w:pPr>
      <w:r w:rsidRPr="00A72BD0">
        <w:rPr>
          <w:b/>
          <w:bCs/>
          <w:i/>
        </w:rPr>
        <w:t>Professional Internet Site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sz w:val="16"/>
        </w:rPr>
      </w:pPr>
      <w:r w:rsidRPr="00F23B8E">
        <w:rPr>
          <w:sz w:val="16"/>
        </w:rPr>
        <w:t xml:space="preserve">[1] European Telecommunications Standards Institute, “Digital Video Broadcasting (DVB): Implementation guide for DVB terrestrial services; transmission aspects,” </w:t>
      </w:r>
      <w:r w:rsidRPr="00F23B8E">
        <w:rPr>
          <w:i/>
          <w:iCs/>
          <w:sz w:val="16"/>
        </w:rPr>
        <w:t>European Telecommunications Standards Institute</w:t>
      </w:r>
      <w:r w:rsidRPr="00F23B8E">
        <w:rPr>
          <w:sz w:val="16"/>
        </w:rPr>
        <w:t xml:space="preserve">, ETSI-TR-101, 2007. [Online]. Available: </w:t>
      </w:r>
      <w:hyperlink r:id="rId17" w:history="1">
        <w:r w:rsidRPr="00F23B8E">
          <w:rPr>
            <w:rStyle w:val="Hyperlink"/>
            <w:sz w:val="16"/>
          </w:rPr>
          <w:t>http://www.etsi.org</w:t>
        </w:r>
      </w:hyperlink>
      <w:r w:rsidRPr="00F23B8E">
        <w:rPr>
          <w:sz w:val="16"/>
        </w:rPr>
        <w:t>. [Accessed: Nov. 12, 2007].</w:t>
      </w:r>
    </w:p>
    <w:p w:rsidR="00072748" w:rsidRDefault="00072748" w:rsidP="00072748">
      <w:pPr>
        <w:autoSpaceDE w:val="0"/>
        <w:autoSpaceDN w:val="0"/>
        <w:adjustRightInd w:val="0"/>
        <w:spacing w:after="0"/>
        <w:ind w:left="360" w:hanging="360"/>
        <w:jc w:val="left"/>
        <w:rPr>
          <w:b/>
          <w:bCs/>
          <w:i/>
        </w:rPr>
      </w:pPr>
    </w:p>
    <w:p w:rsidR="00072748" w:rsidRPr="003F676A" w:rsidRDefault="00072748" w:rsidP="00072748">
      <w:pPr>
        <w:autoSpaceDE w:val="0"/>
        <w:autoSpaceDN w:val="0"/>
        <w:adjustRightInd w:val="0"/>
        <w:spacing w:after="0"/>
        <w:ind w:left="360" w:hanging="360"/>
        <w:jc w:val="left"/>
        <w:rPr>
          <w:b/>
          <w:bCs/>
          <w:i/>
        </w:rPr>
      </w:pPr>
      <w:r w:rsidRPr="003F676A">
        <w:rPr>
          <w:b/>
          <w:bCs/>
          <w:i/>
        </w:rPr>
        <w:t>General Internet Site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sz w:val="16"/>
        </w:rPr>
      </w:pPr>
      <w:r w:rsidRPr="00F23B8E">
        <w:rPr>
          <w:sz w:val="16"/>
        </w:rPr>
        <w:t xml:space="preserve">[2] J. </w:t>
      </w:r>
      <w:proofErr w:type="spellStart"/>
      <w:r w:rsidRPr="00F23B8E">
        <w:rPr>
          <w:sz w:val="16"/>
        </w:rPr>
        <w:t>Geralds</w:t>
      </w:r>
      <w:proofErr w:type="spellEnd"/>
      <w:r w:rsidRPr="00F23B8E">
        <w:rPr>
          <w:sz w:val="16"/>
        </w:rPr>
        <w:t xml:space="preserve">, “Sega Ends Production of Dreamcast,” </w:t>
      </w:r>
      <w:r w:rsidRPr="00F23B8E">
        <w:rPr>
          <w:i/>
          <w:iCs/>
          <w:sz w:val="16"/>
        </w:rPr>
        <w:t>vnunet.com</w:t>
      </w:r>
      <w:r w:rsidRPr="00F23B8E">
        <w:rPr>
          <w:sz w:val="16"/>
        </w:rPr>
        <w:t xml:space="preserve">, para. 2, Jan. 31, 2007. [Online]. Available: </w:t>
      </w:r>
      <w:hyperlink r:id="rId18" w:history="1">
        <w:r w:rsidRPr="00A86CC7">
          <w:rPr>
            <w:rStyle w:val="Hyperlink"/>
            <w:sz w:val="16"/>
          </w:rPr>
          <w:t>http://nli.vnunet.com/news/1116995</w:t>
        </w:r>
      </w:hyperlink>
      <w:r w:rsidRPr="00F23B8E">
        <w:rPr>
          <w:sz w:val="16"/>
        </w:rPr>
        <w:t>. [Accessed Sept. 12, 2007].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</w:p>
    <w:p w:rsidR="00072748" w:rsidRPr="003F676A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  <w:r w:rsidRPr="003F676A">
        <w:rPr>
          <w:b/>
          <w:bCs/>
          <w:i/>
        </w:rPr>
        <w:t>Personal Internet Site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sz w:val="16"/>
        </w:rPr>
      </w:pPr>
      <w:r w:rsidRPr="00F23B8E">
        <w:rPr>
          <w:sz w:val="16"/>
        </w:rPr>
        <w:t xml:space="preserve">[3] G. Sussman, “Home Page-Dr. Gerald Sussman,” July, 2002. [Online]. Available: </w:t>
      </w:r>
      <w:hyperlink r:id="rId19" w:history="1">
        <w:r w:rsidRPr="00F23B8E">
          <w:rPr>
            <w:rStyle w:val="Hyperlink"/>
            <w:sz w:val="16"/>
          </w:rPr>
          <w:t>http://www.comm.edu.faculty/sussman/sussmanpage.htm</w:t>
        </w:r>
      </w:hyperlink>
      <w:r w:rsidRPr="00F23B8E">
        <w:rPr>
          <w:sz w:val="16"/>
        </w:rPr>
        <w:t>. [Accessed Nov. 14, 2007].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</w:p>
    <w:p w:rsidR="00072748" w:rsidRDefault="00072748" w:rsidP="00072748">
      <w:pPr>
        <w:autoSpaceDE w:val="0"/>
        <w:autoSpaceDN w:val="0"/>
        <w:adjustRightInd w:val="0"/>
        <w:spacing w:after="0"/>
        <w:jc w:val="left"/>
      </w:pPr>
      <w:r w:rsidRPr="003F676A">
        <w:rPr>
          <w:b/>
          <w:bCs/>
          <w:i/>
        </w:rPr>
        <w:t>Email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sz w:val="16"/>
        </w:rPr>
      </w:pPr>
      <w:r w:rsidRPr="00F23B8E">
        <w:rPr>
          <w:sz w:val="16"/>
        </w:rPr>
        <w:t>[4] J. Aston. “RE: new location, okay?” Personal email (July 3, 2007).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</w:p>
    <w:p w:rsidR="00072748" w:rsidRPr="003F676A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  <w:r w:rsidRPr="003F676A">
        <w:rPr>
          <w:b/>
          <w:bCs/>
          <w:i/>
        </w:rPr>
        <w:t>Internet Newsgroup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sz w:val="16"/>
        </w:rPr>
      </w:pPr>
      <w:r w:rsidRPr="00F23B8E">
        <w:rPr>
          <w:sz w:val="16"/>
        </w:rPr>
        <w:t xml:space="preserve">[5] G. G. Gavin, “Climbing and limb torsion #3387,” USENET: </w:t>
      </w:r>
      <w:proofErr w:type="spellStart"/>
      <w:r w:rsidRPr="00F23B8E">
        <w:rPr>
          <w:sz w:val="16"/>
        </w:rPr>
        <w:t>sci.climb.torsion</w:t>
      </w:r>
      <w:proofErr w:type="spellEnd"/>
      <w:r w:rsidRPr="00F23B8E">
        <w:rPr>
          <w:sz w:val="16"/>
        </w:rPr>
        <w:t>, August 19, 2007. [Accessed December 4, 2007].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</w:p>
    <w:p w:rsidR="00072748" w:rsidRDefault="00072748" w:rsidP="00072748">
      <w:pPr>
        <w:autoSpaceDE w:val="0"/>
        <w:autoSpaceDN w:val="0"/>
        <w:adjustRightInd w:val="0"/>
        <w:spacing w:after="0"/>
        <w:jc w:val="left"/>
      </w:pPr>
      <w:r w:rsidRPr="003F676A">
        <w:rPr>
          <w:b/>
          <w:bCs/>
          <w:i/>
        </w:rPr>
        <w:t>Microform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b/>
          <w:sz w:val="16"/>
        </w:rPr>
      </w:pPr>
      <w:r w:rsidRPr="00F23B8E">
        <w:rPr>
          <w:sz w:val="16"/>
        </w:rPr>
        <w:t xml:space="preserve">[6] W. D. Scott, </w:t>
      </w:r>
      <w:r w:rsidRPr="00F23B8E">
        <w:rPr>
          <w:i/>
          <w:iCs/>
          <w:sz w:val="16"/>
        </w:rPr>
        <w:t>Information Technology in the US</w:t>
      </w:r>
      <w:r w:rsidRPr="00F23B8E">
        <w:rPr>
          <w:sz w:val="16"/>
        </w:rPr>
        <w:t>. [Microform]. W. D. Scott &amp; Co., Canberra: Department of Science and Technology, 2004.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</w:p>
    <w:p w:rsidR="00072748" w:rsidRPr="003F676A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  <w:r w:rsidRPr="003F676A">
        <w:rPr>
          <w:b/>
          <w:bCs/>
          <w:i/>
        </w:rPr>
        <w:lastRenderedPageBreak/>
        <w:t>Computer Game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sz w:val="16"/>
        </w:rPr>
      </w:pPr>
      <w:r w:rsidRPr="00F23B8E">
        <w:rPr>
          <w:sz w:val="16"/>
        </w:rPr>
        <w:t xml:space="preserve">[7] The Hobbit: </w:t>
      </w:r>
      <w:r w:rsidRPr="00F23B8E">
        <w:rPr>
          <w:i/>
          <w:iCs/>
          <w:sz w:val="16"/>
        </w:rPr>
        <w:t>The prelude to the Lord of the Rings</w:t>
      </w:r>
      <w:r w:rsidRPr="00F23B8E">
        <w:rPr>
          <w:sz w:val="16"/>
        </w:rPr>
        <w:t>. [CD-ROM]. United Kingdom: Vivendi Universal Games, 2003.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</w:p>
    <w:p w:rsidR="00072748" w:rsidRDefault="00072748" w:rsidP="00072748">
      <w:pPr>
        <w:autoSpaceDE w:val="0"/>
        <w:autoSpaceDN w:val="0"/>
        <w:adjustRightInd w:val="0"/>
        <w:spacing w:after="0"/>
        <w:jc w:val="left"/>
      </w:pPr>
      <w:r w:rsidRPr="003F676A">
        <w:rPr>
          <w:b/>
          <w:bCs/>
          <w:i/>
        </w:rPr>
        <w:t>Software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sz w:val="16"/>
        </w:rPr>
      </w:pPr>
      <w:r w:rsidRPr="00F23B8E">
        <w:rPr>
          <w:sz w:val="16"/>
        </w:rPr>
        <w:t xml:space="preserve">[8] Thomson ISI, </w:t>
      </w:r>
      <w:r w:rsidRPr="00F23B8E">
        <w:rPr>
          <w:i/>
          <w:iCs/>
          <w:sz w:val="16"/>
        </w:rPr>
        <w:t>Endnote 7</w:t>
      </w:r>
      <w:r w:rsidRPr="00F23B8E">
        <w:rPr>
          <w:sz w:val="16"/>
        </w:rPr>
        <w:t xml:space="preserve">. [CD-ROM]. Berkeley, CA: ISI </w:t>
      </w:r>
      <w:proofErr w:type="spellStart"/>
      <w:r w:rsidRPr="00F23B8E">
        <w:rPr>
          <w:sz w:val="16"/>
        </w:rPr>
        <w:t>ResearchSoft</w:t>
      </w:r>
      <w:proofErr w:type="spellEnd"/>
      <w:r w:rsidRPr="00F23B8E">
        <w:rPr>
          <w:sz w:val="16"/>
        </w:rPr>
        <w:t>, 2006.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</w:p>
    <w:p w:rsidR="00072748" w:rsidRDefault="00072748" w:rsidP="00072748">
      <w:pPr>
        <w:autoSpaceDE w:val="0"/>
        <w:autoSpaceDN w:val="0"/>
        <w:adjustRightInd w:val="0"/>
        <w:spacing w:after="0"/>
        <w:jc w:val="left"/>
      </w:pPr>
      <w:r w:rsidRPr="003F676A">
        <w:rPr>
          <w:b/>
          <w:bCs/>
          <w:i/>
        </w:rPr>
        <w:t>Lecture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sz w:val="16"/>
        </w:rPr>
      </w:pPr>
      <w:r w:rsidRPr="00F23B8E">
        <w:rPr>
          <w:sz w:val="16"/>
        </w:rPr>
        <w:t xml:space="preserve">[1] S. </w:t>
      </w:r>
      <w:proofErr w:type="spellStart"/>
      <w:r w:rsidRPr="00F23B8E">
        <w:rPr>
          <w:sz w:val="16"/>
        </w:rPr>
        <w:t>Bhanndahar</w:t>
      </w:r>
      <w:proofErr w:type="spellEnd"/>
      <w:r w:rsidRPr="00F23B8E">
        <w:rPr>
          <w:sz w:val="16"/>
        </w:rPr>
        <w:t>. ECE 4321. Class Lecture, Topic: “Bluetooth can’t help you.” School of Electrical and Computer Engineering, Georgia Institute of Technology, Atlanta, GA, Jan. 9, 2008.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Cs/>
        </w:rPr>
      </w:pPr>
    </w:p>
    <w:p w:rsidR="00072748" w:rsidRPr="00A72BD0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  <w:proofErr w:type="spellStart"/>
      <w:r w:rsidRPr="00F23B8E">
        <w:rPr>
          <w:b/>
          <w:bCs/>
          <w:u w:val="single"/>
        </w:rPr>
        <w:t>Dokumen</w:t>
      </w:r>
      <w:proofErr w:type="spellEnd"/>
      <w:r w:rsidRPr="00F23B8E">
        <w:rPr>
          <w:b/>
          <w:bCs/>
          <w:u w:val="single"/>
        </w:rPr>
        <w:t xml:space="preserve"> </w:t>
      </w:r>
      <w:proofErr w:type="spellStart"/>
      <w:r w:rsidRPr="00F23B8E">
        <w:rPr>
          <w:b/>
          <w:bCs/>
          <w:u w:val="single"/>
        </w:rPr>
        <w:t>Cetak</w:t>
      </w:r>
      <w:proofErr w:type="spellEnd"/>
      <w:r w:rsidRPr="00F23B8E">
        <w:rPr>
          <w:b/>
          <w:bCs/>
          <w:u w:val="single"/>
        </w:rPr>
        <w:br/>
      </w:r>
      <w:r w:rsidRPr="00F23B8E">
        <w:rPr>
          <w:b/>
          <w:bCs/>
          <w:i/>
        </w:rPr>
        <w:t>Books</w:t>
      </w:r>
      <w:r w:rsidRPr="00F23B8E">
        <w:rPr>
          <w:b/>
          <w:bCs/>
          <w:i/>
        </w:rPr>
        <w:br/>
      </w:r>
      <w:r w:rsidRPr="00A72BD0">
        <w:rPr>
          <w:b/>
          <w:bCs/>
          <w:i/>
        </w:rPr>
        <w:t>Single Author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sz w:val="16"/>
        </w:rPr>
      </w:pPr>
      <w:r w:rsidRPr="00F23B8E">
        <w:rPr>
          <w:bCs/>
          <w:sz w:val="16"/>
        </w:rPr>
        <w:t xml:space="preserve">[1] W. K. Chen, </w:t>
      </w:r>
      <w:r w:rsidRPr="00F23B8E">
        <w:rPr>
          <w:bCs/>
          <w:i/>
          <w:iCs/>
          <w:sz w:val="16"/>
        </w:rPr>
        <w:t>Linear Networks and Systems</w:t>
      </w:r>
      <w:r w:rsidRPr="00F23B8E">
        <w:rPr>
          <w:bCs/>
          <w:sz w:val="16"/>
        </w:rPr>
        <w:t>. Belmont, CA: Wadsworth Press, 2003.</w:t>
      </w:r>
      <w:r w:rsidRPr="00F23B8E">
        <w:rPr>
          <w:bCs/>
          <w:sz w:val="16"/>
        </w:rPr>
        <w:br/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bCs/>
        </w:rPr>
      </w:pPr>
      <w:r w:rsidRPr="00A72BD0">
        <w:rPr>
          <w:b/>
          <w:bCs/>
          <w:i/>
        </w:rPr>
        <w:t>Edited Book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[2] J. L. Spudich and B. H. Satir, Eds., </w:t>
      </w:r>
      <w:r w:rsidRPr="00F23B8E">
        <w:rPr>
          <w:bCs/>
          <w:i/>
          <w:iCs/>
          <w:sz w:val="16"/>
        </w:rPr>
        <w:t>Sensory Receptors and Signal Transduction</w:t>
      </w:r>
      <w:r w:rsidRPr="00F23B8E">
        <w:rPr>
          <w:bCs/>
          <w:sz w:val="16"/>
        </w:rPr>
        <w:t>. New York: Wiley-</w:t>
      </w:r>
      <w:proofErr w:type="spellStart"/>
      <w:r w:rsidRPr="00F23B8E">
        <w:rPr>
          <w:bCs/>
          <w:sz w:val="16"/>
        </w:rPr>
        <w:t>Liss</w:t>
      </w:r>
      <w:proofErr w:type="spellEnd"/>
      <w:r w:rsidRPr="00F23B8E">
        <w:rPr>
          <w:bCs/>
          <w:sz w:val="16"/>
        </w:rPr>
        <w:t>, 2001.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</w:rPr>
      </w:pPr>
      <w:r w:rsidRPr="00A72BD0">
        <w:rPr>
          <w:bCs/>
          <w:i/>
        </w:rPr>
        <w:br/>
      </w:r>
      <w:r w:rsidRPr="00A72BD0">
        <w:rPr>
          <w:b/>
          <w:bCs/>
          <w:i/>
        </w:rPr>
        <w:t>Selection in an Edited Book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[3] E. D. Lipson and B. D. Horwitz, “Photosensory reception and transduction,” in </w:t>
      </w:r>
      <w:r w:rsidRPr="00F23B8E">
        <w:rPr>
          <w:bCs/>
          <w:i/>
          <w:iCs/>
          <w:sz w:val="16"/>
        </w:rPr>
        <w:t>Sensory Receptors and Signal Transduction</w:t>
      </w:r>
      <w:r w:rsidRPr="00F23B8E">
        <w:rPr>
          <w:bCs/>
          <w:sz w:val="16"/>
        </w:rPr>
        <w:t>, J. L. Spudich and B. H. Satir, Eds. New York: Wiley-</w:t>
      </w:r>
      <w:proofErr w:type="spellStart"/>
      <w:r w:rsidRPr="00F23B8E">
        <w:rPr>
          <w:bCs/>
          <w:sz w:val="16"/>
        </w:rPr>
        <w:t>Liss</w:t>
      </w:r>
      <w:proofErr w:type="spellEnd"/>
      <w:r w:rsidRPr="00F23B8E">
        <w:rPr>
          <w:bCs/>
          <w:sz w:val="16"/>
        </w:rPr>
        <w:t>, 2001, pp-1-64.</w:t>
      </w:r>
      <w:r w:rsidRPr="00F23B8E">
        <w:rPr>
          <w:bCs/>
          <w:sz w:val="16"/>
        </w:rPr>
        <w:br/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</w:rPr>
      </w:pPr>
      <w:r w:rsidRPr="00A72BD0">
        <w:rPr>
          <w:b/>
          <w:bCs/>
          <w:i/>
        </w:rPr>
        <w:t>Three or More Authors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[4] R. Hayes, G. Pisano, and S. Wheelwright, </w:t>
      </w:r>
      <w:r w:rsidRPr="00F23B8E">
        <w:rPr>
          <w:bCs/>
          <w:i/>
          <w:iCs/>
          <w:sz w:val="16"/>
        </w:rPr>
        <w:t>Operations, Strategy, and Technical Knowledge</w:t>
      </w:r>
      <w:r w:rsidRPr="00F23B8E">
        <w:rPr>
          <w:bCs/>
          <w:sz w:val="16"/>
        </w:rPr>
        <w:t>. Hoboken, NJ: Wiley, 2007.</w:t>
      </w:r>
      <w:r w:rsidRPr="00F23B8E">
        <w:rPr>
          <w:bCs/>
          <w:sz w:val="16"/>
        </w:rPr>
        <w:br/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bCs/>
          <w:sz w:val="16"/>
        </w:rPr>
      </w:pPr>
      <w:r w:rsidRPr="00A72BD0">
        <w:rPr>
          <w:b/>
          <w:bCs/>
          <w:i/>
        </w:rPr>
        <w:t>Book by an Institutional or Organizational Author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[5] Council of Biology Editors, </w:t>
      </w:r>
      <w:r w:rsidRPr="00F23B8E">
        <w:rPr>
          <w:bCs/>
          <w:i/>
          <w:iCs/>
          <w:sz w:val="16"/>
        </w:rPr>
        <w:t>Scientific Style and Format: The CBE Manual for Authors, Editors, and Publishers</w:t>
      </w:r>
      <w:r w:rsidRPr="00F23B8E">
        <w:rPr>
          <w:bCs/>
          <w:sz w:val="16"/>
        </w:rPr>
        <w:t>, 6th ed., Chicago: Cambridge University Press, 2006.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Cs/>
          <w:sz w:val="16"/>
        </w:rPr>
      </w:pPr>
      <w:r w:rsidRPr="00F70E8E">
        <w:rPr>
          <w:bCs/>
        </w:rPr>
        <w:br/>
      </w:r>
      <w:r w:rsidRPr="00A72BD0">
        <w:rPr>
          <w:b/>
          <w:bCs/>
          <w:i/>
        </w:rPr>
        <w:t>Manual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[6] Bell Telephone Laboratories Technical Staff, </w:t>
      </w:r>
      <w:r w:rsidRPr="00F23B8E">
        <w:rPr>
          <w:bCs/>
          <w:i/>
          <w:iCs/>
          <w:sz w:val="16"/>
        </w:rPr>
        <w:t>Transmission System for Communication</w:t>
      </w:r>
      <w:r w:rsidRPr="00F23B8E">
        <w:rPr>
          <w:bCs/>
          <w:sz w:val="16"/>
        </w:rPr>
        <w:t>, Bell Telephone Lab, 2005.</w:t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bCs/>
          <w:sz w:val="16"/>
        </w:rPr>
      </w:pP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Cs/>
        </w:rPr>
      </w:pPr>
      <w:r w:rsidRPr="00A72BD0">
        <w:rPr>
          <w:b/>
          <w:bCs/>
          <w:i/>
        </w:rPr>
        <w:t>Application Note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>[7] Hewlett-Packard, Appl. Note 935, pp.25-29.</w:t>
      </w:r>
      <w:r w:rsidRPr="00F23B8E">
        <w:rPr>
          <w:bCs/>
          <w:sz w:val="16"/>
        </w:rPr>
        <w:br/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  <w:i/>
        </w:rPr>
      </w:pPr>
      <w:r w:rsidRPr="00F23B8E">
        <w:rPr>
          <w:b/>
          <w:bCs/>
        </w:rPr>
        <w:t>Note: Titles of unpublished works are not italicized or capitalized. Capitalize only the first word.</w:t>
      </w:r>
      <w:r w:rsidRPr="00F23B8E">
        <w:rPr>
          <w:b/>
          <w:bCs/>
        </w:rPr>
        <w:br/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bCs/>
          <w:sz w:val="16"/>
        </w:rPr>
      </w:pPr>
      <w:r w:rsidRPr="00A72BD0">
        <w:rPr>
          <w:b/>
          <w:bCs/>
          <w:i/>
        </w:rPr>
        <w:t>Technical Report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>[8] K. E. Elliott and C. M. Greene, “A local adaptive protocol,” Argonne National Laboratory, Argonne, France, Tech. Report. 916-1010-BB, 7 Apr. 2007.</w:t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</w:rPr>
      </w:pPr>
      <w:r w:rsidRPr="00F70E8E">
        <w:rPr>
          <w:bCs/>
        </w:rPr>
        <w:br/>
      </w:r>
      <w:r w:rsidRPr="00A72BD0">
        <w:rPr>
          <w:b/>
          <w:bCs/>
          <w:i/>
        </w:rPr>
        <w:t>Patent/Standard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[9] K. Kimura and A. </w:t>
      </w:r>
      <w:proofErr w:type="spellStart"/>
      <w:r w:rsidRPr="00F23B8E">
        <w:rPr>
          <w:bCs/>
          <w:sz w:val="16"/>
        </w:rPr>
        <w:t>Lipeles</w:t>
      </w:r>
      <w:proofErr w:type="spellEnd"/>
      <w:r w:rsidRPr="00F23B8E">
        <w:rPr>
          <w:bCs/>
          <w:sz w:val="16"/>
        </w:rPr>
        <w:t>, “Fuzzy controller component,” U. S. Patent 14, 860,040, 14 Dec., 2006.</w:t>
      </w:r>
      <w:r w:rsidRPr="00F23B8E">
        <w:rPr>
          <w:bCs/>
          <w:sz w:val="16"/>
        </w:rPr>
        <w:br/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</w:rPr>
      </w:pPr>
      <w:r w:rsidRPr="00A72BD0">
        <w:rPr>
          <w:b/>
          <w:bCs/>
          <w:i/>
        </w:rPr>
        <w:t>Data Sheet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>[10] Texas Instruments, “High speed CMOS logic analog multiplexers/demultiplexers,” 74HC4051 datasheet, Nov. 1997 [Revised Sept. 2002].</w:t>
      </w:r>
      <w:r w:rsidRPr="00F23B8E">
        <w:rPr>
          <w:bCs/>
          <w:sz w:val="16"/>
        </w:rPr>
        <w:br/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</w:rPr>
      </w:pPr>
      <w:r w:rsidRPr="00A72BD0">
        <w:rPr>
          <w:b/>
          <w:bCs/>
          <w:i/>
        </w:rPr>
        <w:t>Government Publication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[11] National Aeronautics and Space Administration, </w:t>
      </w:r>
      <w:r w:rsidRPr="00F23B8E">
        <w:rPr>
          <w:bCs/>
          <w:i/>
          <w:iCs/>
          <w:sz w:val="16"/>
        </w:rPr>
        <w:t>NASA Pocket Statistics</w:t>
      </w:r>
      <w:r w:rsidRPr="00F23B8E">
        <w:rPr>
          <w:bCs/>
          <w:sz w:val="16"/>
        </w:rPr>
        <w:t>. Washington, DC: Office of Headquarters Operations, 2007.</w:t>
      </w:r>
      <w:r w:rsidRPr="00F23B8E">
        <w:rPr>
          <w:bCs/>
          <w:sz w:val="16"/>
        </w:rPr>
        <w:br/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</w:rPr>
      </w:pPr>
      <w:r w:rsidRPr="00A72BD0">
        <w:rPr>
          <w:b/>
          <w:bCs/>
          <w:i/>
        </w:rPr>
        <w:t>Paper Published in Conference Proceedings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[12] J. Smith, R. Jones, and K. Trello, “Adaptive filtering in data communications with </w:t>
      </w:r>
      <w:proofErr w:type="spellStart"/>
      <w:r w:rsidRPr="00F23B8E">
        <w:rPr>
          <w:bCs/>
          <w:sz w:val="16"/>
        </w:rPr>
        <w:t>self improved</w:t>
      </w:r>
      <w:proofErr w:type="spellEnd"/>
      <w:r w:rsidRPr="00F23B8E">
        <w:rPr>
          <w:bCs/>
          <w:sz w:val="16"/>
        </w:rPr>
        <w:t xml:space="preserve"> error reference,” In Proc. IEEE International Conference on</w:t>
      </w:r>
      <w:r>
        <w:rPr>
          <w:bCs/>
          <w:sz w:val="16"/>
        </w:rPr>
        <w:t xml:space="preserve"> </w:t>
      </w:r>
      <w:r w:rsidRPr="00F23B8E">
        <w:rPr>
          <w:bCs/>
          <w:sz w:val="16"/>
        </w:rPr>
        <w:t>Wireless Communications ’04, 2004, pp. 65-68.</w:t>
      </w:r>
      <w:r w:rsidRPr="00F23B8E">
        <w:rPr>
          <w:bCs/>
          <w:sz w:val="16"/>
        </w:rPr>
        <w:br/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</w:rPr>
      </w:pPr>
      <w:r w:rsidRPr="00A72BD0">
        <w:rPr>
          <w:b/>
          <w:bCs/>
          <w:i/>
        </w:rPr>
        <w:lastRenderedPageBreak/>
        <w:t>Papers Presented at Conferences (unpublished)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[13] H. A. </w:t>
      </w:r>
      <w:proofErr w:type="spellStart"/>
      <w:r w:rsidRPr="00F23B8E">
        <w:rPr>
          <w:bCs/>
          <w:sz w:val="16"/>
        </w:rPr>
        <w:t>Nimr</w:t>
      </w:r>
      <w:proofErr w:type="spellEnd"/>
      <w:r w:rsidRPr="00F23B8E">
        <w:rPr>
          <w:bCs/>
          <w:sz w:val="16"/>
        </w:rPr>
        <w:t>, “Defuzzification of the outputs of fuzzy controllers,” presented at 5</w:t>
      </w:r>
      <w:r w:rsidRPr="00F23B8E">
        <w:rPr>
          <w:bCs/>
          <w:sz w:val="16"/>
          <w:vertAlign w:val="superscript"/>
        </w:rPr>
        <w:t>th</w:t>
      </w:r>
      <w:r w:rsidRPr="00F23B8E">
        <w:rPr>
          <w:bCs/>
          <w:sz w:val="16"/>
        </w:rPr>
        <w:t xml:space="preserve"> International Conference on Fuzzy Systems, Cairo, Egypt, 2006. </w:t>
      </w:r>
      <w:r w:rsidRPr="00F70E8E">
        <w:rPr>
          <w:bCs/>
        </w:rPr>
        <w:br/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</w:rPr>
      </w:pPr>
      <w:r w:rsidRPr="00A72BD0">
        <w:rPr>
          <w:b/>
          <w:bCs/>
          <w:i/>
        </w:rPr>
        <w:t>Thesis or Dissertation (unpublished)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>[14] H. Zhang, “Delay-insensitive networks,” M. S. thesis, University of Chicago, Chicago, IL, 2007.</w:t>
      </w:r>
      <w:r w:rsidRPr="00F23B8E">
        <w:rPr>
          <w:bCs/>
          <w:sz w:val="16"/>
        </w:rPr>
        <w:br/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</w:rPr>
      </w:pPr>
      <w:r w:rsidRPr="00A72BD0">
        <w:rPr>
          <w:b/>
          <w:bCs/>
          <w:i/>
        </w:rPr>
        <w:t>Article in Encyclopedia</w:t>
      </w:r>
      <w:r>
        <w:rPr>
          <w:b/>
          <w:bCs/>
          <w:i/>
        </w:rPr>
        <w:t>,</w:t>
      </w:r>
      <w:r w:rsidRPr="00A72BD0">
        <w:rPr>
          <w:b/>
          <w:bCs/>
          <w:i/>
        </w:rPr>
        <w:t xml:space="preserve"> Signed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[15] O. Singh, “Computer graphics,” in </w:t>
      </w:r>
      <w:r w:rsidRPr="00F23B8E">
        <w:rPr>
          <w:bCs/>
          <w:i/>
          <w:iCs/>
          <w:sz w:val="16"/>
        </w:rPr>
        <w:t>McGraw-Hill Encyclopedia of Science and Technology</w:t>
      </w:r>
      <w:r w:rsidRPr="00F23B8E">
        <w:rPr>
          <w:bCs/>
          <w:sz w:val="16"/>
        </w:rPr>
        <w:t>, New York: McGraw-Hill, 2007, pp. 279-291.</w:t>
      </w:r>
      <w:r w:rsidRPr="00F23B8E">
        <w:rPr>
          <w:bCs/>
          <w:sz w:val="16"/>
        </w:rPr>
        <w:br/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</w:rPr>
      </w:pPr>
      <w:r w:rsidRPr="00F23B8E">
        <w:rPr>
          <w:b/>
          <w:bCs/>
          <w:u w:val="single"/>
        </w:rPr>
        <w:t>Journal Articles</w:t>
      </w:r>
      <w:r w:rsidRPr="00F23B8E">
        <w:rPr>
          <w:b/>
          <w:bCs/>
          <w:u w:val="single"/>
        </w:rPr>
        <w:br/>
      </w:r>
      <w:r w:rsidRPr="00A72BD0">
        <w:rPr>
          <w:b/>
          <w:bCs/>
          <w:i/>
        </w:rPr>
        <w:t>Article in Journal (paginated by annual volume)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[8] K. A. Nelson, R. J. Davis, D. R. Lutz, and W. Smith, “Optical generation of tunable ultrasonic waves,” </w:t>
      </w:r>
      <w:r w:rsidRPr="00F23B8E">
        <w:rPr>
          <w:bCs/>
          <w:i/>
          <w:iCs/>
          <w:sz w:val="16"/>
        </w:rPr>
        <w:t>Journal of Applied Physics</w:t>
      </w:r>
      <w:r w:rsidRPr="00F23B8E">
        <w:rPr>
          <w:bCs/>
          <w:sz w:val="16"/>
        </w:rPr>
        <w:t>, vol. 53, no. 2, Feb., pp. 1144-1149, 2002.</w:t>
      </w:r>
      <w:r w:rsidRPr="00F23B8E">
        <w:rPr>
          <w:bCs/>
          <w:sz w:val="16"/>
        </w:rPr>
        <w:br/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</w:rPr>
      </w:pPr>
      <w:r w:rsidRPr="00A72BD0">
        <w:rPr>
          <w:b/>
          <w:bCs/>
          <w:i/>
        </w:rPr>
        <w:t>Article in Professional Journal (paginated by issue)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[9] J. </w:t>
      </w:r>
      <w:proofErr w:type="spellStart"/>
      <w:r w:rsidRPr="00F23B8E">
        <w:rPr>
          <w:bCs/>
          <w:sz w:val="16"/>
        </w:rPr>
        <w:t>Attapangittya</w:t>
      </w:r>
      <w:proofErr w:type="spellEnd"/>
      <w:r w:rsidRPr="00F23B8E">
        <w:rPr>
          <w:bCs/>
          <w:sz w:val="16"/>
        </w:rPr>
        <w:t xml:space="preserve">, “Social studies in gibberish,” </w:t>
      </w:r>
      <w:r w:rsidRPr="00F23B8E">
        <w:rPr>
          <w:bCs/>
          <w:i/>
          <w:iCs/>
          <w:sz w:val="16"/>
        </w:rPr>
        <w:t>Quarterly Review of Doublespeak</w:t>
      </w:r>
      <w:r w:rsidRPr="00F23B8E">
        <w:rPr>
          <w:bCs/>
          <w:sz w:val="16"/>
        </w:rPr>
        <w:t>, vol. 20, no. 1, pp. 9-10, 2003.</w:t>
      </w:r>
      <w:r w:rsidRPr="00F23B8E">
        <w:rPr>
          <w:bCs/>
          <w:sz w:val="16"/>
        </w:rPr>
        <w:br/>
      </w:r>
    </w:p>
    <w:p w:rsidR="00072748" w:rsidRDefault="00072748" w:rsidP="00072748">
      <w:pPr>
        <w:autoSpaceDE w:val="0"/>
        <w:autoSpaceDN w:val="0"/>
        <w:adjustRightInd w:val="0"/>
        <w:spacing w:after="0"/>
        <w:jc w:val="left"/>
        <w:rPr>
          <w:b/>
          <w:bCs/>
        </w:rPr>
      </w:pPr>
      <w:r w:rsidRPr="00A72BD0">
        <w:rPr>
          <w:b/>
          <w:bCs/>
          <w:i/>
        </w:rPr>
        <w:t>Article in Monthly or Bimonthly Periodical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[10] J. Fallows, “Networking technology,” </w:t>
      </w:r>
      <w:r w:rsidRPr="00F23B8E">
        <w:rPr>
          <w:bCs/>
          <w:i/>
          <w:iCs/>
          <w:sz w:val="16"/>
        </w:rPr>
        <w:t>Atlantic Monthly</w:t>
      </w:r>
      <w:r w:rsidRPr="00F23B8E">
        <w:rPr>
          <w:bCs/>
          <w:sz w:val="16"/>
        </w:rPr>
        <w:t>, Jul., pp. 34-36, 2007.</w:t>
      </w:r>
      <w:r w:rsidRPr="00F23B8E">
        <w:rPr>
          <w:bCs/>
          <w:sz w:val="16"/>
        </w:rPr>
        <w:br/>
      </w:r>
    </w:p>
    <w:p w:rsidR="00072748" w:rsidRPr="00F23B8E" w:rsidRDefault="00072748" w:rsidP="00072748">
      <w:pPr>
        <w:autoSpaceDE w:val="0"/>
        <w:autoSpaceDN w:val="0"/>
        <w:adjustRightInd w:val="0"/>
        <w:spacing w:after="0"/>
        <w:jc w:val="left"/>
        <w:rPr>
          <w:bCs/>
          <w:sz w:val="16"/>
        </w:rPr>
      </w:pPr>
      <w:r w:rsidRPr="00A72BD0">
        <w:rPr>
          <w:b/>
          <w:bCs/>
          <w:i/>
        </w:rPr>
        <w:t>Article in Daily, Weekly, or Biweekly Newspaper or Magazine</w:t>
      </w:r>
      <w:r w:rsidRPr="00A72BD0">
        <w:rPr>
          <w:b/>
          <w:bCs/>
          <w:i/>
        </w:rPr>
        <w:br/>
      </w:r>
      <w:r w:rsidRPr="00F23B8E">
        <w:rPr>
          <w:bCs/>
          <w:sz w:val="16"/>
        </w:rPr>
        <w:t xml:space="preserve">[11] B. Metcalfe, “The numbers show how slowly the Internet runs today,” </w:t>
      </w:r>
      <w:proofErr w:type="spellStart"/>
      <w:r w:rsidRPr="00F23B8E">
        <w:rPr>
          <w:bCs/>
          <w:i/>
          <w:iCs/>
          <w:sz w:val="16"/>
        </w:rPr>
        <w:t>Infoworld</w:t>
      </w:r>
      <w:proofErr w:type="spellEnd"/>
      <w:r w:rsidRPr="00F23B8E">
        <w:rPr>
          <w:bCs/>
          <w:sz w:val="16"/>
        </w:rPr>
        <w:t>, 30 Sep., p. 34, 2006</w:t>
      </w:r>
      <w:r>
        <w:rPr>
          <w:bCs/>
          <w:sz w:val="16"/>
        </w:rPr>
        <w:t>.</w:t>
      </w:r>
    </w:p>
    <w:p w:rsidR="00260BD4" w:rsidRPr="00260BD4" w:rsidRDefault="00260BD4" w:rsidP="00260BD4"/>
    <w:sectPr w:rsidR="00260BD4" w:rsidRPr="00260BD4" w:rsidSect="00BB04A4">
      <w:headerReference w:type="default" r:id="rId20"/>
      <w:footerReference w:type="default" r:id="rId21"/>
      <w:footnotePr>
        <w:numFmt w:val="chicago"/>
      </w:footnotePr>
      <w:pgSz w:w="10886" w:h="14846" w:code="9"/>
      <w:pgMar w:top="1412" w:right="1151" w:bottom="1412" w:left="11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AC1" w:rsidRDefault="008B0AC1" w:rsidP="002425D6">
      <w:pPr>
        <w:spacing w:after="0"/>
      </w:pPr>
      <w:r>
        <w:separator/>
      </w:r>
    </w:p>
  </w:endnote>
  <w:endnote w:type="continuationSeparator" w:id="0">
    <w:p w:rsidR="008B0AC1" w:rsidRDefault="008B0AC1" w:rsidP="002425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5019300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EB1F5C" w:rsidRPr="00EB1F5C" w:rsidRDefault="00EB1F5C" w:rsidP="00EB1F5C">
        <w:pPr>
          <w:pStyle w:val="Footer"/>
          <w:jc w:val="center"/>
          <w:rPr>
            <w:sz w:val="16"/>
          </w:rPr>
        </w:pPr>
        <w:r w:rsidRPr="00EB1F5C">
          <w:rPr>
            <w:sz w:val="16"/>
          </w:rPr>
          <w:fldChar w:fldCharType="begin"/>
        </w:r>
        <w:r w:rsidRPr="00EB1F5C">
          <w:rPr>
            <w:sz w:val="16"/>
          </w:rPr>
          <w:instrText xml:space="preserve"> PAGE   \* MERGEFORMAT </w:instrText>
        </w:r>
        <w:r w:rsidRPr="00EB1F5C">
          <w:rPr>
            <w:sz w:val="16"/>
          </w:rPr>
          <w:fldChar w:fldCharType="separate"/>
        </w:r>
        <w:r w:rsidRPr="00EB1F5C">
          <w:rPr>
            <w:noProof/>
            <w:sz w:val="16"/>
          </w:rPr>
          <w:t>2</w:t>
        </w:r>
        <w:r w:rsidRPr="00EB1F5C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AC1" w:rsidRDefault="008B0AC1" w:rsidP="002425D6">
      <w:pPr>
        <w:spacing w:after="0"/>
      </w:pPr>
      <w:r>
        <w:separator/>
      </w:r>
    </w:p>
  </w:footnote>
  <w:footnote w:type="continuationSeparator" w:id="0">
    <w:p w:rsidR="008B0AC1" w:rsidRDefault="008B0AC1" w:rsidP="002425D6">
      <w:pPr>
        <w:spacing w:after="0"/>
      </w:pPr>
      <w:r>
        <w:continuationSeparator/>
      </w:r>
    </w:p>
  </w:footnote>
  <w:footnote w:id="1">
    <w:p w:rsidR="00501F1A" w:rsidRPr="000F1A9F" w:rsidRDefault="00501F1A">
      <w:pPr>
        <w:pStyle w:val="FootnoteText"/>
        <w:rPr>
          <w:rFonts w:cs="Times New Roman"/>
          <w:sz w:val="16"/>
          <w:szCs w:val="16"/>
        </w:rPr>
      </w:pPr>
      <w:r w:rsidRPr="000F1A9F">
        <w:rPr>
          <w:rStyle w:val="FootnoteReference"/>
          <w:rFonts w:cs="Times New Roman"/>
          <w:sz w:val="16"/>
          <w:szCs w:val="16"/>
        </w:rPr>
        <w:footnoteRef/>
      </w:r>
      <w:r w:rsidRPr="000F1A9F">
        <w:rPr>
          <w:rFonts w:cs="Times New Roman"/>
          <w:sz w:val="16"/>
          <w:szCs w:val="16"/>
        </w:rPr>
        <w:t>Corresponding Author</w:t>
      </w:r>
    </w:p>
    <w:p w:rsidR="00501F1A" w:rsidRDefault="00501F1A">
      <w:pPr>
        <w:pStyle w:val="FootnoteText"/>
        <w:rPr>
          <w:rFonts w:cs="Times New Roman"/>
        </w:rPr>
      </w:pPr>
      <w:r w:rsidRPr="00057B1B">
        <w:rPr>
          <w:rFonts w:cs="Times New Roman"/>
          <w:sz w:val="16"/>
          <w:szCs w:val="16"/>
        </w:rPr>
        <w:t xml:space="preserve"> Email address: author@email.com (Nama </w:t>
      </w:r>
      <w:proofErr w:type="spellStart"/>
      <w:r w:rsidRPr="00057B1B">
        <w:rPr>
          <w:rFonts w:cs="Times New Roman"/>
          <w:sz w:val="16"/>
          <w:szCs w:val="16"/>
        </w:rPr>
        <w:t>Penulis</w:t>
      </w:r>
      <w:proofErr w:type="spellEnd"/>
      <w:r w:rsidRPr="00057B1B">
        <w:rPr>
          <w:rFonts w:cs="Times New Roman"/>
          <w:sz w:val="16"/>
          <w:szCs w:val="16"/>
        </w:rPr>
        <w:t>)</w:t>
      </w:r>
      <w:r w:rsidRPr="00057B1B">
        <w:rPr>
          <w:rFonts w:cs="Times New Roman"/>
        </w:rPr>
        <w:t xml:space="preserve"> </w:t>
      </w:r>
    </w:p>
    <w:p w:rsidR="00814139" w:rsidRPr="00057B1B" w:rsidRDefault="003D4B08">
      <w:pPr>
        <w:pStyle w:val="FootnoteText"/>
        <w:rPr>
          <w:rFonts w:cs="Times New Roman"/>
        </w:rPr>
      </w:pPr>
      <w:r>
        <w:rPr>
          <w:rFonts w:cs="Times New Roman"/>
        </w:rPr>
        <w:t xml:space="preserve"> </w:t>
      </w:r>
      <w:hyperlink r:id="rId1" w:history="1">
        <w:r w:rsidR="00072748" w:rsidRPr="00F90DD2">
          <w:rPr>
            <w:rStyle w:val="Hyperlink"/>
            <w:sz w:val="16"/>
          </w:rPr>
          <w:t>https://doi.org/10.24089/j.sisfo.xxx</w:t>
        </w:r>
      </w:hyperlink>
      <w:r w:rsidR="00072748">
        <w:rPr>
          <w:sz w:val="16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059658"/>
      <w:docPartObj>
        <w:docPartGallery w:val="Page Numbers (Top of Page)"/>
        <w:docPartUnique/>
      </w:docPartObj>
    </w:sdtPr>
    <w:sdtEndPr/>
    <w:sdtContent>
      <w:sdt>
        <w:sdtPr>
          <w:id w:val="336059663"/>
          <w:docPartObj>
            <w:docPartGallery w:val="Page Numbers (Top of Page)"/>
            <w:docPartUnique/>
          </w:docPartObj>
        </w:sdtPr>
        <w:sdtEndPr/>
        <w:sdtContent>
          <w:p w:rsidR="005B5BD3" w:rsidRDefault="00BD7DF4" w:rsidP="00B71187">
            <w:pPr>
              <w:pStyle w:val="Header"/>
              <w:tabs>
                <w:tab w:val="clear" w:pos="4680"/>
                <w:tab w:val="center" w:pos="2340"/>
              </w:tabs>
              <w:jc w:val="center"/>
            </w:pPr>
            <w:r>
              <w:rPr>
                <w:rFonts w:eastAsia="Times New Roman" w:cs="Times New Roman"/>
                <w:spacing w:val="-12"/>
                <w:sz w:val="16"/>
                <w:szCs w:val="16"/>
              </w:rPr>
              <w:t xml:space="preserve">Faizal </w:t>
            </w:r>
            <w:proofErr w:type="spellStart"/>
            <w:r>
              <w:rPr>
                <w:rFonts w:eastAsia="Times New Roman" w:cs="Times New Roman"/>
                <w:spacing w:val="-12"/>
                <w:sz w:val="16"/>
                <w:szCs w:val="16"/>
              </w:rPr>
              <w:t>Mahananto</w:t>
            </w:r>
            <w:proofErr w:type="spellEnd"/>
            <w:r w:rsidR="005B5BD3">
              <w:rPr>
                <w:rFonts w:eastAsia="Times New Roman" w:cs="Times New Roman"/>
                <w:spacing w:val="14"/>
                <w:sz w:val="16"/>
                <w:szCs w:val="16"/>
              </w:rPr>
              <w:t xml:space="preserve"> </w:t>
            </w:r>
            <w:r w:rsidR="005B5BD3">
              <w:rPr>
                <w:rFonts w:eastAsia="Times New Roman" w:cs="Times New Roman"/>
                <w:sz w:val="16"/>
                <w:szCs w:val="16"/>
              </w:rPr>
              <w:t>et</w:t>
            </w:r>
            <w:r w:rsidR="005B5BD3">
              <w:rPr>
                <w:rFonts w:eastAsia="Times New Roman" w:cs="Times New Roman"/>
                <w:spacing w:val="-1"/>
                <w:sz w:val="16"/>
                <w:szCs w:val="16"/>
              </w:rPr>
              <w:t xml:space="preserve"> </w:t>
            </w:r>
            <w:r w:rsidR="005B5BD3">
              <w:rPr>
                <w:rFonts w:eastAsia="Times New Roman" w:cs="Times New Roman"/>
                <w:sz w:val="16"/>
                <w:szCs w:val="16"/>
              </w:rPr>
              <w:t>al.</w:t>
            </w:r>
            <w:r w:rsidR="005B5BD3">
              <w:rPr>
                <w:rFonts w:eastAsia="Times New Roman" w:cs="Times New Roman"/>
                <w:spacing w:val="8"/>
                <w:sz w:val="16"/>
                <w:szCs w:val="16"/>
              </w:rPr>
              <w:t xml:space="preserve"> </w:t>
            </w:r>
            <w:r w:rsidR="005B5BD3">
              <w:rPr>
                <w:rFonts w:eastAsia="Times New Roman" w:cs="Times New Roman"/>
                <w:sz w:val="16"/>
                <w:szCs w:val="16"/>
              </w:rPr>
              <w:t xml:space="preserve">/ </w:t>
            </w:r>
            <w:proofErr w:type="spellStart"/>
            <w:r w:rsidR="005B5BD3">
              <w:rPr>
                <w:rFonts w:eastAsia="Times New Roman" w:cs="Times New Roman"/>
                <w:spacing w:val="-6"/>
                <w:sz w:val="16"/>
                <w:szCs w:val="16"/>
              </w:rPr>
              <w:t>J</w:t>
            </w:r>
            <w:r w:rsidR="005B5BD3">
              <w:rPr>
                <w:rFonts w:eastAsia="Times New Roman" w:cs="Times New Roman"/>
                <w:sz w:val="16"/>
                <w:szCs w:val="16"/>
              </w:rPr>
              <w:t>urnal</w:t>
            </w:r>
            <w:proofErr w:type="spellEnd"/>
            <w:r w:rsidR="005B5BD3">
              <w:rPr>
                <w:rFonts w:eastAsia="Times New Roman" w:cs="Times New Roman"/>
                <w:spacing w:val="25"/>
                <w:sz w:val="16"/>
                <w:szCs w:val="16"/>
              </w:rPr>
              <w:t xml:space="preserve"> </w:t>
            </w:r>
            <w:r w:rsidR="00EB1F5C">
              <w:rPr>
                <w:rFonts w:eastAsia="Times New Roman" w:cs="Times New Roman"/>
                <w:w w:val="94"/>
                <w:sz w:val="16"/>
                <w:szCs w:val="16"/>
              </w:rPr>
              <w:t>SISFO</w:t>
            </w:r>
            <w:r w:rsidR="005B5BD3">
              <w:rPr>
                <w:rFonts w:eastAsia="Times New Roman" w:cs="Times New Roman"/>
                <w:spacing w:val="2"/>
                <w:w w:val="94"/>
                <w:sz w:val="16"/>
                <w:szCs w:val="16"/>
              </w:rPr>
              <w:t xml:space="preserve"> Vol.</w:t>
            </w:r>
            <w:r w:rsidR="005B5BD3">
              <w:rPr>
                <w:rFonts w:eastAsia="Times New Roman" w:cs="Times New Roman"/>
                <w:sz w:val="16"/>
                <w:szCs w:val="16"/>
              </w:rPr>
              <w:t>0</w:t>
            </w:r>
            <w:r w:rsidR="00EB1F5C">
              <w:rPr>
                <w:rFonts w:eastAsia="Times New Roman" w:cs="Times New Roman"/>
                <w:sz w:val="16"/>
                <w:szCs w:val="16"/>
              </w:rPr>
              <w:t>8</w:t>
            </w:r>
            <w:r w:rsidR="005B5BD3">
              <w:rPr>
                <w:rFonts w:eastAsia="Times New Roman" w:cs="Times New Roman"/>
                <w:sz w:val="16"/>
                <w:szCs w:val="16"/>
              </w:rPr>
              <w:t xml:space="preserve"> No.01</w:t>
            </w:r>
            <w:r w:rsidR="005B5BD3">
              <w:rPr>
                <w:rFonts w:eastAsia="Times New Roman" w:cs="Times New Roman"/>
                <w:spacing w:val="-2"/>
                <w:sz w:val="16"/>
                <w:szCs w:val="16"/>
              </w:rPr>
              <w:t xml:space="preserve"> </w:t>
            </w:r>
            <w:r w:rsidR="005B5BD3">
              <w:rPr>
                <w:rFonts w:eastAsia="Times New Roman" w:cs="Times New Roman"/>
                <w:sz w:val="16"/>
                <w:szCs w:val="16"/>
              </w:rPr>
              <w:t>(201</w:t>
            </w:r>
            <w:r w:rsidR="00EB1F5C">
              <w:rPr>
                <w:rFonts w:eastAsia="Times New Roman" w:cs="Times New Roman"/>
                <w:sz w:val="16"/>
                <w:szCs w:val="16"/>
              </w:rPr>
              <w:t>8</w:t>
            </w:r>
            <w:r w:rsidR="005B5BD3">
              <w:rPr>
                <w:rFonts w:eastAsia="Times New Roman" w:cs="Times New Roman"/>
                <w:sz w:val="16"/>
                <w:szCs w:val="16"/>
              </w:rPr>
              <w:t>)</w:t>
            </w:r>
            <w:r w:rsidR="005B5BD3">
              <w:rPr>
                <w:rFonts w:eastAsia="Times New Roman" w:cs="Times New Roman"/>
                <w:spacing w:val="-4"/>
                <w:sz w:val="16"/>
                <w:szCs w:val="16"/>
              </w:rPr>
              <w:t xml:space="preserve"> </w:t>
            </w:r>
            <w:r w:rsidR="005B5BD3">
              <w:rPr>
                <w:rFonts w:eastAsia="Times New Roman" w:cs="Times New Roman"/>
                <w:sz w:val="16"/>
                <w:szCs w:val="16"/>
              </w:rPr>
              <w:t>1–</w:t>
            </w:r>
            <w:r w:rsidR="00EB1F5C">
              <w:rPr>
                <w:rFonts w:eastAsia="Times New Roman" w:cs="Times New Roman"/>
                <w:sz w:val="16"/>
                <w:szCs w:val="16"/>
              </w:rPr>
              <w:t>1</w:t>
            </w:r>
            <w:r w:rsidR="005B5BD3">
              <w:rPr>
                <w:rFonts w:eastAsia="Times New Roman" w:cs="Times New Roman"/>
                <w:sz w:val="16"/>
                <w:szCs w:val="16"/>
              </w:rPr>
              <w:t>2</w:t>
            </w:r>
          </w:p>
        </w:sdtContent>
      </w:sdt>
      <w:p w:rsidR="005B5BD3" w:rsidRDefault="005B5BD3" w:rsidP="003040CA">
        <w:pPr>
          <w:pStyle w:val="Header"/>
        </w:pPr>
        <w: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8E41A40"/>
    <w:lvl w:ilvl="0">
      <w:start w:val="1"/>
      <w:numFmt w:val="decimal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A06E4C"/>
    <w:multiLevelType w:val="hybridMultilevel"/>
    <w:tmpl w:val="348AE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C258D"/>
    <w:multiLevelType w:val="hybridMultilevel"/>
    <w:tmpl w:val="391AE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D48BD"/>
    <w:multiLevelType w:val="hybridMultilevel"/>
    <w:tmpl w:val="9B024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60966"/>
    <w:multiLevelType w:val="hybridMultilevel"/>
    <w:tmpl w:val="8A06AA60"/>
    <w:lvl w:ilvl="0" w:tplc="68CA83E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C042C"/>
    <w:multiLevelType w:val="hybridMultilevel"/>
    <w:tmpl w:val="06A0A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6D560F"/>
    <w:multiLevelType w:val="hybridMultilevel"/>
    <w:tmpl w:val="3B4A152C"/>
    <w:lvl w:ilvl="0" w:tplc="68CA83E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5F"/>
    <w:rsid w:val="000012F3"/>
    <w:rsid w:val="000053E9"/>
    <w:rsid w:val="000054E6"/>
    <w:rsid w:val="00024862"/>
    <w:rsid w:val="0003545F"/>
    <w:rsid w:val="0003699F"/>
    <w:rsid w:val="00040FE9"/>
    <w:rsid w:val="00046D2B"/>
    <w:rsid w:val="00051FDC"/>
    <w:rsid w:val="00054C37"/>
    <w:rsid w:val="00056BEE"/>
    <w:rsid w:val="00057B1B"/>
    <w:rsid w:val="00060213"/>
    <w:rsid w:val="00062AA5"/>
    <w:rsid w:val="00066C06"/>
    <w:rsid w:val="00072748"/>
    <w:rsid w:val="0007645E"/>
    <w:rsid w:val="00077F41"/>
    <w:rsid w:val="000816E3"/>
    <w:rsid w:val="00082E9D"/>
    <w:rsid w:val="00084C6A"/>
    <w:rsid w:val="0008743B"/>
    <w:rsid w:val="00092D6B"/>
    <w:rsid w:val="00092FDE"/>
    <w:rsid w:val="00094BE5"/>
    <w:rsid w:val="00096C99"/>
    <w:rsid w:val="000A6DFA"/>
    <w:rsid w:val="000B1B2A"/>
    <w:rsid w:val="000B41E9"/>
    <w:rsid w:val="000B5632"/>
    <w:rsid w:val="000C0824"/>
    <w:rsid w:val="000C0A28"/>
    <w:rsid w:val="000C41E3"/>
    <w:rsid w:val="000C6413"/>
    <w:rsid w:val="000C7562"/>
    <w:rsid w:val="000D2D25"/>
    <w:rsid w:val="000E06F1"/>
    <w:rsid w:val="000E0F0E"/>
    <w:rsid w:val="000E5921"/>
    <w:rsid w:val="000F1A9F"/>
    <w:rsid w:val="000F5003"/>
    <w:rsid w:val="000F6734"/>
    <w:rsid w:val="000F7B00"/>
    <w:rsid w:val="0010404B"/>
    <w:rsid w:val="0010481B"/>
    <w:rsid w:val="0010482A"/>
    <w:rsid w:val="00110A0F"/>
    <w:rsid w:val="00113CF3"/>
    <w:rsid w:val="0011489D"/>
    <w:rsid w:val="00120875"/>
    <w:rsid w:val="001216C5"/>
    <w:rsid w:val="00133E5C"/>
    <w:rsid w:val="001347C8"/>
    <w:rsid w:val="0013508E"/>
    <w:rsid w:val="0014207B"/>
    <w:rsid w:val="0014279E"/>
    <w:rsid w:val="001523FB"/>
    <w:rsid w:val="001577C0"/>
    <w:rsid w:val="001626B6"/>
    <w:rsid w:val="001645BD"/>
    <w:rsid w:val="001716A2"/>
    <w:rsid w:val="00173101"/>
    <w:rsid w:val="00182F83"/>
    <w:rsid w:val="001840A9"/>
    <w:rsid w:val="00191DDE"/>
    <w:rsid w:val="001A25AB"/>
    <w:rsid w:val="001A2FE8"/>
    <w:rsid w:val="001B17D9"/>
    <w:rsid w:val="001B30FC"/>
    <w:rsid w:val="001D02ED"/>
    <w:rsid w:val="001E0C42"/>
    <w:rsid w:val="001E4B87"/>
    <w:rsid w:val="001F3DA9"/>
    <w:rsid w:val="001F749E"/>
    <w:rsid w:val="0020137D"/>
    <w:rsid w:val="002017E8"/>
    <w:rsid w:val="00210282"/>
    <w:rsid w:val="00226C2A"/>
    <w:rsid w:val="002274C6"/>
    <w:rsid w:val="00230741"/>
    <w:rsid w:val="00234B28"/>
    <w:rsid w:val="002425D6"/>
    <w:rsid w:val="0024424A"/>
    <w:rsid w:val="00250ADC"/>
    <w:rsid w:val="00251CBC"/>
    <w:rsid w:val="002607A6"/>
    <w:rsid w:val="00260BD4"/>
    <w:rsid w:val="00273257"/>
    <w:rsid w:val="00273C8F"/>
    <w:rsid w:val="00275BDE"/>
    <w:rsid w:val="002846D8"/>
    <w:rsid w:val="00294EA7"/>
    <w:rsid w:val="002A0C6F"/>
    <w:rsid w:val="002C6BF2"/>
    <w:rsid w:val="002C6E9B"/>
    <w:rsid w:val="002D44E9"/>
    <w:rsid w:val="002D588B"/>
    <w:rsid w:val="002F22DB"/>
    <w:rsid w:val="002F2783"/>
    <w:rsid w:val="003011B0"/>
    <w:rsid w:val="003040CA"/>
    <w:rsid w:val="003064A7"/>
    <w:rsid w:val="003142F4"/>
    <w:rsid w:val="0033029F"/>
    <w:rsid w:val="003347D0"/>
    <w:rsid w:val="00342DB7"/>
    <w:rsid w:val="0034686F"/>
    <w:rsid w:val="00354B7D"/>
    <w:rsid w:val="00357FB9"/>
    <w:rsid w:val="003729E4"/>
    <w:rsid w:val="00376531"/>
    <w:rsid w:val="003843E5"/>
    <w:rsid w:val="003861BF"/>
    <w:rsid w:val="003867A1"/>
    <w:rsid w:val="003910CE"/>
    <w:rsid w:val="00397DEE"/>
    <w:rsid w:val="003A6B15"/>
    <w:rsid w:val="003A70EA"/>
    <w:rsid w:val="003B3E36"/>
    <w:rsid w:val="003B7803"/>
    <w:rsid w:val="003D2AFB"/>
    <w:rsid w:val="003D4B08"/>
    <w:rsid w:val="003D58F5"/>
    <w:rsid w:val="003E004C"/>
    <w:rsid w:val="003E0EED"/>
    <w:rsid w:val="003E58E2"/>
    <w:rsid w:val="003F002C"/>
    <w:rsid w:val="003F12AC"/>
    <w:rsid w:val="003F292A"/>
    <w:rsid w:val="003F4DC1"/>
    <w:rsid w:val="003F6773"/>
    <w:rsid w:val="00406B5C"/>
    <w:rsid w:val="004076A2"/>
    <w:rsid w:val="00407BB8"/>
    <w:rsid w:val="00426944"/>
    <w:rsid w:val="00434EC5"/>
    <w:rsid w:val="00443A2B"/>
    <w:rsid w:val="00452B92"/>
    <w:rsid w:val="004675A2"/>
    <w:rsid w:val="004700BF"/>
    <w:rsid w:val="004824A4"/>
    <w:rsid w:val="004850E4"/>
    <w:rsid w:val="00487170"/>
    <w:rsid w:val="00497624"/>
    <w:rsid w:val="004A0F77"/>
    <w:rsid w:val="004A1DE0"/>
    <w:rsid w:val="004A7CA3"/>
    <w:rsid w:val="004B0C1A"/>
    <w:rsid w:val="004C01E2"/>
    <w:rsid w:val="004C0298"/>
    <w:rsid w:val="004C6947"/>
    <w:rsid w:val="004D215F"/>
    <w:rsid w:val="004D4E86"/>
    <w:rsid w:val="004D7A3D"/>
    <w:rsid w:val="004E1823"/>
    <w:rsid w:val="004E47CE"/>
    <w:rsid w:val="004F25D8"/>
    <w:rsid w:val="004F5C4F"/>
    <w:rsid w:val="0050002E"/>
    <w:rsid w:val="00501F1A"/>
    <w:rsid w:val="00504972"/>
    <w:rsid w:val="005118BB"/>
    <w:rsid w:val="00513DAC"/>
    <w:rsid w:val="00521226"/>
    <w:rsid w:val="005275DC"/>
    <w:rsid w:val="00542E3F"/>
    <w:rsid w:val="005445C3"/>
    <w:rsid w:val="00547527"/>
    <w:rsid w:val="00554BDD"/>
    <w:rsid w:val="00556231"/>
    <w:rsid w:val="00560AEE"/>
    <w:rsid w:val="00576F3C"/>
    <w:rsid w:val="005828BE"/>
    <w:rsid w:val="00592E2B"/>
    <w:rsid w:val="005974EB"/>
    <w:rsid w:val="005A67DF"/>
    <w:rsid w:val="005B1D71"/>
    <w:rsid w:val="005B5BD3"/>
    <w:rsid w:val="005B5D98"/>
    <w:rsid w:val="005B68B6"/>
    <w:rsid w:val="005B7C9B"/>
    <w:rsid w:val="005C1FA7"/>
    <w:rsid w:val="005C6D72"/>
    <w:rsid w:val="005C7707"/>
    <w:rsid w:val="005E3935"/>
    <w:rsid w:val="005E5149"/>
    <w:rsid w:val="006004B7"/>
    <w:rsid w:val="00604DB3"/>
    <w:rsid w:val="006100E8"/>
    <w:rsid w:val="006214EE"/>
    <w:rsid w:val="00623532"/>
    <w:rsid w:val="00626871"/>
    <w:rsid w:val="006370D2"/>
    <w:rsid w:val="00641C5A"/>
    <w:rsid w:val="00641ED4"/>
    <w:rsid w:val="00643C1F"/>
    <w:rsid w:val="00651B42"/>
    <w:rsid w:val="006564DA"/>
    <w:rsid w:val="00657476"/>
    <w:rsid w:val="006613E9"/>
    <w:rsid w:val="00664121"/>
    <w:rsid w:val="00664845"/>
    <w:rsid w:val="00667132"/>
    <w:rsid w:val="0067186C"/>
    <w:rsid w:val="006817EB"/>
    <w:rsid w:val="0068181E"/>
    <w:rsid w:val="00682DE6"/>
    <w:rsid w:val="00692383"/>
    <w:rsid w:val="006A031D"/>
    <w:rsid w:val="006A0808"/>
    <w:rsid w:val="006A63B1"/>
    <w:rsid w:val="006A6DB5"/>
    <w:rsid w:val="006A7B5E"/>
    <w:rsid w:val="006B7DE7"/>
    <w:rsid w:val="006C12F0"/>
    <w:rsid w:val="006C2CE6"/>
    <w:rsid w:val="006C3586"/>
    <w:rsid w:val="006C5EB7"/>
    <w:rsid w:val="006D0462"/>
    <w:rsid w:val="006D09EE"/>
    <w:rsid w:val="006F0164"/>
    <w:rsid w:val="006F7EC0"/>
    <w:rsid w:val="00702CC2"/>
    <w:rsid w:val="0070450E"/>
    <w:rsid w:val="00711836"/>
    <w:rsid w:val="00723E56"/>
    <w:rsid w:val="00727DB4"/>
    <w:rsid w:val="00733570"/>
    <w:rsid w:val="0073392A"/>
    <w:rsid w:val="00745FAA"/>
    <w:rsid w:val="00747A3A"/>
    <w:rsid w:val="007509EB"/>
    <w:rsid w:val="007568F0"/>
    <w:rsid w:val="00756F46"/>
    <w:rsid w:val="00757F7D"/>
    <w:rsid w:val="00767184"/>
    <w:rsid w:val="0078425F"/>
    <w:rsid w:val="00784CE0"/>
    <w:rsid w:val="0078652E"/>
    <w:rsid w:val="0078735C"/>
    <w:rsid w:val="00791B00"/>
    <w:rsid w:val="00796DBB"/>
    <w:rsid w:val="007A051D"/>
    <w:rsid w:val="007A0E73"/>
    <w:rsid w:val="007A16EE"/>
    <w:rsid w:val="007A2B24"/>
    <w:rsid w:val="007A48FD"/>
    <w:rsid w:val="007B3088"/>
    <w:rsid w:val="007C0ECA"/>
    <w:rsid w:val="007C1183"/>
    <w:rsid w:val="007C2CB5"/>
    <w:rsid w:val="007C52ED"/>
    <w:rsid w:val="007C58B2"/>
    <w:rsid w:val="007D6DD9"/>
    <w:rsid w:val="007E026B"/>
    <w:rsid w:val="007E0273"/>
    <w:rsid w:val="00814139"/>
    <w:rsid w:val="008166D9"/>
    <w:rsid w:val="00821670"/>
    <w:rsid w:val="008274A3"/>
    <w:rsid w:val="00835C07"/>
    <w:rsid w:val="00837AD7"/>
    <w:rsid w:val="008509A6"/>
    <w:rsid w:val="008601D9"/>
    <w:rsid w:val="00862803"/>
    <w:rsid w:val="00864A39"/>
    <w:rsid w:val="008710D6"/>
    <w:rsid w:val="008871F7"/>
    <w:rsid w:val="008929D2"/>
    <w:rsid w:val="008A0238"/>
    <w:rsid w:val="008A258C"/>
    <w:rsid w:val="008A2F33"/>
    <w:rsid w:val="008A2FC8"/>
    <w:rsid w:val="008A402A"/>
    <w:rsid w:val="008B0AC1"/>
    <w:rsid w:val="008C0987"/>
    <w:rsid w:val="008C2B11"/>
    <w:rsid w:val="008C2C5B"/>
    <w:rsid w:val="008C32CF"/>
    <w:rsid w:val="008C5463"/>
    <w:rsid w:val="008E35A5"/>
    <w:rsid w:val="008F677E"/>
    <w:rsid w:val="00907C0C"/>
    <w:rsid w:val="00907C87"/>
    <w:rsid w:val="00912C78"/>
    <w:rsid w:val="00912E3B"/>
    <w:rsid w:val="00913ED1"/>
    <w:rsid w:val="00914CCC"/>
    <w:rsid w:val="00921BCC"/>
    <w:rsid w:val="009317F1"/>
    <w:rsid w:val="00931CC2"/>
    <w:rsid w:val="00934D99"/>
    <w:rsid w:val="00935130"/>
    <w:rsid w:val="009353A8"/>
    <w:rsid w:val="00935569"/>
    <w:rsid w:val="009455A7"/>
    <w:rsid w:val="00980943"/>
    <w:rsid w:val="00994205"/>
    <w:rsid w:val="009C019B"/>
    <w:rsid w:val="009D0C08"/>
    <w:rsid w:val="009D470E"/>
    <w:rsid w:val="009D6448"/>
    <w:rsid w:val="009D72C4"/>
    <w:rsid w:val="00A03E0A"/>
    <w:rsid w:val="00A06BC0"/>
    <w:rsid w:val="00A11152"/>
    <w:rsid w:val="00A23203"/>
    <w:rsid w:val="00A30EDA"/>
    <w:rsid w:val="00A31115"/>
    <w:rsid w:val="00A32BD6"/>
    <w:rsid w:val="00A33079"/>
    <w:rsid w:val="00A33350"/>
    <w:rsid w:val="00A34010"/>
    <w:rsid w:val="00A34E7D"/>
    <w:rsid w:val="00A35D9E"/>
    <w:rsid w:val="00A433E7"/>
    <w:rsid w:val="00A47F6C"/>
    <w:rsid w:val="00A51681"/>
    <w:rsid w:val="00A51C7E"/>
    <w:rsid w:val="00A57265"/>
    <w:rsid w:val="00A65490"/>
    <w:rsid w:val="00A6700C"/>
    <w:rsid w:val="00A75709"/>
    <w:rsid w:val="00A75D1B"/>
    <w:rsid w:val="00A93633"/>
    <w:rsid w:val="00A93813"/>
    <w:rsid w:val="00A95589"/>
    <w:rsid w:val="00A97294"/>
    <w:rsid w:val="00A97BC5"/>
    <w:rsid w:val="00AA1F55"/>
    <w:rsid w:val="00AA3052"/>
    <w:rsid w:val="00AA4915"/>
    <w:rsid w:val="00AA5680"/>
    <w:rsid w:val="00AB1644"/>
    <w:rsid w:val="00AB3719"/>
    <w:rsid w:val="00AB7C71"/>
    <w:rsid w:val="00AC2EBC"/>
    <w:rsid w:val="00AC7138"/>
    <w:rsid w:val="00AC7465"/>
    <w:rsid w:val="00AD06EA"/>
    <w:rsid w:val="00AD418F"/>
    <w:rsid w:val="00AD69E5"/>
    <w:rsid w:val="00AF0DD4"/>
    <w:rsid w:val="00AF0F93"/>
    <w:rsid w:val="00B112DA"/>
    <w:rsid w:val="00B14B41"/>
    <w:rsid w:val="00B16B7C"/>
    <w:rsid w:val="00B23469"/>
    <w:rsid w:val="00B35C1D"/>
    <w:rsid w:val="00B363B3"/>
    <w:rsid w:val="00B379B9"/>
    <w:rsid w:val="00B42C7B"/>
    <w:rsid w:val="00B42FA5"/>
    <w:rsid w:val="00B478B2"/>
    <w:rsid w:val="00B66093"/>
    <w:rsid w:val="00B667F6"/>
    <w:rsid w:val="00B71187"/>
    <w:rsid w:val="00B73F07"/>
    <w:rsid w:val="00B857EE"/>
    <w:rsid w:val="00B917A5"/>
    <w:rsid w:val="00B93157"/>
    <w:rsid w:val="00B95FDB"/>
    <w:rsid w:val="00B96219"/>
    <w:rsid w:val="00BA16BD"/>
    <w:rsid w:val="00BA1AA5"/>
    <w:rsid w:val="00BA6E9B"/>
    <w:rsid w:val="00BB04A4"/>
    <w:rsid w:val="00BB12F5"/>
    <w:rsid w:val="00BB1B8C"/>
    <w:rsid w:val="00BB2E3F"/>
    <w:rsid w:val="00BB6DF6"/>
    <w:rsid w:val="00BC2560"/>
    <w:rsid w:val="00BC26C3"/>
    <w:rsid w:val="00BC6E78"/>
    <w:rsid w:val="00BC767C"/>
    <w:rsid w:val="00BD1265"/>
    <w:rsid w:val="00BD17D7"/>
    <w:rsid w:val="00BD18F9"/>
    <w:rsid w:val="00BD3309"/>
    <w:rsid w:val="00BD4DA6"/>
    <w:rsid w:val="00BD634A"/>
    <w:rsid w:val="00BD7DF4"/>
    <w:rsid w:val="00BE00CB"/>
    <w:rsid w:val="00C01F4C"/>
    <w:rsid w:val="00C069C5"/>
    <w:rsid w:val="00C07213"/>
    <w:rsid w:val="00C10AF7"/>
    <w:rsid w:val="00C12E99"/>
    <w:rsid w:val="00C14FE5"/>
    <w:rsid w:val="00C17A70"/>
    <w:rsid w:val="00C23D4D"/>
    <w:rsid w:val="00C24CAB"/>
    <w:rsid w:val="00C25B29"/>
    <w:rsid w:val="00C27A4B"/>
    <w:rsid w:val="00C41B5C"/>
    <w:rsid w:val="00C41E1A"/>
    <w:rsid w:val="00C4324E"/>
    <w:rsid w:val="00C43C83"/>
    <w:rsid w:val="00C46286"/>
    <w:rsid w:val="00C55079"/>
    <w:rsid w:val="00C81061"/>
    <w:rsid w:val="00C847C1"/>
    <w:rsid w:val="00C85B22"/>
    <w:rsid w:val="00CA04FA"/>
    <w:rsid w:val="00CA1F79"/>
    <w:rsid w:val="00CC77B4"/>
    <w:rsid w:val="00CC7B7F"/>
    <w:rsid w:val="00CD7B64"/>
    <w:rsid w:val="00CE3BDB"/>
    <w:rsid w:val="00CE61F6"/>
    <w:rsid w:val="00CF6E96"/>
    <w:rsid w:val="00D0152B"/>
    <w:rsid w:val="00D040C8"/>
    <w:rsid w:val="00D05F84"/>
    <w:rsid w:val="00D065F0"/>
    <w:rsid w:val="00D0713F"/>
    <w:rsid w:val="00D11372"/>
    <w:rsid w:val="00D124E0"/>
    <w:rsid w:val="00D2529C"/>
    <w:rsid w:val="00D41405"/>
    <w:rsid w:val="00D434E6"/>
    <w:rsid w:val="00D44E6A"/>
    <w:rsid w:val="00D57712"/>
    <w:rsid w:val="00D634ED"/>
    <w:rsid w:val="00D6743E"/>
    <w:rsid w:val="00D6788C"/>
    <w:rsid w:val="00D70E97"/>
    <w:rsid w:val="00D77960"/>
    <w:rsid w:val="00D853DA"/>
    <w:rsid w:val="00D93A07"/>
    <w:rsid w:val="00DA039B"/>
    <w:rsid w:val="00DA0B6C"/>
    <w:rsid w:val="00DA4522"/>
    <w:rsid w:val="00DA63DF"/>
    <w:rsid w:val="00DB1D39"/>
    <w:rsid w:val="00DC3D97"/>
    <w:rsid w:val="00DD3062"/>
    <w:rsid w:val="00DD4BFE"/>
    <w:rsid w:val="00DD5111"/>
    <w:rsid w:val="00DD6631"/>
    <w:rsid w:val="00DE0CDA"/>
    <w:rsid w:val="00DF0342"/>
    <w:rsid w:val="00DF380C"/>
    <w:rsid w:val="00DF4D59"/>
    <w:rsid w:val="00DF6571"/>
    <w:rsid w:val="00E03939"/>
    <w:rsid w:val="00E06D68"/>
    <w:rsid w:val="00E13344"/>
    <w:rsid w:val="00E16468"/>
    <w:rsid w:val="00E20FAB"/>
    <w:rsid w:val="00E24DCE"/>
    <w:rsid w:val="00E25161"/>
    <w:rsid w:val="00E319BD"/>
    <w:rsid w:val="00E42B79"/>
    <w:rsid w:val="00E50837"/>
    <w:rsid w:val="00E5434B"/>
    <w:rsid w:val="00E7418B"/>
    <w:rsid w:val="00E74D30"/>
    <w:rsid w:val="00E81E10"/>
    <w:rsid w:val="00E822AA"/>
    <w:rsid w:val="00E90F7D"/>
    <w:rsid w:val="00E93DD0"/>
    <w:rsid w:val="00E95593"/>
    <w:rsid w:val="00EA1D72"/>
    <w:rsid w:val="00EA6B44"/>
    <w:rsid w:val="00EA71A7"/>
    <w:rsid w:val="00EB110C"/>
    <w:rsid w:val="00EB1F5C"/>
    <w:rsid w:val="00EB4121"/>
    <w:rsid w:val="00EB60BA"/>
    <w:rsid w:val="00ED7526"/>
    <w:rsid w:val="00EF3B37"/>
    <w:rsid w:val="00F04725"/>
    <w:rsid w:val="00F116C7"/>
    <w:rsid w:val="00F12B84"/>
    <w:rsid w:val="00F13194"/>
    <w:rsid w:val="00F17A84"/>
    <w:rsid w:val="00F22106"/>
    <w:rsid w:val="00F226AD"/>
    <w:rsid w:val="00F24F78"/>
    <w:rsid w:val="00F319EF"/>
    <w:rsid w:val="00F35460"/>
    <w:rsid w:val="00F501D3"/>
    <w:rsid w:val="00F51D51"/>
    <w:rsid w:val="00F5290B"/>
    <w:rsid w:val="00F53339"/>
    <w:rsid w:val="00F56E15"/>
    <w:rsid w:val="00F60944"/>
    <w:rsid w:val="00F7057C"/>
    <w:rsid w:val="00F72F2C"/>
    <w:rsid w:val="00F8286A"/>
    <w:rsid w:val="00F85617"/>
    <w:rsid w:val="00F94406"/>
    <w:rsid w:val="00F956E9"/>
    <w:rsid w:val="00FA27F4"/>
    <w:rsid w:val="00FA3C56"/>
    <w:rsid w:val="00FB7BE0"/>
    <w:rsid w:val="00FD6AA8"/>
    <w:rsid w:val="00FE6794"/>
    <w:rsid w:val="00FE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E0B5E"/>
  <w15:docId w15:val="{EE6E4C74-2E60-46AB-8D8C-1C0B2754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3F"/>
    <w:pPr>
      <w:spacing w:after="240" w:line="240" w:lineRule="auto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B2A"/>
    <w:pPr>
      <w:keepNext/>
      <w:keepLines/>
      <w:spacing w:before="100" w:beforeAutospacing="1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6C7"/>
    <w:pPr>
      <w:keepNext/>
      <w:keepLines/>
      <w:spacing w:before="240"/>
      <w:outlineLvl w:val="1"/>
    </w:pPr>
    <w:rPr>
      <w:rFonts w:eastAsiaTheme="majorEastAsia" w:cstheme="majorBidi"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803"/>
    <w:pPr>
      <w:keepNext/>
      <w:keepLines/>
      <w:spacing w:before="2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1E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1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5D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25D6"/>
  </w:style>
  <w:style w:type="paragraph" w:styleId="Footer">
    <w:name w:val="footer"/>
    <w:basedOn w:val="Normal"/>
    <w:link w:val="FooterChar"/>
    <w:uiPriority w:val="99"/>
    <w:unhideWhenUsed/>
    <w:rsid w:val="002425D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25D6"/>
  </w:style>
  <w:style w:type="paragraph" w:styleId="FootnoteText">
    <w:name w:val="footnote text"/>
    <w:basedOn w:val="Normal"/>
    <w:link w:val="FootnoteTextChar"/>
    <w:uiPriority w:val="99"/>
    <w:semiHidden/>
    <w:unhideWhenUsed/>
    <w:rsid w:val="002425D6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5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5D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425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30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1B2A"/>
    <w:rPr>
      <w:rFonts w:ascii="Times New Roman" w:eastAsiaTheme="majorEastAsia" w:hAnsi="Times New Roman" w:cstheme="majorBidi"/>
      <w:b/>
      <w:bCs/>
      <w:sz w:val="2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4121"/>
    <w:pPr>
      <w:widowControl w:val="0"/>
      <w:spacing w:after="300"/>
      <w:contextualSpacing/>
      <w:jc w:val="center"/>
    </w:pPr>
    <w:rPr>
      <w:rFonts w:eastAsiaTheme="majorEastAsia" w:cstheme="majorBidi"/>
      <w:spacing w:val="5"/>
      <w:kern w:val="28"/>
      <w:sz w:val="3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121"/>
    <w:rPr>
      <w:rFonts w:ascii="Times New Roman" w:eastAsiaTheme="majorEastAsia" w:hAnsi="Times New Roman" w:cstheme="majorBidi"/>
      <w:spacing w:val="5"/>
      <w:kern w:val="28"/>
      <w:sz w:val="3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16C7"/>
    <w:rPr>
      <w:rFonts w:ascii="Times New Roman" w:eastAsiaTheme="majorEastAsia" w:hAnsi="Times New Roman" w:cstheme="majorBidi"/>
      <w:bCs/>
      <w:i/>
      <w:sz w:val="20"/>
      <w:szCs w:val="26"/>
    </w:rPr>
  </w:style>
  <w:style w:type="paragraph" w:customStyle="1" w:styleId="ICTSBodyText">
    <w:name w:val="ICTS_BodyText"/>
    <w:basedOn w:val="BodyText"/>
    <w:rsid w:val="007C58B2"/>
    <w:pPr>
      <w:jc w:val="left"/>
    </w:pPr>
    <w:rPr>
      <w:rFonts w:eastAsia="MS Mincho" w:cs="Times New Roman"/>
      <w:szCs w:val="24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7C58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58B2"/>
    <w:rPr>
      <w:rFonts w:ascii="Times New Roman" w:hAnsi="Times New Roman"/>
      <w:sz w:val="20"/>
    </w:rPr>
  </w:style>
  <w:style w:type="paragraph" w:customStyle="1" w:styleId="TableCaption">
    <w:name w:val="Table Caption"/>
    <w:basedOn w:val="Normal"/>
    <w:rsid w:val="00F116C7"/>
    <w:pPr>
      <w:suppressAutoHyphens/>
      <w:spacing w:after="0"/>
    </w:pPr>
    <w:rPr>
      <w:rFonts w:ascii="Arial" w:eastAsia="Times New Roman" w:hAnsi="Arial" w:cs="Times New Roman"/>
      <w:sz w:val="16"/>
      <w:szCs w:val="24"/>
      <w:lang w:val="en-GB" w:eastAsia="ar-SA"/>
    </w:rPr>
  </w:style>
  <w:style w:type="paragraph" w:customStyle="1" w:styleId="TableCategories">
    <w:name w:val="Table Categories"/>
    <w:basedOn w:val="TableCaption"/>
    <w:rsid w:val="00F116C7"/>
  </w:style>
  <w:style w:type="paragraph" w:styleId="Caption">
    <w:name w:val="caption"/>
    <w:basedOn w:val="Normal"/>
    <w:next w:val="Normal"/>
    <w:uiPriority w:val="35"/>
    <w:unhideWhenUsed/>
    <w:qFormat/>
    <w:rsid w:val="00F12B84"/>
    <w:pPr>
      <w:spacing w:after="0"/>
      <w:jc w:val="center"/>
    </w:pPr>
    <w:rPr>
      <w:bCs/>
      <w:sz w:val="16"/>
      <w:szCs w:val="18"/>
    </w:rPr>
  </w:style>
  <w:style w:type="character" w:styleId="IntenseReference">
    <w:name w:val="Intense Reference"/>
    <w:basedOn w:val="DefaultParagraphFont"/>
    <w:uiPriority w:val="32"/>
    <w:qFormat/>
    <w:rsid w:val="00664121"/>
    <w:rPr>
      <w:rFonts w:ascii="Times New Roman" w:hAnsi="Times New Roman"/>
      <w:bCs/>
      <w:color w:val="auto"/>
      <w:spacing w:val="5"/>
      <w:sz w:val="16"/>
      <w:u w:val="none"/>
    </w:rPr>
  </w:style>
  <w:style w:type="paragraph" w:styleId="NoSpacing">
    <w:name w:val="No Spacing"/>
    <w:basedOn w:val="ICTSBodyText"/>
    <w:uiPriority w:val="1"/>
    <w:qFormat/>
    <w:rsid w:val="007A0E73"/>
    <w:pPr>
      <w:spacing w:after="0"/>
    </w:pPr>
  </w:style>
  <w:style w:type="paragraph" w:customStyle="1" w:styleId="Rujukan">
    <w:name w:val="Rujukan"/>
    <w:basedOn w:val="Normal"/>
    <w:link w:val="RujukanChar"/>
    <w:qFormat/>
    <w:rsid w:val="007A0E73"/>
    <w:pPr>
      <w:autoSpaceDE w:val="0"/>
      <w:autoSpaceDN w:val="0"/>
      <w:adjustRightInd w:val="0"/>
      <w:spacing w:after="0"/>
      <w:ind w:left="272" w:hanging="272"/>
    </w:pPr>
    <w:rPr>
      <w:sz w:val="16"/>
    </w:rPr>
  </w:style>
  <w:style w:type="paragraph" w:customStyle="1" w:styleId="Abstrak">
    <w:name w:val="Abstrak"/>
    <w:basedOn w:val="Normal"/>
    <w:link w:val="AbstrakChar"/>
    <w:qFormat/>
    <w:rsid w:val="003867A1"/>
    <w:rPr>
      <w:sz w:val="18"/>
      <w:szCs w:val="18"/>
    </w:rPr>
  </w:style>
  <w:style w:type="character" w:customStyle="1" w:styleId="RujukanChar">
    <w:name w:val="Rujukan Char"/>
    <w:basedOn w:val="DefaultParagraphFont"/>
    <w:link w:val="Rujukan"/>
    <w:rsid w:val="007A0E73"/>
    <w:rPr>
      <w:rFonts w:ascii="Times New Roman" w:hAnsi="Times New Roman"/>
      <w:sz w:val="16"/>
    </w:rPr>
  </w:style>
  <w:style w:type="character" w:customStyle="1" w:styleId="AbstrakChar">
    <w:name w:val="Abstrak Char"/>
    <w:basedOn w:val="DefaultParagraphFont"/>
    <w:link w:val="Abstrak"/>
    <w:rsid w:val="003867A1"/>
    <w:rPr>
      <w:rFonts w:ascii="Times New Roman" w:hAnsi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B7803"/>
    <w:rPr>
      <w:rFonts w:ascii="Times New Roman" w:eastAsiaTheme="majorEastAsia" w:hAnsi="Times New Roman" w:cstheme="majorBidi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72748"/>
    <w:rPr>
      <w:color w:val="605E5C"/>
      <w:shd w:val="clear" w:color="auto" w:fill="E1DFDD"/>
    </w:rPr>
  </w:style>
  <w:style w:type="character" w:customStyle="1" w:styleId="A0">
    <w:name w:val="A0"/>
    <w:uiPriority w:val="99"/>
    <w:rsid w:val="00791B00"/>
    <w:rPr>
      <w:rFonts w:cs="Book Antiqua"/>
      <w:color w:val="221E1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://nli.vnunet.com/news/111699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www.etsi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ie.ed.asu.edu/volume6/number12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yperlink" Target="http://www.umi.com/proques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comm.edu.faculty/sussman/sussmanpage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eee-dataport.org/sites/default/files/analysis/27/IEEE%20Citation%20Guidelines.pdf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24089/j.sisfo.xx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Perkuliahan\_Semester%205\Pengolahan%20Citra\Tugas%20Besar\Jurnal\Template-Jurnal-Sis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DC4DC080-E8C8-46CE-B427-47532AF35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Template-Jurnal-Sisfo</Template>
  <TotalTime>84</TotalTime>
  <Pages>7</Pages>
  <Words>2133</Words>
  <Characters>12159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tagtatag</dc:creator>
  <cp:lastModifiedBy>tagtatag</cp:lastModifiedBy>
  <cp:revision>9</cp:revision>
  <cp:lastPrinted>2016-06-08T03:53:00Z</cp:lastPrinted>
  <dcterms:created xsi:type="dcterms:W3CDTF">2020-11-24T13:05:00Z</dcterms:created>
  <dcterms:modified xsi:type="dcterms:W3CDTF">2020-11-24T14:29:00Z</dcterms:modified>
</cp:coreProperties>
</file>