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FAC Top 10 Red Entities By Spending Data Dictionary</w:t>
      </w:r>
    </w:p>
    <w:p>
      <w:pPr>
        <w:pStyle w:val="Heading1"/>
      </w:pPr>
      <w:r>
        <w:t xml:space="preserve">Dataset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FAC_Master_With_Risk_Score.csv — Filtered to Red tier, sorted by total expenditures, top 10 records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One row per entity — Top 10 Red Flag entities ranked by federal expenditures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Years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FY2016 – FY2024 (Audit years — entity fiscal year endings)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Join Key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auditee_uei — links to SAM.gov, USAspending.gov, and risk tier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Processing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Alteryx Designer — Filter (Red tier) → Sort (total_expended_num DESC) → Sample (top 10) → RecordID added</w:t>
            </w:r>
          </w:p>
        </w:tc>
      </w:tr>
    </w:tbl>
    <w:p>
      <w:pPr>
        <w:pStyle w:val="Heading1"/>
      </w:pPr>
      <w:r>
        <w:t xml:space="preserve">Column Definitions</w:t>
      </w:r>
    </w:p>
    <w:p>
      <w:pPr>
        <w:spacing w:before="120" w:after="120"/>
      </w:pPr>
      <w:r>
        <w:t xml:space="preserve">Data processed via Alteryx Designer  •  Output format: CSV (UTF-8)  •  10 rows × 81 columns</w:t>
      </w:r>
    </w:p>
    <w:p>
      <w:pPr>
        <w:spacing w:before="120" w:after="120"/>
      </w:pPr>
      <w:r>
        <w:rPr>
          <w:b/>
          <w:bCs/>
        </w:rPr>
        <w:t xml:space="preserve">Columns 1-80: </w:t>
      </w:r>
      <w:r>
        <w:t xml:space="preserve">This dataset contains all 80 columns from FAC_Master_With_Risk_Score.csv. See FAC Master With Risk Score Data Dictionary for complete definitions of entity information, audit data, findings, risk scoring fields, and financial metrics.</w:t>
      </w:r>
    </w:p>
    <w:p>
      <w:pPr>
        <w:spacing w:before="120" w:after="60"/>
      </w:pPr>
      <w:r>
        <w:rPr>
          <w:b/>
          <w:bCs/>
        </w:rPr>
        <w:t xml:space="preserve">Additional Column (Ranking Field):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Ranking position (1-10) based on total_expended_num descending; 1 = highest federal expenditures</w:t>
            </w:r>
          </w:p>
        </w:tc>
      </w:tr>
    </w:tbl>
    <w:p>
      <w:pPr>
        <w:pStyle w:val="Heading1"/>
      </w:pPr>
      <w:r>
        <w:t xml:space="preserve">Top 10 Red Flag Entities</w:t>
      </w:r>
    </w:p>
    <w:p>
      <w:pPr>
        <w:spacing w:before="120" w:after="120"/>
      </w:pPr>
      <w:r>
        <w:t xml:space="preserve">These are the 10 entities with the highest federal expenditures among Red - High Risk tier entities (taxpayer_protection_score 0-59). All entities have severe audit findings requiring heightened oversight.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340"/>
        <w:gridCol w:w="1560"/>
        <w:gridCol w:w="2340"/>
        <w:gridCol w:w="234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Entity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 Expended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 Points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California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$569.9B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3,019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New York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$357.0B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1,850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Texas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$281.1B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2,066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Florida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$174.7B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1,613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Commonwealth of Pennsylvania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$156.2B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1,612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Ohio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$134.3B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2,011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New Jersey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$127.8B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1,503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Michigan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$109.0B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1,621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Georgia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$100.4B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1,490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of Illinois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$95.8B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1,743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Fiscal Patriots | AGA Datathon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2026-01-01T07:58:21.269Z</dcterms:created>
  <dcterms:modified xsi:type="dcterms:W3CDTF">2026-01-01T07:58:21.270Z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