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111"/>
          <w:sz w:val="40"/>
        </w:rPr>
        <w:t>Model Card Educacional</w:t>
      </w:r>
    </w:p>
    <w:p>
      <w:r>
        <w:rPr>
          <w:i/>
          <w:color w:val="666666"/>
          <w:sz w:val="21"/>
        </w:rPr>
        <w:t>Ficha técnica padronizada para documentar uma solução de IA na educação brasileira</w:t>
      </w:r>
    </w:p>
    <w:p/>
    <w:p>
      <w:r>
        <w:rPr>
          <w:color w:val="666666"/>
          <w:sz w:val="21"/>
        </w:rPr>
        <w:t>O Model Card descreve como um modelo de IA funciona, para que serve, quais são seus limites e como foi avaliado. Para a EdTech, é instrumento de responsabilidade e diferenciação; para o gestor, permite avaliar se a solução é adequada, segura e auditável. Nem todos os campos se aplicam a todas as soluções: preencha o pertinente e marque “Não aplicável” nos demais.</w:t>
      </w:r>
    </w:p>
    <w:p/>
    <w:p>
      <w:r>
        <w:rPr>
          <w:b/>
        </w:rPr>
        <w:t>Solução / Versão / Empresa / Contato técnico (nome e e-mail)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1. Visão geral</w:t>
      </w:r>
    </w:p>
    <w:p>
      <w:r>
        <w:rPr>
          <w:b/>
        </w:rPr>
        <w:t>1.1 Descrição da solução</w:t>
      </w:r>
    </w:p>
    <w:p>
      <w:r>
        <w:rPr>
          <w:i/>
          <w:color w:val="666666"/>
          <w:sz w:val="19"/>
        </w:rPr>
        <w:t>O que faz, para quem, que problema pedagógico resolve. Linguagem acessível.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1.2 Tipo de IA utilizada</w:t>
      </w:r>
    </w:p>
    <w:p>
      <w:r>
        <w:rPr>
          <w:i/>
          <w:color w:val="666666"/>
          <w:sz w:val="19"/>
        </w:rPr>
        <w:t>ML supervisionado / não supervisionado / por reforço / PLN / generativa / recomendação / preditiva / outro.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1.3 Grau de autonomia</w:t>
      </w:r>
    </w:p>
    <w:p>
      <w:r>
        <w:rPr>
          <w:i/>
          <w:color w:val="666666"/>
          <w:sz w:val="19"/>
        </w:rPr>
        <w:t>Assistiva / Semiautônoma / Autônoma. Especifique por funcionalidade.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1.4 Público-alvo</w:t>
      </w:r>
    </w:p>
    <w:p>
      <w:r>
        <w:rPr>
          <w:i/>
          <w:color w:val="666666"/>
          <w:sz w:val="19"/>
        </w:rPr>
        <w:t>Série/etapa, disciplina, perfil.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1.5 Alinhamento curricular</w:t>
      </w:r>
    </w:p>
    <w:p>
      <w:r>
        <w:rPr>
          <w:i/>
          <w:color w:val="666666"/>
          <w:sz w:val="19"/>
        </w:rPr>
        <w:t>Relação com a BNCC: áreas, competências, habilidades.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2. Dados</w:t>
      </w:r>
    </w:p>
    <w:p>
      <w:r>
        <w:rPr>
          <w:b/>
        </w:rPr>
        <w:t>2.1 Dados de treinamento</w:t>
      </w:r>
    </w:p>
    <w:p>
      <w:r>
        <w:rPr>
          <w:i/>
          <w:color w:val="666666"/>
          <w:sz w:val="19"/>
        </w:rPr>
        <w:t>Fontes, idioma, período, volume, diversidade regional e socioeconômica.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2.2 Dados de operação</w:t>
      </w:r>
    </w:p>
    <w:p>
      <w:r>
        <w:rPr>
          <w:i/>
          <w:color w:val="666666"/>
          <w:sz w:val="19"/>
        </w:rPr>
        <w:t>O que a solução coleta durante o uso e para qual finalidade.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2.3 Tratamento de dados de menores</w:t>
      </w:r>
    </w:p>
    <w:p>
      <w:r>
        <w:rPr>
          <w:i/>
          <w:color w:val="666666"/>
          <w:sz w:val="19"/>
        </w:rPr>
        <w:t>Consentimento, minimização, pseudonimização, retenção, exclusão.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2.4 Localização dos dados</w:t>
      </w:r>
    </w:p>
    <w:p>
      <w:r>
        <w:rPr>
          <w:i/>
          <w:color w:val="666666"/>
          <w:sz w:val="19"/>
        </w:rPr>
        <w:t>País/região de armazenamento e processamento. Provedor de nuvem.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3. Arquitetura e funcionamento</w:t>
      </w:r>
    </w:p>
    <w:p>
      <w:r>
        <w:rPr>
          <w:b/>
        </w:rPr>
        <w:t>3.1 Modelo utilizado</w:t>
      </w:r>
    </w:p>
    <w:p>
      <w:r>
        <w:rPr>
          <w:i/>
          <w:color w:val="666666"/>
          <w:sz w:val="19"/>
        </w:rPr>
        <w:t>Descrição acessível da arquitetura; permite compreender a lógica geral sem revelar código proprietário.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3.2 Processo de inferência</w:t>
      </w:r>
    </w:p>
    <w:p>
      <w:r>
        <w:rPr>
          <w:i/>
          <w:color w:val="666666"/>
          <w:sz w:val="19"/>
        </w:rPr>
        <w:t>Como vai dos dados de entrada ao resultado. Variáveis que mais influenciam.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3.3 Atualizações</w:t>
      </w:r>
    </w:p>
    <w:p>
      <w:r>
        <w:rPr>
          <w:i/>
          <w:color w:val="666666"/>
          <w:sz w:val="19"/>
        </w:rPr>
        <w:t>Frequência de retreinamento, dados utilizados, validação antes do deploy.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4. Desempenho e avaliação</w:t>
      </w:r>
    </w:p>
    <w:p>
      <w:r>
        <w:rPr>
          <w:b/>
        </w:rPr>
        <w:t>4.1 Métricas</w:t>
      </w:r>
    </w:p>
    <w:p>
      <w:r>
        <w:rPr>
          <w:i/>
          <w:color w:val="666666"/>
          <w:sz w:val="19"/>
        </w:rPr>
        <w:t>Acurácia, precisão, recall, F1, kappa de Cohen ou outras pertinentes. Apresente valores.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4.2 Avaliação por subgrupo</w:t>
      </w:r>
    </w:p>
    <w:p>
      <w:r>
        <w:rPr>
          <w:i/>
          <w:color w:val="666666"/>
          <w:sz w:val="19"/>
        </w:rPr>
        <w:t>Resultados por região, série, gênero, raça, escola urbana/rural, nível socioeconômico.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4.3 Testes de viés</w:t>
      </w:r>
    </w:p>
    <w:p>
      <w:r>
        <w:rPr>
          <w:i/>
          <w:color w:val="666666"/>
          <w:sz w:val="19"/>
        </w:rPr>
        <w:t>Testes realizados e resultados. Se não realizados, plano para fazê-lo.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4.4 Evidências de impacto pedagógico</w:t>
      </w:r>
    </w:p>
    <w:p>
      <w:r>
        <w:rPr>
          <w:i/>
          <w:color w:val="666666"/>
          <w:sz w:val="19"/>
        </w:rPr>
        <w:t>Metodologia, escala, contexto, limitações.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5. Limitações e riscos conhecidos</w:t>
      </w:r>
    </w:p>
    <w:p>
      <w:r>
        <w:rPr>
          <w:b/>
        </w:rPr>
        <w:t>5.1 Cenários de falha</w:t>
      </w:r>
    </w:p>
    <w:p>
      <w:r>
        <w:rPr>
          <w:i/>
          <w:color w:val="666666"/>
          <w:sz w:val="19"/>
        </w:rPr>
        <w:t>Quando o modelo erra ou tem desempenho inferior.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5.2 Risco de alucinação</w:t>
      </w:r>
    </w:p>
    <w:p>
      <w:r>
        <w:rPr>
          <w:i/>
          <w:color w:val="666666"/>
          <w:sz w:val="19"/>
        </w:rPr>
        <w:t>Para generativos: risco e medidas de mitigação.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5.3 Risco de dependência cognitiva</w:t>
      </w:r>
    </w:p>
    <w:p>
      <w:r>
        <w:rPr>
          <w:i/>
          <w:color w:val="666666"/>
          <w:sz w:val="19"/>
        </w:rPr>
        <w:t>Como a solução mitiga.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5.4 Riscos não mitigados</w:t>
      </w:r>
    </w:p>
    <w:p>
      <w:r>
        <w:rPr>
          <w:i/>
          <w:color w:val="666666"/>
          <w:sz w:val="19"/>
        </w:rPr>
        <w:t>Lista honesta.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6. Supervisão humana</w:t>
      </w:r>
    </w:p>
    <w:p>
      <w:r>
        <w:rPr>
          <w:b/>
        </w:rPr>
        <w:t>6.1 Pontos de decisão humana</w:t>
      </w:r>
    </w:p>
    <w:p>
      <w:r>
        <w:rPr>
          <w:i/>
          <w:color w:val="666666"/>
          <w:sz w:val="19"/>
        </w:rPr>
        <w:t>Quando o professor/gestor intervém. O que pode ser anulado.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6.2 Mecanismos de contestação</w:t>
      </w:r>
    </w:p>
    <w:p>
      <w:r>
        <w:rPr>
          <w:i/>
          <w:color w:val="666666"/>
          <w:sz w:val="19"/>
        </w:rPr>
        <w:t>Como alunos/famílias contestam decisões da IA.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6.3 Formação oferecida</w:t>
      </w:r>
    </w:p>
    <w:p>
      <w:r>
        <w:rPr>
          <w:i/>
          <w:color w:val="666666"/>
          <w:sz w:val="19"/>
        </w:rPr>
        <w:t>Treinamento para interpretação e supervisão.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7. Portabilidade e encerramento</w:t>
      </w:r>
    </w:p>
    <w:p>
      <w:r>
        <w:rPr>
          <w:b/>
        </w:rPr>
        <w:t>7.1 Licenciamento</w:t>
      </w:r>
    </w:p>
    <w:p>
      <w:r>
        <w:rPr>
          <w:i/>
          <w:color w:val="666666"/>
          <w:sz w:val="19"/>
        </w:rPr>
        <w:t>SaaS, perpétua, outro.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7.2 Portabilidade</w:t>
      </w:r>
    </w:p>
    <w:p>
      <w:r>
        <w:rPr>
          <w:i/>
          <w:color w:val="666666"/>
          <w:sz w:val="19"/>
        </w:rPr>
        <w:t>Formatos de exportação, procedimento, prazo.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7.3 Encerramento</w:t>
      </w:r>
    </w:p>
    <w:p>
      <w:r>
        <w:rPr>
          <w:i/>
          <w:color w:val="666666"/>
          <w:sz w:val="19"/>
        </w:rPr>
        <w:t>O que acontece com os dados ao fim do contrato. Exclusão.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7.4 Propriedade dos dados</w:t>
      </w:r>
    </w:p>
    <w:p>
      <w:r>
        <w:rPr>
          <w:i/>
          <w:color w:val="666666"/>
          <w:sz w:val="19"/>
        </w:rPr>
        <w:t>Declaração de que os dados pertencem à rede, não ao fornecedor.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8. 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A10CC"/>
          </w:tcPr>
          <w:p>
            <w:r/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2880"/>
            <w:shd w:fill="7A10CC"/>
          </w:tcPr>
          <w:p>
            <w:r/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880"/>
            <w:shd w:fill="7A10CC"/>
          </w:tcPr>
          <w:p>
            <w:r/>
            <w:r>
              <w:rPr>
                <w:b/>
                <w:color w:val="FFFFFF"/>
                <w:sz w:val="19"/>
              </w:rPr>
              <w:t>Principais alterações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 </w:t>
            </w:r>
          </w:p>
        </w:tc>
      </w:tr>
    </w:tbl>
    <w:p/>
    <w:p>
      <w:pPr>
        <w:pStyle w:val="Heading1"/>
      </w:pPr>
      <w:r>
        <w:t>Quem usa este template e como</w:t>
      </w:r>
    </w:p>
    <w:p>
      <w:r>
        <w:rPr>
          <w:b/>
        </w:rPr>
        <w:t xml:space="preserve">EdTech: </w:t>
      </w:r>
      <w:r>
        <w:t>preencha antes de ofertar para redes públicas. Seja honesto sobre limitações. Anexe à proposta técnica.</w:t>
      </w:r>
    </w:p>
    <w:p>
      <w:r>
        <w:rPr>
          <w:b/>
        </w:rPr>
        <w:t xml:space="preserve">Gestor: </w:t>
      </w:r>
      <w:r>
        <w:t>use como referência para avaliar soluções. Exija documentação equivalente no Termo de Referência.</w:t>
      </w:r>
    </w:p>
    <w:p>
      <w:r>
        <w:rPr>
          <w:b/>
        </w:rPr>
        <w:t xml:space="preserve">Intermediário: </w:t>
      </w:r>
      <w:r>
        <w:t>use como parte da rubrica de credenciamento. Campos essenciais: 1, 2.1-2.3, 4.1, 5, 6.</w:t>
      </w:r>
    </w:p>
    <w:p/>
    <w:p>
      <w:r>
        <w:rPr>
          <w:i/>
          <w:color w:val="666666"/>
          <w:sz w:val="17"/>
        </w:rPr>
        <w:t>Aliança de IA para a Educação · Instituto Jataí — template derivado do Guia de Contratação Pública de Soluções de IA para a Educação. Não substitui assessoria jurídica.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10C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A10C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