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jc w:val="center"/>
        <w:rPr>
          <w:rFonts w:hint="eastAsia"/>
          <w:lang w:eastAsia="zh-CN"/>
        </w:rPr>
      </w:pPr>
      <w:r>
        <w:t>弋江区元亩塘中学土方清运工程</w:t>
      </w:r>
      <w:r>
        <w:rPr>
          <w:rFonts w:hint="eastAsia"/>
          <w:lang w:eastAsia="zh-CN"/>
        </w:rPr>
        <w:t>《</w:t>
      </w:r>
      <w:r>
        <w:rPr>
          <w:rFonts w:hint="eastAsia"/>
          <w:lang w:val="en-US" w:eastAsia="zh-CN"/>
        </w:rPr>
        <w:t>建设工程</w:t>
      </w:r>
      <w:r>
        <w:t>施工合同</w:t>
      </w:r>
      <w:r>
        <w:rPr>
          <w:rFonts w:hint="eastAsia"/>
          <w:lang w:eastAsia="zh-CN"/>
        </w:rPr>
        <w:t>》</w:t>
      </w:r>
    </w:p>
    <w:p>
      <w:pPr>
        <w:pStyle w:val="3"/>
        <w:bidi w:val="0"/>
        <w:jc w:val="center"/>
        <w:rPr>
          <w:rFonts w:hint="default"/>
          <w:lang w:val="en-US"/>
        </w:rPr>
      </w:pPr>
      <w:r>
        <w:rPr>
          <w:rFonts w:hint="eastAsia"/>
          <w:lang w:val="en-US" w:eastAsia="zh-CN"/>
        </w:rPr>
        <w:t>审查意见书</w:t>
      </w:r>
    </w:p>
    <w:p>
      <w:pPr>
        <w:keepNext w:val="0"/>
        <w:keepLines w:val="0"/>
        <w:pageBreakBefore w:val="0"/>
        <w:widowControl w:val="0"/>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jc w:val="left"/>
        <w:textAlignment w:val="auto"/>
        <w:rPr>
          <w:rFonts w:hint="eastAsia" w:ascii="宋体" w:hAnsi="宋体" w:eastAsia="宋体" w:cs="宋体"/>
          <w:b w:val="0"/>
          <w:bCs/>
          <w:color w:val="auto"/>
          <w:sz w:val="24"/>
          <w:szCs w:val="24"/>
          <w:u w:val="none" w:color="000000"/>
          <w:lang w:val="en-US" w:eastAsia="zh-CN"/>
        </w:rPr>
      </w:pPr>
      <w:r>
        <w:rPr>
          <w:rFonts w:hint="eastAsia" w:ascii="宋体" w:hAnsi="宋体" w:eastAsia="宋体" w:cs="宋体"/>
          <w:b w:val="0"/>
          <w:bCs/>
          <w:color w:val="auto"/>
          <w:sz w:val="24"/>
          <w:szCs w:val="24"/>
          <w:u w:val="none" w:color="000000"/>
          <w:lang w:val="en-US" w:eastAsia="zh-CN"/>
        </w:rPr>
        <w:t>弋江区重点工程建设管理处：</w:t>
      </w:r>
    </w:p>
    <w:p>
      <w:pPr>
        <w:keepNext w:val="0"/>
        <w:keepLines w:val="0"/>
        <w:pageBreakBefore w:val="0"/>
        <w:widowControl w:val="0"/>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cs="宋体"/>
          <w:b w:val="0"/>
          <w:bCs/>
          <w:color w:val="auto"/>
          <w:sz w:val="24"/>
          <w:szCs w:val="24"/>
          <w:u w:val="none" w:color="000000"/>
          <w:lang w:val="en-US" w:eastAsia="zh-CN"/>
        </w:rPr>
      </w:pPr>
      <w:r>
        <w:rPr>
          <w:rFonts w:hint="eastAsia" w:ascii="宋体" w:hAnsi="宋体" w:eastAsia="宋体" w:cs="宋体"/>
          <w:b w:val="0"/>
          <w:bCs/>
          <w:color w:val="auto"/>
          <w:sz w:val="24"/>
          <w:szCs w:val="24"/>
          <w:u w:val="none" w:color="000000"/>
          <w:lang w:val="en-US" w:eastAsia="zh-CN"/>
        </w:rPr>
        <w:t>顾问律师于2022年10月17日就芜湖市弋江区重点工程建设管理处拟与安徽腾雄建设有限公司签订的《建设工程施工合同》进行了审查，经审查，顾问律师建议如下：</w:t>
      </w:r>
    </w:p>
    <w:p>
      <w:pPr>
        <w:keepNext w:val="0"/>
        <w:keepLines w:val="0"/>
        <w:pageBreakBefore w:val="0"/>
        <w:widowControl w:val="0"/>
        <w:pBdr>
          <w:top w:val="none" w:color="FFFFFF" w:sz="0" w:space="31"/>
          <w:left w:val="none" w:color="FFFFFF" w:sz="0" w:space="31"/>
          <w:bottom w:val="none" w:color="FFFFFF" w:sz="0" w:space="31"/>
          <w:right w:val="none" w:color="FFFFFF" w:sz="0" w:space="31"/>
        </w:pBdr>
        <w:kinsoku/>
        <w:wordWrap/>
        <w:overflowPunct/>
        <w:topLinePunct w:val="0"/>
        <w:autoSpaceDE/>
        <w:autoSpaceDN/>
        <w:bidi w:val="0"/>
        <w:adjustRightInd/>
        <w:snapToGrid/>
        <w:spacing w:line="440" w:lineRule="exact"/>
        <w:ind w:firstLine="480" w:firstLineChars="200"/>
        <w:jc w:val="left"/>
        <w:textAlignment w:val="auto"/>
      </w:pPr>
      <w:r>
        <w:rPr>
          <w:rFonts w:hint="eastAsia" w:ascii="宋体" w:hAnsi="宋体" w:eastAsia="宋体" w:cs="宋体"/>
          <w:b w:val="0"/>
          <w:bCs/>
          <w:color w:val="auto"/>
          <w:sz w:val="24"/>
          <w:szCs w:val="24"/>
          <w:u w:val="none" w:color="000000"/>
          <w:lang w:val="en-US" w:eastAsia="zh-CN"/>
        </w:rPr>
        <w:t>一、第三部分“专用条款”47、补充条款项目增加“11.合同清单外签证超过合同价款20%的，必须由双方签订补充协议，项目</w:t>
      </w:r>
      <w:bookmarkStart w:id="0" w:name="_GoBack"/>
      <w:bookmarkEnd w:id="0"/>
      <w:r>
        <w:rPr>
          <w:rFonts w:hint="eastAsia" w:ascii="宋体" w:hAnsi="宋体" w:eastAsia="宋体" w:cs="宋体"/>
          <w:b w:val="0"/>
          <w:bCs/>
          <w:color w:val="auto"/>
          <w:sz w:val="24"/>
          <w:szCs w:val="24"/>
          <w:u w:val="none" w:color="000000"/>
          <w:lang w:val="en-US" w:eastAsia="zh-CN"/>
        </w:rPr>
        <w:t>经理不得代收工程款或变更合同约定”。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F"/>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TimesNewRomanPSMT">
    <w:altName w:val="Times New Roman"/>
    <w:panose1 w:val="00000000000000000000"/>
    <w:charset w:val="00"/>
    <w:family w:val="roman"/>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yY2Y5Y2UxZjkwY2NiYzg1MTM4ZmQzOTFhYWJhY2IifQ=="/>
  </w:docVars>
  <w:rsids>
    <w:rsidRoot w:val="14B03C6C"/>
    <w:rsid w:val="14B03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oc 1"/>
    <w:basedOn w:val="1"/>
    <w:next w:val="1"/>
    <w:qFormat/>
    <w:uiPriority w:val="0"/>
    <w:rPr>
      <w:rFonts w:ascii="宋体" w:hAnsi="Times New Roman" w:eastAsia="楷体_GB2312" w:cs="TimesNewRomanPSMT"/>
      <w:b/>
      <w:kern w:val="0"/>
      <w:sz w:val="28"/>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2022-10-17T08:58:00Z</dcterms:created>
  <dc:creator>chengtao</dc:creator>
  <cp:lastModifiedBy>chengtao</cp:lastModifiedBy>
  <dcterms:modified xsi:type="dcterms:W3CDTF">2022-10-17T09:35:55Z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6C2BE744EB4148939F70F2F3CF96C63D</vt:lpwstr>
  </property>
</Properties>
</file>