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162" w:rsidRPr="00B6203E" w:rsidRDefault="00D34162" w:rsidP="00D34162">
      <w:pPr>
        <w:jc w:val="center"/>
        <w:rPr>
          <w:rFonts w:cs="Arial"/>
          <w:b/>
          <w:sz w:val="28"/>
          <w:szCs w:val="28"/>
        </w:rPr>
      </w:pPr>
      <w:r w:rsidRPr="00B6203E">
        <w:rPr>
          <w:rFonts w:cs="Arial"/>
          <w:b/>
          <w:sz w:val="28"/>
          <w:szCs w:val="28"/>
        </w:rPr>
        <w:t>Allgemeine Geschäftsbedingungen</w:t>
      </w:r>
    </w:p>
    <w:p w:rsidR="00D34162" w:rsidRPr="00B6203E" w:rsidRDefault="00D34162" w:rsidP="00D34162">
      <w:pPr>
        <w:jc w:val="left"/>
        <w:rPr>
          <w:rFonts w:cs="Arial"/>
          <w:b/>
          <w:sz w:val="22"/>
          <w:szCs w:val="22"/>
        </w:rPr>
      </w:pPr>
    </w:p>
    <w:p w:rsidR="00D34162" w:rsidRPr="00B6203E" w:rsidRDefault="00D34162" w:rsidP="00D34162">
      <w:pPr>
        <w:jc w:val="left"/>
        <w:rPr>
          <w:rFonts w:cs="Arial"/>
          <w:b/>
          <w:sz w:val="22"/>
          <w:szCs w:val="22"/>
        </w:rPr>
      </w:pPr>
    </w:p>
    <w:p w:rsidR="00D34162" w:rsidRDefault="00D34162" w:rsidP="00D34162">
      <w:pPr>
        <w:jc w:val="left"/>
        <w:rPr>
          <w:rFonts w:cs="Arial"/>
          <w:b/>
          <w:sz w:val="22"/>
          <w:szCs w:val="22"/>
        </w:rPr>
      </w:pPr>
      <w:r w:rsidRPr="00B6203E">
        <w:rPr>
          <w:rFonts w:cs="Arial"/>
          <w:b/>
          <w:sz w:val="22"/>
          <w:szCs w:val="22"/>
        </w:rPr>
        <w:t>Auftragsdurchführung</w:t>
      </w:r>
    </w:p>
    <w:p w:rsidR="00D34162" w:rsidRDefault="00D34162" w:rsidP="00D34162">
      <w:pPr>
        <w:jc w:val="left"/>
        <w:rPr>
          <w:rFonts w:cs="Arial"/>
          <w:b/>
          <w:sz w:val="22"/>
          <w:szCs w:val="22"/>
        </w:rPr>
      </w:pPr>
      <w:r w:rsidRPr="00B6203E">
        <w:rPr>
          <w:rFonts w:cs="Arial"/>
          <w:b/>
          <w:sz w:val="22"/>
          <w:szCs w:val="22"/>
        </w:rPr>
        <w:tab/>
      </w:r>
      <w:r w:rsidRPr="00B6203E">
        <w:rPr>
          <w:rFonts w:cs="Arial"/>
          <w:b/>
          <w:sz w:val="22"/>
          <w:szCs w:val="22"/>
        </w:rPr>
        <w:tab/>
      </w:r>
      <w:r w:rsidRPr="00B6203E">
        <w:rPr>
          <w:rFonts w:cs="Arial"/>
          <w:b/>
          <w:sz w:val="22"/>
          <w:szCs w:val="22"/>
        </w:rPr>
        <w:tab/>
      </w:r>
    </w:p>
    <w:p w:rsidR="00D34162" w:rsidRDefault="00D34162" w:rsidP="00D34162">
      <w:pPr>
        <w:jc w:val="left"/>
        <w:rPr>
          <w:rFonts w:cs="Arial"/>
          <w:sz w:val="22"/>
          <w:szCs w:val="22"/>
        </w:rPr>
      </w:pPr>
      <w:r w:rsidRPr="00B6203E">
        <w:rPr>
          <w:rFonts w:cs="Arial"/>
          <w:sz w:val="22"/>
          <w:szCs w:val="22"/>
        </w:rPr>
        <w:t>Für die Durchführung der übernommenen Aufgaben stellt der Auftragsnehmer intern geschultes Personal</w:t>
      </w:r>
      <w:r>
        <w:rPr>
          <w:rFonts w:cs="Arial"/>
          <w:sz w:val="22"/>
          <w:szCs w:val="22"/>
        </w:rPr>
        <w:t>,</w:t>
      </w:r>
      <w:r w:rsidRPr="00B6203E">
        <w:rPr>
          <w:rFonts w:cs="Arial"/>
          <w:sz w:val="22"/>
          <w:szCs w:val="22"/>
        </w:rPr>
        <w:t xml:space="preserve"> das in der Dienstausübung durch geeignete Massnahmen, interne Kontrollorgane und Kontrollvorrichtungen überprüft wird. </w:t>
      </w:r>
    </w:p>
    <w:p w:rsidR="00D34162" w:rsidRDefault="00D34162" w:rsidP="00D34162">
      <w:pPr>
        <w:jc w:val="left"/>
        <w:rPr>
          <w:rFonts w:cs="Arial"/>
          <w:sz w:val="22"/>
          <w:szCs w:val="22"/>
        </w:rPr>
      </w:pPr>
    </w:p>
    <w:p w:rsidR="00D34162" w:rsidRPr="00B6203E" w:rsidRDefault="00D34162" w:rsidP="00D34162">
      <w:pPr>
        <w:jc w:val="left"/>
        <w:rPr>
          <w:rFonts w:cs="Arial"/>
          <w:sz w:val="22"/>
          <w:szCs w:val="22"/>
        </w:rPr>
      </w:pPr>
      <w:r w:rsidRPr="00B6203E">
        <w:rPr>
          <w:rFonts w:cs="Arial"/>
          <w:sz w:val="22"/>
          <w:szCs w:val="22"/>
        </w:rPr>
        <w:t>Dienstzeit, Durchführungsform und Anzahl der Einsatzorgane sind im Auftrag o</w:t>
      </w:r>
      <w:r>
        <w:rPr>
          <w:rFonts w:cs="Arial"/>
          <w:sz w:val="22"/>
          <w:szCs w:val="22"/>
        </w:rPr>
        <w:t>der in der Auf</w:t>
      </w:r>
      <w:r>
        <w:rPr>
          <w:rFonts w:cs="Arial"/>
          <w:sz w:val="22"/>
          <w:szCs w:val="22"/>
        </w:rPr>
        <w:softHyphen/>
        <w:t>tragsbestätigung e</w:t>
      </w:r>
      <w:r w:rsidRPr="00B6203E">
        <w:rPr>
          <w:rFonts w:cs="Arial"/>
          <w:sz w:val="22"/>
          <w:szCs w:val="22"/>
        </w:rPr>
        <w:t>rwähnt und können nur im Einvernehmen mit dem Auftragspartner abgeändert werden. Diesbezügliche Anordnung</w:t>
      </w:r>
      <w:r>
        <w:rPr>
          <w:rFonts w:cs="Arial"/>
          <w:sz w:val="22"/>
          <w:szCs w:val="22"/>
        </w:rPr>
        <w:t>en</w:t>
      </w:r>
      <w:r w:rsidRPr="00B6203E">
        <w:rPr>
          <w:rFonts w:cs="Arial"/>
          <w:sz w:val="22"/>
          <w:szCs w:val="22"/>
        </w:rPr>
        <w:t xml:space="preserve"> allein an den Diensthabenden sind unzureichend. </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r w:rsidRPr="00B6203E">
        <w:rPr>
          <w:rFonts w:cs="Arial"/>
          <w:b/>
          <w:sz w:val="22"/>
          <w:szCs w:val="22"/>
        </w:rPr>
        <w:t>Bewachungsumfang</w:t>
      </w:r>
    </w:p>
    <w:p w:rsidR="00D34162" w:rsidRDefault="00D34162" w:rsidP="00D34162">
      <w:pPr>
        <w:jc w:val="left"/>
        <w:rPr>
          <w:rFonts w:cs="Arial"/>
          <w:b/>
          <w:sz w:val="22"/>
          <w:szCs w:val="22"/>
        </w:rPr>
      </w:pPr>
    </w:p>
    <w:p w:rsidR="00D34162" w:rsidRDefault="00D34162" w:rsidP="00D34162">
      <w:pPr>
        <w:jc w:val="left"/>
        <w:rPr>
          <w:rFonts w:cs="Arial"/>
          <w:sz w:val="22"/>
          <w:szCs w:val="22"/>
        </w:rPr>
      </w:pPr>
      <w:r w:rsidRPr="00B6203E">
        <w:rPr>
          <w:rFonts w:cs="Arial"/>
          <w:sz w:val="22"/>
          <w:szCs w:val="22"/>
        </w:rPr>
        <w:t xml:space="preserve">Die Bewachung erstreckt sich auf die Objekte, die sich im Besitz des Auftraggebers befinden oder für die er nachweislich haftbar ist, soweit sie dem Auftragnehmer übertragen werden. Auf alle wesentlichen Veränderungen sowie auf besonders wertvolle Gegenstände hat der Auftraggeber mittels schriftlicher Mitteilung gesondert aufmerksam zu machen. </w:t>
      </w:r>
    </w:p>
    <w:p w:rsidR="00D34162" w:rsidRDefault="00D34162" w:rsidP="00D34162">
      <w:pPr>
        <w:jc w:val="left"/>
        <w:rPr>
          <w:rFonts w:cs="Arial"/>
          <w:sz w:val="22"/>
          <w:szCs w:val="22"/>
        </w:rPr>
      </w:pPr>
    </w:p>
    <w:p w:rsidR="00D34162" w:rsidRPr="00B6203E" w:rsidRDefault="00D34162" w:rsidP="00D34162">
      <w:pPr>
        <w:jc w:val="left"/>
        <w:rPr>
          <w:rFonts w:cs="Arial"/>
          <w:sz w:val="22"/>
          <w:szCs w:val="22"/>
        </w:rPr>
      </w:pPr>
      <w:r w:rsidRPr="00B6203E">
        <w:rPr>
          <w:rFonts w:cs="Arial"/>
          <w:sz w:val="22"/>
          <w:szCs w:val="22"/>
        </w:rPr>
        <w:t>Die allgemeinen Bewachungsaufgaben werden in einer einvernehmlich auszuarbeitenden Dienstvorschrift festgelegt. Von Erweiterung oder Veränderung der Aufgaben oder des Bewa</w:t>
      </w:r>
      <w:r>
        <w:rPr>
          <w:rFonts w:cs="Arial"/>
          <w:sz w:val="22"/>
          <w:szCs w:val="22"/>
        </w:rPr>
        <w:softHyphen/>
      </w:r>
      <w:r w:rsidRPr="00B6203E">
        <w:rPr>
          <w:rFonts w:cs="Arial"/>
          <w:sz w:val="22"/>
          <w:szCs w:val="22"/>
        </w:rPr>
        <w:t xml:space="preserve">chungsobjektes ist </w:t>
      </w:r>
      <w:proofErr w:type="spellStart"/>
      <w:r w:rsidRPr="00B6203E">
        <w:rPr>
          <w:rFonts w:cs="Arial"/>
          <w:sz w:val="22"/>
          <w:szCs w:val="22"/>
        </w:rPr>
        <w:t>rechzeitig</w:t>
      </w:r>
      <w:proofErr w:type="spellEnd"/>
      <w:r w:rsidRPr="00B6203E">
        <w:rPr>
          <w:rFonts w:cs="Arial"/>
          <w:sz w:val="22"/>
          <w:szCs w:val="22"/>
        </w:rPr>
        <w:t xml:space="preserve"> das Büro des Auftragnehmers zu verständigen, da ansonsten des</w:t>
      </w:r>
      <w:r>
        <w:rPr>
          <w:rFonts w:cs="Arial"/>
          <w:sz w:val="22"/>
          <w:szCs w:val="22"/>
        </w:rPr>
        <w:softHyphen/>
      </w:r>
      <w:r w:rsidRPr="00B6203E">
        <w:rPr>
          <w:rFonts w:cs="Arial"/>
          <w:sz w:val="22"/>
          <w:szCs w:val="22"/>
        </w:rPr>
        <w:t>sen Haftungsverpflichtung erlischt. Diesbezügliche Anordnungen allein an die Diensthabenden sind unzureichend.</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r w:rsidRPr="00B6203E">
        <w:rPr>
          <w:rFonts w:cs="Arial"/>
          <w:b/>
          <w:sz w:val="22"/>
          <w:szCs w:val="22"/>
        </w:rPr>
        <w:t>Haftung</w:t>
      </w:r>
    </w:p>
    <w:p w:rsidR="00D34162" w:rsidRDefault="00D34162" w:rsidP="00D34162">
      <w:pPr>
        <w:jc w:val="left"/>
        <w:rPr>
          <w:rFonts w:cs="Arial"/>
          <w:b/>
          <w:sz w:val="22"/>
          <w:szCs w:val="22"/>
        </w:rPr>
      </w:pPr>
    </w:p>
    <w:p w:rsidR="00D34162" w:rsidRDefault="00D34162" w:rsidP="00D34162">
      <w:pPr>
        <w:jc w:val="left"/>
        <w:rPr>
          <w:rFonts w:cs="Arial"/>
          <w:sz w:val="22"/>
          <w:szCs w:val="22"/>
        </w:rPr>
      </w:pPr>
      <w:r w:rsidRPr="00B6203E">
        <w:rPr>
          <w:rFonts w:cs="Arial"/>
          <w:sz w:val="22"/>
          <w:szCs w:val="22"/>
        </w:rPr>
        <w:t>Der Auftragnehmer haftet für Schäden, die nachweisbar durch Verschulden oder Fahrlässigkeit seiner Organe und Angestellte in Durchführung vertraglicher Aufgaben ent</w:t>
      </w:r>
      <w:r>
        <w:rPr>
          <w:rFonts w:cs="Arial"/>
          <w:sz w:val="22"/>
          <w:szCs w:val="22"/>
        </w:rPr>
        <w:t>stehen und zwar im Rahmen der «</w:t>
      </w:r>
      <w:r w:rsidRPr="0050791F">
        <w:rPr>
          <w:rFonts w:cs="Arial"/>
          <w:i/>
          <w:sz w:val="22"/>
          <w:szCs w:val="22"/>
        </w:rPr>
        <w:t>Allgemeinen Versicherungsbedingungen</w:t>
      </w:r>
      <w:r>
        <w:rPr>
          <w:rFonts w:cs="Arial"/>
          <w:sz w:val="22"/>
          <w:szCs w:val="22"/>
        </w:rPr>
        <w:t>»</w:t>
      </w:r>
      <w:r w:rsidRPr="00B6203E">
        <w:rPr>
          <w:rFonts w:cs="Arial"/>
          <w:sz w:val="22"/>
          <w:szCs w:val="22"/>
        </w:rPr>
        <w:t xml:space="preserve"> u</w:t>
      </w:r>
      <w:r>
        <w:rPr>
          <w:rFonts w:cs="Arial"/>
          <w:sz w:val="22"/>
          <w:szCs w:val="22"/>
        </w:rPr>
        <w:t>nd somit nicht für private Geld-</w:t>
      </w:r>
      <w:r w:rsidRPr="00B6203E">
        <w:rPr>
          <w:rFonts w:cs="Arial"/>
          <w:sz w:val="22"/>
          <w:szCs w:val="22"/>
        </w:rPr>
        <w:t xml:space="preserve"> und Sachwerte. </w:t>
      </w:r>
    </w:p>
    <w:p w:rsidR="00D34162" w:rsidRDefault="00D34162" w:rsidP="00D34162">
      <w:pPr>
        <w:jc w:val="left"/>
        <w:rPr>
          <w:rFonts w:cs="Arial"/>
          <w:sz w:val="22"/>
          <w:szCs w:val="22"/>
        </w:rPr>
      </w:pPr>
    </w:p>
    <w:p w:rsidR="00D34162" w:rsidRDefault="00D34162" w:rsidP="00D34162">
      <w:pPr>
        <w:jc w:val="left"/>
        <w:rPr>
          <w:rFonts w:cs="Arial"/>
          <w:sz w:val="22"/>
          <w:szCs w:val="22"/>
        </w:rPr>
      </w:pPr>
      <w:r w:rsidRPr="00B6203E">
        <w:rPr>
          <w:rFonts w:cs="Arial"/>
          <w:sz w:val="22"/>
          <w:szCs w:val="22"/>
        </w:rPr>
        <w:t xml:space="preserve">Der Höhe nach ist die Haftung folgendermassen begrenzt: </w:t>
      </w:r>
    </w:p>
    <w:p w:rsidR="00D34162" w:rsidRDefault="00D34162" w:rsidP="00D34162">
      <w:pPr>
        <w:jc w:val="left"/>
        <w:rPr>
          <w:rFonts w:cs="Arial"/>
          <w:sz w:val="22"/>
          <w:szCs w:val="22"/>
        </w:rPr>
      </w:pPr>
    </w:p>
    <w:p w:rsidR="00D34162" w:rsidRDefault="00D34162" w:rsidP="00D34162">
      <w:pPr>
        <w:numPr>
          <w:ilvl w:val="0"/>
          <w:numId w:val="5"/>
        </w:numPr>
        <w:ind w:left="426" w:hanging="426"/>
        <w:jc w:val="left"/>
        <w:rPr>
          <w:rFonts w:cs="Arial"/>
          <w:sz w:val="22"/>
          <w:szCs w:val="22"/>
        </w:rPr>
      </w:pPr>
      <w:r>
        <w:rPr>
          <w:rFonts w:cs="Arial"/>
          <w:sz w:val="22"/>
          <w:szCs w:val="22"/>
        </w:rPr>
        <w:t>bis CHF</w:t>
      </w:r>
      <w:r w:rsidRPr="00B6203E">
        <w:rPr>
          <w:rFonts w:cs="Arial"/>
          <w:sz w:val="22"/>
          <w:szCs w:val="22"/>
        </w:rPr>
        <w:t xml:space="preserve"> 3'000'000.- als Pauschalversicherungssumme für Personenschäden (Tötung Verlet</w:t>
      </w:r>
      <w:r>
        <w:rPr>
          <w:rFonts w:cs="Arial"/>
          <w:sz w:val="22"/>
          <w:szCs w:val="22"/>
        </w:rPr>
        <w:softHyphen/>
      </w:r>
      <w:r w:rsidRPr="00B6203E">
        <w:rPr>
          <w:rFonts w:cs="Arial"/>
          <w:sz w:val="22"/>
          <w:szCs w:val="22"/>
        </w:rPr>
        <w:t>zung oder sonstige Gesundh</w:t>
      </w:r>
      <w:r>
        <w:rPr>
          <w:rFonts w:cs="Arial"/>
          <w:sz w:val="22"/>
          <w:szCs w:val="22"/>
        </w:rPr>
        <w:t>eitsschädigungen von Personen)</w:t>
      </w:r>
    </w:p>
    <w:p w:rsidR="00D34162" w:rsidRDefault="00D34162" w:rsidP="00D34162">
      <w:pPr>
        <w:ind w:left="426"/>
        <w:jc w:val="left"/>
        <w:rPr>
          <w:rFonts w:cs="Arial"/>
          <w:sz w:val="22"/>
          <w:szCs w:val="22"/>
        </w:rPr>
      </w:pPr>
    </w:p>
    <w:p w:rsidR="00D34162" w:rsidRDefault="00D34162" w:rsidP="00D34162">
      <w:pPr>
        <w:numPr>
          <w:ilvl w:val="0"/>
          <w:numId w:val="6"/>
        </w:numPr>
        <w:ind w:left="426" w:hanging="426"/>
        <w:jc w:val="left"/>
        <w:rPr>
          <w:rFonts w:cs="Arial"/>
          <w:sz w:val="22"/>
          <w:szCs w:val="22"/>
        </w:rPr>
      </w:pPr>
      <w:r>
        <w:rPr>
          <w:rFonts w:cs="Arial"/>
          <w:sz w:val="22"/>
          <w:szCs w:val="22"/>
        </w:rPr>
        <w:t>b</w:t>
      </w:r>
      <w:r w:rsidRPr="00B6203E">
        <w:rPr>
          <w:rFonts w:cs="Arial"/>
          <w:sz w:val="22"/>
          <w:szCs w:val="22"/>
        </w:rPr>
        <w:t xml:space="preserve">is </w:t>
      </w:r>
      <w:r>
        <w:rPr>
          <w:rFonts w:cs="Arial"/>
          <w:sz w:val="22"/>
          <w:szCs w:val="22"/>
        </w:rPr>
        <w:t>CHF</w:t>
      </w:r>
      <w:r w:rsidRPr="00B6203E">
        <w:rPr>
          <w:rFonts w:cs="Arial"/>
          <w:sz w:val="22"/>
          <w:szCs w:val="22"/>
        </w:rPr>
        <w:t xml:space="preserve"> 3'000'000.-  für Sachschäden (Zerstörung, Beschädigung oder Verlust von Sachen)</w:t>
      </w:r>
    </w:p>
    <w:p w:rsidR="00D34162" w:rsidRDefault="00D34162" w:rsidP="00D34162">
      <w:pPr>
        <w:jc w:val="left"/>
        <w:rPr>
          <w:rFonts w:cs="Arial"/>
          <w:sz w:val="22"/>
          <w:szCs w:val="22"/>
        </w:rPr>
      </w:pPr>
    </w:p>
    <w:p w:rsidR="009D7E66" w:rsidRDefault="009D7E66" w:rsidP="009D7E66">
      <w:pPr>
        <w:jc w:val="left"/>
        <w:rPr>
          <w:rFonts w:cs="Arial"/>
          <w:sz w:val="22"/>
          <w:szCs w:val="22"/>
        </w:rPr>
      </w:pPr>
      <w:r w:rsidRPr="00B6203E">
        <w:rPr>
          <w:rFonts w:cs="Arial"/>
          <w:sz w:val="22"/>
          <w:szCs w:val="22"/>
        </w:rPr>
        <w:t xml:space="preserve">Als Schadenssumme kann nur der jeweilige Verkehrswert angesetzt werden. </w:t>
      </w:r>
    </w:p>
    <w:p w:rsidR="009D7E66" w:rsidRDefault="009D7E66" w:rsidP="009D7E66">
      <w:pPr>
        <w:jc w:val="left"/>
        <w:rPr>
          <w:rFonts w:cs="Arial"/>
          <w:sz w:val="22"/>
          <w:szCs w:val="22"/>
        </w:rPr>
      </w:pPr>
      <w:r w:rsidRPr="00B6203E">
        <w:rPr>
          <w:rFonts w:cs="Arial"/>
          <w:sz w:val="22"/>
          <w:szCs w:val="22"/>
        </w:rPr>
        <w:t>Bestehen für die Schäden andere Versicherungen, gehen diese der Haftung des Auftragnehmers voraus, und es werden deren eventuelle Regressansprüche nur bis zu der von der Versiche</w:t>
      </w:r>
      <w:r>
        <w:rPr>
          <w:rFonts w:cs="Arial"/>
          <w:sz w:val="22"/>
          <w:szCs w:val="22"/>
        </w:rPr>
        <w:softHyphen/>
      </w:r>
      <w:r w:rsidRPr="00B6203E">
        <w:rPr>
          <w:rFonts w:cs="Arial"/>
          <w:sz w:val="22"/>
          <w:szCs w:val="22"/>
        </w:rPr>
        <w:t>rungsgesellschaft des Auftragnehmers anerkannten und gedeckten Summer ersetzt.</w:t>
      </w:r>
    </w:p>
    <w:p w:rsidR="009D7E66" w:rsidRDefault="009D7E66" w:rsidP="009D7E66">
      <w:pPr>
        <w:jc w:val="left"/>
        <w:rPr>
          <w:rFonts w:cs="Arial"/>
          <w:sz w:val="22"/>
          <w:szCs w:val="22"/>
        </w:rPr>
      </w:pPr>
      <w:r w:rsidRPr="00B6203E">
        <w:rPr>
          <w:rFonts w:cs="Arial"/>
          <w:sz w:val="22"/>
          <w:szCs w:val="22"/>
        </w:rPr>
        <w:t xml:space="preserve">Die Erledigung der Schadensfälle erfolgt durch die Versicherung. </w:t>
      </w:r>
    </w:p>
    <w:p w:rsidR="009D7E66" w:rsidRDefault="009D7E66">
      <w:pPr>
        <w:spacing w:after="200" w:line="276" w:lineRule="auto"/>
        <w:jc w:val="left"/>
        <w:rPr>
          <w:rFonts w:cs="Arial"/>
          <w:sz w:val="22"/>
          <w:szCs w:val="22"/>
        </w:rPr>
      </w:pPr>
      <w:r>
        <w:rPr>
          <w:rFonts w:cs="Arial"/>
          <w:sz w:val="22"/>
          <w:szCs w:val="22"/>
        </w:rPr>
        <w:br w:type="page"/>
      </w:r>
    </w:p>
    <w:p w:rsidR="00D34162" w:rsidRPr="00B6203E" w:rsidRDefault="00D34162" w:rsidP="00D34162">
      <w:pPr>
        <w:jc w:val="left"/>
        <w:rPr>
          <w:rFonts w:cs="Arial"/>
          <w:sz w:val="22"/>
          <w:szCs w:val="22"/>
        </w:rPr>
      </w:pPr>
      <w:r w:rsidRPr="00B6203E">
        <w:rPr>
          <w:rFonts w:cs="Arial"/>
          <w:sz w:val="22"/>
          <w:szCs w:val="22"/>
        </w:rPr>
        <w:lastRenderedPageBreak/>
        <w:t>Rechnungsabzüge aus diesem Titel sind daher ausgeschlossen. Der Haftungsanspruch erlischt, wenn er nicht binnen einem Arbeitstag nach Feststellung sowohl schriftlich dem Auftragnehmer wie auch den zuständigen Sicherheitsbehörden gemeldet und gleichzeitig Gegenstand und Höhe des Schadens bekannt gegeben werden. Im Falle von gewerkschaftlich organisiertem Streik</w:t>
      </w:r>
      <w:r>
        <w:rPr>
          <w:rFonts w:cs="Arial"/>
          <w:sz w:val="22"/>
          <w:szCs w:val="22"/>
        </w:rPr>
        <w:t>,</w:t>
      </w:r>
      <w:r w:rsidRPr="00B6203E">
        <w:rPr>
          <w:rFonts w:cs="Arial"/>
          <w:sz w:val="22"/>
          <w:szCs w:val="22"/>
        </w:rPr>
        <w:t xml:space="preserve"> ist der Auftragnehmer seiner Verpflichtung zur Auftragsdurchführung und Haftungsleistungen entho</w:t>
      </w:r>
      <w:r>
        <w:rPr>
          <w:rFonts w:cs="Arial"/>
          <w:sz w:val="22"/>
          <w:szCs w:val="22"/>
        </w:rPr>
        <w:softHyphen/>
      </w:r>
      <w:r w:rsidRPr="00B6203E">
        <w:rPr>
          <w:rFonts w:cs="Arial"/>
          <w:sz w:val="22"/>
          <w:szCs w:val="22"/>
        </w:rPr>
        <w:t>ben</w:t>
      </w:r>
      <w:r>
        <w:rPr>
          <w:rFonts w:cs="Arial"/>
          <w:sz w:val="22"/>
          <w:szCs w:val="22"/>
        </w:rPr>
        <w:t>;</w:t>
      </w:r>
      <w:r w:rsidRPr="00B6203E">
        <w:rPr>
          <w:rFonts w:cs="Arial"/>
          <w:sz w:val="22"/>
          <w:szCs w:val="22"/>
        </w:rPr>
        <w:t xml:space="preserve"> doch wird diese </w:t>
      </w:r>
      <w:proofErr w:type="spellStart"/>
      <w:r w:rsidRPr="00B6203E">
        <w:rPr>
          <w:rFonts w:cs="Arial"/>
          <w:sz w:val="22"/>
          <w:szCs w:val="22"/>
        </w:rPr>
        <w:t>Vereinbahrung</w:t>
      </w:r>
      <w:proofErr w:type="spellEnd"/>
      <w:r w:rsidRPr="00B6203E">
        <w:rPr>
          <w:rFonts w:cs="Arial"/>
          <w:sz w:val="22"/>
          <w:szCs w:val="22"/>
        </w:rPr>
        <w:t xml:space="preserve"> dadurch nicht gelöst. In Ausnahmefällen ist der Auftragneh</w:t>
      </w:r>
      <w:r>
        <w:rPr>
          <w:rFonts w:cs="Arial"/>
          <w:sz w:val="22"/>
          <w:szCs w:val="22"/>
        </w:rPr>
        <w:softHyphen/>
      </w:r>
      <w:r w:rsidRPr="00B6203E">
        <w:rPr>
          <w:rFonts w:cs="Arial"/>
          <w:sz w:val="22"/>
          <w:szCs w:val="22"/>
        </w:rPr>
        <w:t>mer berechtigt, sich zur Durchführung der übernommenen Aufgaben anderer Unternehmen zu bedienen.</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r w:rsidRPr="00B6203E">
        <w:rPr>
          <w:rFonts w:cs="Arial"/>
          <w:b/>
          <w:sz w:val="22"/>
          <w:szCs w:val="22"/>
        </w:rPr>
        <w:t>Rechnungslegung</w:t>
      </w:r>
    </w:p>
    <w:p w:rsidR="00D34162" w:rsidRDefault="00D34162" w:rsidP="00D34162">
      <w:pPr>
        <w:jc w:val="left"/>
        <w:rPr>
          <w:rFonts w:cs="Arial"/>
          <w:b/>
          <w:sz w:val="22"/>
          <w:szCs w:val="22"/>
        </w:rPr>
      </w:pPr>
    </w:p>
    <w:p w:rsidR="00D34162" w:rsidRDefault="00D34162" w:rsidP="00D34162">
      <w:pPr>
        <w:jc w:val="left"/>
        <w:rPr>
          <w:rFonts w:cs="Arial"/>
          <w:sz w:val="22"/>
          <w:szCs w:val="22"/>
        </w:rPr>
      </w:pPr>
      <w:r w:rsidRPr="00B6203E">
        <w:rPr>
          <w:rFonts w:cs="Arial"/>
          <w:sz w:val="22"/>
          <w:szCs w:val="22"/>
        </w:rPr>
        <w:t>Die Rechnungslegung erfolgt monatlich im Nachhinein auf Grund der vom Auftraggeber oder dessen Bevollmächtigten bestellten Dienstzeiten, bzw. als Pauschalbetrag zu den angebotenen Tarifen. In diesen Preisen inbegriffen sind die Zuschläge für Sonntagsdienst, Urlaubs- und Kran</w:t>
      </w:r>
      <w:r>
        <w:rPr>
          <w:rFonts w:cs="Arial"/>
          <w:sz w:val="22"/>
          <w:szCs w:val="22"/>
        </w:rPr>
        <w:softHyphen/>
      </w:r>
      <w:r w:rsidRPr="00B6203E">
        <w:rPr>
          <w:rFonts w:cs="Arial"/>
          <w:sz w:val="22"/>
          <w:szCs w:val="22"/>
        </w:rPr>
        <w:t xml:space="preserve">kenvertretung, alle sozialen Lasten und Versicherungsprämien. </w:t>
      </w:r>
    </w:p>
    <w:p w:rsidR="00D34162" w:rsidRDefault="00D34162" w:rsidP="00D34162">
      <w:pPr>
        <w:jc w:val="left"/>
        <w:rPr>
          <w:rFonts w:cs="Arial"/>
          <w:sz w:val="22"/>
          <w:szCs w:val="22"/>
        </w:rPr>
      </w:pPr>
    </w:p>
    <w:p w:rsidR="00D34162" w:rsidRDefault="00D34162" w:rsidP="00D34162">
      <w:pPr>
        <w:jc w:val="left"/>
        <w:rPr>
          <w:rFonts w:cs="Arial"/>
          <w:sz w:val="22"/>
          <w:szCs w:val="22"/>
        </w:rPr>
      </w:pPr>
      <w:r w:rsidRPr="00B6203E">
        <w:rPr>
          <w:rFonts w:cs="Arial"/>
          <w:sz w:val="22"/>
          <w:szCs w:val="22"/>
        </w:rPr>
        <w:t>Für eventuell anfallende Überstunden (mehr als 10 Stunden pro Schicht) beträgt der anrechen</w:t>
      </w:r>
      <w:r>
        <w:rPr>
          <w:rFonts w:cs="Arial"/>
          <w:sz w:val="22"/>
          <w:szCs w:val="22"/>
        </w:rPr>
        <w:softHyphen/>
      </w:r>
      <w:r w:rsidRPr="00B6203E">
        <w:rPr>
          <w:rFonts w:cs="Arial"/>
          <w:sz w:val="22"/>
          <w:szCs w:val="22"/>
        </w:rPr>
        <w:t xml:space="preserve">bare Zuschlag 25%, für Feiertagsstunden 50% des Verrechnungstarifes. </w:t>
      </w:r>
    </w:p>
    <w:p w:rsidR="00D34162" w:rsidRDefault="00D34162" w:rsidP="00D34162">
      <w:pPr>
        <w:jc w:val="left"/>
        <w:rPr>
          <w:rFonts w:cs="Arial"/>
          <w:sz w:val="22"/>
          <w:szCs w:val="22"/>
        </w:rPr>
      </w:pPr>
    </w:p>
    <w:p w:rsidR="00D34162" w:rsidRDefault="00D34162" w:rsidP="00D34162">
      <w:pPr>
        <w:jc w:val="left"/>
        <w:rPr>
          <w:rFonts w:cs="Arial"/>
          <w:sz w:val="22"/>
          <w:szCs w:val="22"/>
        </w:rPr>
      </w:pPr>
      <w:r w:rsidRPr="00B6203E">
        <w:rPr>
          <w:rFonts w:cs="Arial"/>
          <w:sz w:val="22"/>
          <w:szCs w:val="22"/>
        </w:rPr>
        <w:t xml:space="preserve">Ebenso sind </w:t>
      </w:r>
      <w:proofErr w:type="spellStart"/>
      <w:r w:rsidRPr="00B6203E">
        <w:rPr>
          <w:rFonts w:cs="Arial"/>
          <w:sz w:val="22"/>
          <w:szCs w:val="22"/>
        </w:rPr>
        <w:t>Rundgangserweiterungen</w:t>
      </w:r>
      <w:proofErr w:type="spellEnd"/>
      <w:r w:rsidRPr="00B6203E">
        <w:rPr>
          <w:rFonts w:cs="Arial"/>
          <w:sz w:val="22"/>
          <w:szCs w:val="22"/>
        </w:rPr>
        <w:t xml:space="preserve"> und Arbeiten, die über den vereinbarten Dienst hinausge</w:t>
      </w:r>
      <w:r>
        <w:rPr>
          <w:rFonts w:cs="Arial"/>
          <w:sz w:val="22"/>
          <w:szCs w:val="22"/>
        </w:rPr>
        <w:softHyphen/>
      </w:r>
      <w:r w:rsidRPr="00B6203E">
        <w:rPr>
          <w:rFonts w:cs="Arial"/>
          <w:sz w:val="22"/>
          <w:szCs w:val="22"/>
        </w:rPr>
        <w:t>hen oder eine Erschwernis darstellen, zuschlagspflichtig.</w:t>
      </w:r>
    </w:p>
    <w:p w:rsidR="00D34162" w:rsidRPr="00B6203E" w:rsidRDefault="00D34162" w:rsidP="00D34162">
      <w:pPr>
        <w:jc w:val="left"/>
        <w:rPr>
          <w:rFonts w:cs="Arial"/>
          <w:sz w:val="22"/>
          <w:szCs w:val="22"/>
        </w:rPr>
      </w:pPr>
      <w:r w:rsidRPr="00B6203E">
        <w:rPr>
          <w:rFonts w:cs="Arial"/>
          <w:sz w:val="22"/>
          <w:szCs w:val="22"/>
        </w:rPr>
        <w:t xml:space="preserve"> </w:t>
      </w:r>
    </w:p>
    <w:p w:rsidR="00D34162" w:rsidRPr="00B6203E" w:rsidRDefault="00D34162" w:rsidP="00D34162">
      <w:pPr>
        <w:jc w:val="left"/>
        <w:rPr>
          <w:rFonts w:cs="Arial"/>
          <w:sz w:val="22"/>
          <w:szCs w:val="22"/>
        </w:rPr>
      </w:pPr>
      <w:r w:rsidRPr="00B6203E">
        <w:rPr>
          <w:rFonts w:cs="Arial"/>
          <w:sz w:val="22"/>
          <w:szCs w:val="22"/>
        </w:rPr>
        <w:t>Der Fakturenbetrag ist binnen 14 Tagen ab Rechnungsdatum ohne Abzug Zahlbar. Bei späterer Zahlung werden 2% Verzugszinsen pro Verzugsmonat berechnet. Aufrechnung und Zurückhal</w:t>
      </w:r>
      <w:r>
        <w:rPr>
          <w:rFonts w:cs="Arial"/>
          <w:sz w:val="22"/>
          <w:szCs w:val="22"/>
        </w:rPr>
        <w:softHyphen/>
      </w:r>
      <w:r w:rsidRPr="00B6203E">
        <w:rPr>
          <w:rFonts w:cs="Arial"/>
          <w:sz w:val="22"/>
          <w:szCs w:val="22"/>
        </w:rPr>
        <w:t>tung von Fakturenbeträge sind Ausgeschlossen. Bei Zahlungsverzug von mehr als 3 Monaten nach Rechnungslegung erlisch die Verpflichtung zur Haftungsleistung für die in dieser Zeit even</w:t>
      </w:r>
      <w:r>
        <w:rPr>
          <w:rFonts w:cs="Arial"/>
          <w:sz w:val="22"/>
          <w:szCs w:val="22"/>
        </w:rPr>
        <w:softHyphen/>
      </w:r>
      <w:r w:rsidRPr="00B6203E">
        <w:rPr>
          <w:rFonts w:cs="Arial"/>
          <w:sz w:val="22"/>
          <w:szCs w:val="22"/>
        </w:rPr>
        <w:t>tuell auftretenden Schadensfälle.</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r w:rsidRPr="00B6203E">
        <w:rPr>
          <w:rFonts w:cs="Arial"/>
          <w:b/>
          <w:sz w:val="22"/>
          <w:szCs w:val="22"/>
        </w:rPr>
        <w:t>Kündigung</w:t>
      </w:r>
    </w:p>
    <w:p w:rsidR="00D34162" w:rsidRDefault="00D34162" w:rsidP="00D34162">
      <w:pPr>
        <w:jc w:val="left"/>
        <w:rPr>
          <w:rFonts w:cs="Arial"/>
          <w:b/>
          <w:sz w:val="22"/>
          <w:szCs w:val="22"/>
        </w:rPr>
      </w:pPr>
    </w:p>
    <w:p w:rsidR="00D34162" w:rsidRDefault="00D34162" w:rsidP="00D34162">
      <w:pPr>
        <w:jc w:val="left"/>
        <w:rPr>
          <w:rFonts w:cs="Arial"/>
          <w:sz w:val="22"/>
          <w:szCs w:val="22"/>
        </w:rPr>
      </w:pPr>
      <w:r w:rsidRPr="00B6203E">
        <w:rPr>
          <w:rFonts w:cs="Arial"/>
          <w:sz w:val="22"/>
          <w:szCs w:val="22"/>
        </w:rPr>
        <w:t xml:space="preserve">Der Auftrag gilt für die Dauer von einem Jahr oder nach </w:t>
      </w:r>
      <w:proofErr w:type="spellStart"/>
      <w:r w:rsidRPr="00B6203E">
        <w:rPr>
          <w:rFonts w:cs="Arial"/>
          <w:sz w:val="22"/>
          <w:szCs w:val="22"/>
        </w:rPr>
        <w:t>Vereinbahrung</w:t>
      </w:r>
      <w:proofErr w:type="spellEnd"/>
      <w:r w:rsidRPr="00B6203E">
        <w:rPr>
          <w:rFonts w:cs="Arial"/>
          <w:sz w:val="22"/>
          <w:szCs w:val="22"/>
        </w:rPr>
        <w:t xml:space="preserve">, ab Auftragsbeginn und ist spätestens 2 Monate vor Ablauf beiderseits kündbar. Wird er nicht gekündigt, verlängert er sich jeweils um ein weiteres Jahr. </w:t>
      </w:r>
    </w:p>
    <w:p w:rsidR="00D34162" w:rsidRDefault="00D34162" w:rsidP="00D34162">
      <w:pPr>
        <w:jc w:val="left"/>
        <w:rPr>
          <w:rFonts w:cs="Arial"/>
          <w:sz w:val="22"/>
          <w:szCs w:val="22"/>
        </w:rPr>
      </w:pPr>
    </w:p>
    <w:p w:rsidR="00D34162" w:rsidRDefault="00D34162" w:rsidP="00D34162">
      <w:pPr>
        <w:jc w:val="left"/>
        <w:rPr>
          <w:rFonts w:cs="Arial"/>
          <w:sz w:val="22"/>
          <w:szCs w:val="22"/>
        </w:rPr>
      </w:pPr>
      <w:r w:rsidRPr="00B6203E">
        <w:rPr>
          <w:rFonts w:cs="Arial"/>
          <w:sz w:val="22"/>
          <w:szCs w:val="22"/>
        </w:rPr>
        <w:t>Bei Übergang des Objektes auf einen Rechtsnachfolger geh</w:t>
      </w:r>
      <w:r>
        <w:rPr>
          <w:rFonts w:cs="Arial"/>
          <w:sz w:val="22"/>
          <w:szCs w:val="22"/>
        </w:rPr>
        <w:t>t der Auftrag auf</w:t>
      </w:r>
      <w:r w:rsidRPr="00B6203E">
        <w:rPr>
          <w:rFonts w:cs="Arial"/>
          <w:sz w:val="22"/>
          <w:szCs w:val="22"/>
        </w:rPr>
        <w:t xml:space="preserve"> diesen über</w:t>
      </w:r>
      <w:r>
        <w:rPr>
          <w:rFonts w:cs="Arial"/>
          <w:sz w:val="22"/>
          <w:szCs w:val="22"/>
        </w:rPr>
        <w:t>;</w:t>
      </w:r>
      <w:r w:rsidRPr="00B6203E">
        <w:rPr>
          <w:rFonts w:cs="Arial"/>
          <w:sz w:val="22"/>
          <w:szCs w:val="22"/>
        </w:rPr>
        <w:t xml:space="preserve"> bei Standortverlegung wird der Auftrag auf das neue Objekt angepasst und übertragen. </w:t>
      </w:r>
    </w:p>
    <w:p w:rsidR="00D34162" w:rsidRDefault="00D34162" w:rsidP="00D34162">
      <w:pPr>
        <w:jc w:val="left"/>
        <w:rPr>
          <w:rFonts w:cs="Arial"/>
          <w:sz w:val="22"/>
          <w:szCs w:val="22"/>
        </w:rPr>
      </w:pPr>
    </w:p>
    <w:p w:rsidR="00D34162" w:rsidRPr="00B6203E" w:rsidRDefault="00D34162" w:rsidP="00D34162">
      <w:pPr>
        <w:jc w:val="left"/>
        <w:rPr>
          <w:rFonts w:cs="Arial"/>
          <w:sz w:val="22"/>
          <w:szCs w:val="22"/>
        </w:rPr>
      </w:pPr>
      <w:r w:rsidRPr="00B6203E">
        <w:rPr>
          <w:rFonts w:cs="Arial"/>
          <w:sz w:val="22"/>
          <w:szCs w:val="22"/>
        </w:rPr>
        <w:t>Bei Zahlungsverzug trotz schriftlicher Mahnung ist der Auftragnehmer berechtigt, nach einer Nachfrist von einer Woche vorzeitig vom Vertrag zurückzutreten. Bei Veränderungen beim Ver</w:t>
      </w:r>
      <w:r>
        <w:rPr>
          <w:rFonts w:cs="Arial"/>
          <w:sz w:val="22"/>
          <w:szCs w:val="22"/>
        </w:rPr>
        <w:softHyphen/>
      </w:r>
      <w:r w:rsidRPr="00B6203E">
        <w:rPr>
          <w:rFonts w:cs="Arial"/>
          <w:sz w:val="22"/>
          <w:szCs w:val="22"/>
        </w:rPr>
        <w:t xml:space="preserve">tragsnehmer oder sonstige Rechtsnachfolge wird der Vertrag nicht berührt. Muss der </w:t>
      </w:r>
      <w:proofErr w:type="spellStart"/>
      <w:r w:rsidRPr="00B6203E">
        <w:rPr>
          <w:rFonts w:cs="Arial"/>
          <w:sz w:val="22"/>
          <w:szCs w:val="22"/>
        </w:rPr>
        <w:t>Vertrags</w:t>
      </w:r>
      <w:r>
        <w:rPr>
          <w:rFonts w:cs="Arial"/>
          <w:sz w:val="22"/>
          <w:szCs w:val="22"/>
        </w:rPr>
        <w:softHyphen/>
      </w:r>
      <w:r w:rsidRPr="00B6203E">
        <w:rPr>
          <w:rFonts w:cs="Arial"/>
          <w:sz w:val="22"/>
          <w:szCs w:val="22"/>
        </w:rPr>
        <w:t>nehmer</w:t>
      </w:r>
      <w:proofErr w:type="spellEnd"/>
      <w:r w:rsidRPr="00B6203E">
        <w:rPr>
          <w:rFonts w:cs="Arial"/>
          <w:sz w:val="22"/>
          <w:szCs w:val="22"/>
        </w:rPr>
        <w:t xml:space="preserve"> aus lokalen, wirtschaftlichen oder sonstigen Gründen die Leistungen einstellen, so ist sie zu einer vorzeitigen Lösung des Vertrages unter Einhaltung einer einmonatigen Kündigungsfrist berechtigt.</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r>
        <w:rPr>
          <w:rFonts w:cs="Arial"/>
          <w:b/>
          <w:sz w:val="22"/>
          <w:szCs w:val="22"/>
        </w:rPr>
        <w:br w:type="page"/>
      </w:r>
      <w:r w:rsidRPr="00B6203E">
        <w:rPr>
          <w:rFonts w:cs="Arial"/>
          <w:b/>
          <w:sz w:val="22"/>
          <w:szCs w:val="22"/>
        </w:rPr>
        <w:lastRenderedPageBreak/>
        <w:t>Wünsche und Beschwerden</w:t>
      </w:r>
    </w:p>
    <w:p w:rsidR="00D34162" w:rsidRDefault="00D34162" w:rsidP="00D34162">
      <w:pPr>
        <w:jc w:val="left"/>
        <w:rPr>
          <w:rFonts w:cs="Arial"/>
          <w:b/>
          <w:sz w:val="22"/>
          <w:szCs w:val="22"/>
        </w:rPr>
      </w:pPr>
    </w:p>
    <w:p w:rsidR="00D34162" w:rsidRPr="00B6203E" w:rsidRDefault="00D34162" w:rsidP="00D34162">
      <w:pPr>
        <w:jc w:val="left"/>
        <w:rPr>
          <w:rFonts w:cs="Arial"/>
          <w:sz w:val="22"/>
          <w:szCs w:val="22"/>
        </w:rPr>
      </w:pPr>
      <w:r w:rsidRPr="00B6203E">
        <w:rPr>
          <w:rFonts w:cs="Arial"/>
          <w:sz w:val="22"/>
          <w:szCs w:val="22"/>
        </w:rPr>
        <w:t>Wünsche und Beschwerden gelten nur dann als ordnungsgemäss bekannt gegeben, wenn sie direkt an das Büro des Auftragnehmers gerichtet werden</w:t>
      </w:r>
      <w:r>
        <w:rPr>
          <w:rFonts w:cs="Arial"/>
          <w:sz w:val="22"/>
          <w:szCs w:val="22"/>
        </w:rPr>
        <w:t>.</w:t>
      </w:r>
      <w:r w:rsidRPr="00B6203E">
        <w:rPr>
          <w:rFonts w:cs="Arial"/>
          <w:sz w:val="22"/>
          <w:szCs w:val="22"/>
        </w:rPr>
        <w:t xml:space="preserve"> Ansprüche eines Auftragspartners aus Reklamationen, besonders auf vorzeitige Vertragsauflösung</w:t>
      </w:r>
      <w:r>
        <w:rPr>
          <w:rFonts w:cs="Arial"/>
          <w:sz w:val="22"/>
          <w:szCs w:val="22"/>
        </w:rPr>
        <w:t>,</w:t>
      </w:r>
      <w:r w:rsidRPr="00B6203E">
        <w:rPr>
          <w:rFonts w:cs="Arial"/>
          <w:sz w:val="22"/>
          <w:szCs w:val="22"/>
        </w:rPr>
        <w:t xml:space="preserve"> sind nur zulässig, wenn der andere Auftragspartner trotz schriftlicher Reklamation die ihm zumutbare Abhilfe unterlässt. Die Kündi</w:t>
      </w:r>
      <w:r>
        <w:rPr>
          <w:rFonts w:cs="Arial"/>
          <w:sz w:val="22"/>
          <w:szCs w:val="22"/>
        </w:rPr>
        <w:softHyphen/>
      </w:r>
      <w:r w:rsidRPr="00B6203E">
        <w:rPr>
          <w:rFonts w:cs="Arial"/>
          <w:sz w:val="22"/>
          <w:szCs w:val="22"/>
        </w:rPr>
        <w:t>gungsfrist für diesen Fall beträgt einen Monat.</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proofErr w:type="spellStart"/>
      <w:r w:rsidRPr="00B6203E">
        <w:rPr>
          <w:rFonts w:cs="Arial"/>
          <w:b/>
          <w:sz w:val="22"/>
          <w:szCs w:val="22"/>
        </w:rPr>
        <w:t>Rastraum</w:t>
      </w:r>
      <w:proofErr w:type="spellEnd"/>
      <w:r w:rsidRPr="00B6203E">
        <w:rPr>
          <w:rFonts w:cs="Arial"/>
          <w:b/>
          <w:sz w:val="22"/>
          <w:szCs w:val="22"/>
        </w:rPr>
        <w:t>, Verpflegung</w:t>
      </w:r>
    </w:p>
    <w:p w:rsidR="00D34162" w:rsidRDefault="00D34162" w:rsidP="00D34162">
      <w:pPr>
        <w:jc w:val="left"/>
        <w:rPr>
          <w:rFonts w:cs="Arial"/>
          <w:b/>
          <w:sz w:val="22"/>
          <w:szCs w:val="22"/>
        </w:rPr>
      </w:pPr>
    </w:p>
    <w:p w:rsidR="00D34162" w:rsidRPr="00B6203E" w:rsidRDefault="00D34162" w:rsidP="00D34162">
      <w:pPr>
        <w:jc w:val="left"/>
        <w:rPr>
          <w:rFonts w:cs="Arial"/>
          <w:sz w:val="22"/>
          <w:szCs w:val="22"/>
        </w:rPr>
      </w:pPr>
      <w:r w:rsidRPr="00B6203E">
        <w:rPr>
          <w:rFonts w:cs="Arial"/>
          <w:sz w:val="22"/>
          <w:szCs w:val="22"/>
        </w:rPr>
        <w:t xml:space="preserve">Bei jedem Standpostenauftrag wird vom Auftraggeber ein </w:t>
      </w:r>
      <w:proofErr w:type="spellStart"/>
      <w:r w:rsidRPr="00B6203E">
        <w:rPr>
          <w:rFonts w:cs="Arial"/>
          <w:sz w:val="22"/>
          <w:szCs w:val="22"/>
        </w:rPr>
        <w:t>Rastraum</w:t>
      </w:r>
      <w:proofErr w:type="spellEnd"/>
      <w:r w:rsidRPr="00B6203E">
        <w:rPr>
          <w:rFonts w:cs="Arial"/>
          <w:sz w:val="22"/>
          <w:szCs w:val="22"/>
        </w:rPr>
        <w:t xml:space="preserve"> mit Tisch und Sitzgelegen</w:t>
      </w:r>
      <w:r>
        <w:rPr>
          <w:rFonts w:cs="Arial"/>
          <w:sz w:val="22"/>
          <w:szCs w:val="22"/>
        </w:rPr>
        <w:softHyphen/>
      </w:r>
      <w:r w:rsidRPr="00B6203E">
        <w:rPr>
          <w:rFonts w:cs="Arial"/>
          <w:sz w:val="22"/>
          <w:szCs w:val="22"/>
        </w:rPr>
        <w:t>heit, Beleuchtung und Beheizung beigestellt und die Benützung sanitärer Anlagen ermöglicht</w:t>
      </w:r>
      <w:r>
        <w:rPr>
          <w:rFonts w:cs="Arial"/>
          <w:sz w:val="22"/>
          <w:szCs w:val="22"/>
        </w:rPr>
        <w:t>.</w:t>
      </w:r>
      <w:r w:rsidRPr="00B6203E">
        <w:rPr>
          <w:rFonts w:cs="Arial"/>
          <w:sz w:val="22"/>
          <w:szCs w:val="22"/>
        </w:rPr>
        <w:t xml:space="preserve"> </w:t>
      </w:r>
      <w:r>
        <w:rPr>
          <w:rFonts w:cs="Arial"/>
          <w:sz w:val="22"/>
          <w:szCs w:val="22"/>
        </w:rPr>
        <w:t>D</w:t>
      </w:r>
      <w:r w:rsidRPr="00B6203E">
        <w:rPr>
          <w:rFonts w:cs="Arial"/>
          <w:sz w:val="22"/>
          <w:szCs w:val="22"/>
        </w:rPr>
        <w:t xml:space="preserve">as eingesetzte Personal hat den Raum in sauberem Zustand zu erhalten. Bei </w:t>
      </w:r>
      <w:proofErr w:type="spellStart"/>
      <w:r w:rsidRPr="00B6203E">
        <w:rPr>
          <w:rFonts w:cs="Arial"/>
          <w:sz w:val="22"/>
          <w:szCs w:val="22"/>
        </w:rPr>
        <w:t>Veranstaltungs</w:t>
      </w:r>
      <w:r>
        <w:rPr>
          <w:rFonts w:cs="Arial"/>
          <w:sz w:val="22"/>
          <w:szCs w:val="22"/>
        </w:rPr>
        <w:softHyphen/>
      </w:r>
      <w:r w:rsidRPr="00B6203E">
        <w:rPr>
          <w:rFonts w:cs="Arial"/>
          <w:sz w:val="22"/>
          <w:szCs w:val="22"/>
        </w:rPr>
        <w:t>bewachungen</w:t>
      </w:r>
      <w:proofErr w:type="spellEnd"/>
      <w:r w:rsidRPr="00B6203E">
        <w:rPr>
          <w:rFonts w:cs="Arial"/>
          <w:sz w:val="22"/>
          <w:szCs w:val="22"/>
        </w:rPr>
        <w:t xml:space="preserve"> (mehr als 4 Stunden) mu</w:t>
      </w:r>
      <w:r>
        <w:rPr>
          <w:rFonts w:cs="Arial"/>
          <w:sz w:val="22"/>
          <w:szCs w:val="22"/>
        </w:rPr>
        <w:t>s</w:t>
      </w:r>
      <w:r w:rsidRPr="00B6203E">
        <w:rPr>
          <w:rFonts w:cs="Arial"/>
          <w:sz w:val="22"/>
          <w:szCs w:val="22"/>
        </w:rPr>
        <w:t>s vom Veranstalter Essen und Trinken bereitgestellt werden.</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r w:rsidRPr="00B6203E">
        <w:rPr>
          <w:rFonts w:cs="Arial"/>
          <w:b/>
          <w:sz w:val="22"/>
          <w:szCs w:val="22"/>
        </w:rPr>
        <w:t>Meldeadresse</w:t>
      </w:r>
    </w:p>
    <w:p w:rsidR="00D34162" w:rsidRDefault="00D34162" w:rsidP="00D34162">
      <w:pPr>
        <w:jc w:val="left"/>
        <w:rPr>
          <w:rFonts w:cs="Arial"/>
          <w:b/>
          <w:sz w:val="22"/>
          <w:szCs w:val="22"/>
        </w:rPr>
      </w:pPr>
    </w:p>
    <w:p w:rsidR="00D34162" w:rsidRPr="00B6203E" w:rsidRDefault="00D34162" w:rsidP="00D34162">
      <w:pPr>
        <w:jc w:val="left"/>
        <w:rPr>
          <w:rFonts w:cs="Arial"/>
          <w:sz w:val="22"/>
          <w:szCs w:val="22"/>
        </w:rPr>
      </w:pPr>
      <w:r w:rsidRPr="00B6203E">
        <w:rPr>
          <w:rFonts w:cs="Arial"/>
          <w:sz w:val="22"/>
          <w:szCs w:val="22"/>
        </w:rPr>
        <w:t>Veränderungen der Kontaktperson müssen dem Vertragsnehmer unverzüglich bekanntgegeben werden. Der Auftraggeber ver</w:t>
      </w:r>
      <w:r>
        <w:rPr>
          <w:rFonts w:cs="Arial"/>
          <w:sz w:val="22"/>
          <w:szCs w:val="22"/>
        </w:rPr>
        <w:t xml:space="preserve">pflichtet sich, Änderungen wie </w:t>
      </w:r>
      <w:r w:rsidRPr="00B6203E">
        <w:rPr>
          <w:rFonts w:cs="Arial"/>
          <w:sz w:val="22"/>
          <w:szCs w:val="22"/>
        </w:rPr>
        <w:t xml:space="preserve">Name, </w:t>
      </w:r>
      <w:r>
        <w:rPr>
          <w:rFonts w:cs="Arial"/>
          <w:sz w:val="22"/>
          <w:szCs w:val="22"/>
        </w:rPr>
        <w:t>Adresse und Telefonn</w:t>
      </w:r>
      <w:r w:rsidRPr="00B6203E">
        <w:rPr>
          <w:rFonts w:cs="Arial"/>
          <w:sz w:val="22"/>
          <w:szCs w:val="22"/>
        </w:rPr>
        <w:t>ummer umgehend schriftlich mitzuteilen.</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r w:rsidRPr="00B6203E">
        <w:rPr>
          <w:rFonts w:cs="Arial"/>
          <w:b/>
          <w:sz w:val="22"/>
          <w:szCs w:val="22"/>
        </w:rPr>
        <w:t>Schlüssel</w:t>
      </w:r>
    </w:p>
    <w:p w:rsidR="00D34162" w:rsidRDefault="00D34162" w:rsidP="00D34162">
      <w:pPr>
        <w:jc w:val="left"/>
        <w:rPr>
          <w:rFonts w:cs="Arial"/>
          <w:b/>
          <w:sz w:val="22"/>
          <w:szCs w:val="22"/>
        </w:rPr>
      </w:pPr>
    </w:p>
    <w:p w:rsidR="00D34162" w:rsidRDefault="00D34162" w:rsidP="00D34162">
      <w:pPr>
        <w:jc w:val="left"/>
        <w:rPr>
          <w:rFonts w:cs="Arial"/>
          <w:sz w:val="22"/>
          <w:szCs w:val="22"/>
        </w:rPr>
      </w:pPr>
      <w:r w:rsidRPr="00B6203E">
        <w:rPr>
          <w:rFonts w:cs="Arial"/>
          <w:sz w:val="22"/>
          <w:szCs w:val="22"/>
        </w:rPr>
        <w:t xml:space="preserve">Die zur Dienstausführung erforderlichen Schlüssel sind vom Auftraggeber </w:t>
      </w:r>
      <w:proofErr w:type="spellStart"/>
      <w:r w:rsidRPr="00B6203E">
        <w:rPr>
          <w:rFonts w:cs="Arial"/>
          <w:sz w:val="22"/>
          <w:szCs w:val="22"/>
        </w:rPr>
        <w:t>rechzeitig</w:t>
      </w:r>
      <w:proofErr w:type="spellEnd"/>
      <w:r w:rsidRPr="00B6203E">
        <w:rPr>
          <w:rFonts w:cs="Arial"/>
          <w:sz w:val="22"/>
          <w:szCs w:val="22"/>
        </w:rPr>
        <w:t xml:space="preserve"> und kosten</w:t>
      </w:r>
      <w:r>
        <w:rPr>
          <w:rFonts w:cs="Arial"/>
          <w:sz w:val="22"/>
          <w:szCs w:val="22"/>
        </w:rPr>
        <w:softHyphen/>
      </w:r>
      <w:r w:rsidRPr="00B6203E">
        <w:rPr>
          <w:rFonts w:cs="Arial"/>
          <w:sz w:val="22"/>
          <w:szCs w:val="22"/>
        </w:rPr>
        <w:t>los in doppelter Ausfertigung zur Verfügung zu stellen.</w:t>
      </w:r>
      <w:r>
        <w:rPr>
          <w:rFonts w:cs="Arial"/>
          <w:sz w:val="22"/>
          <w:szCs w:val="22"/>
        </w:rPr>
        <w:t xml:space="preserve"> </w:t>
      </w:r>
      <w:r w:rsidRPr="00B6203E">
        <w:rPr>
          <w:rFonts w:cs="Arial"/>
          <w:sz w:val="22"/>
          <w:szCs w:val="22"/>
        </w:rPr>
        <w:t xml:space="preserve">Ebenso sind unbrauchbar gewordene Schlüssel zu ersetzen. </w:t>
      </w:r>
    </w:p>
    <w:p w:rsidR="00D34162" w:rsidRDefault="00D34162" w:rsidP="00D34162">
      <w:pPr>
        <w:jc w:val="left"/>
        <w:rPr>
          <w:rFonts w:cs="Arial"/>
          <w:sz w:val="22"/>
          <w:szCs w:val="22"/>
        </w:rPr>
      </w:pPr>
    </w:p>
    <w:p w:rsidR="00D34162" w:rsidRPr="00B6203E" w:rsidRDefault="00D34162" w:rsidP="00D34162">
      <w:pPr>
        <w:jc w:val="left"/>
        <w:rPr>
          <w:rFonts w:cs="Arial"/>
          <w:sz w:val="22"/>
          <w:szCs w:val="22"/>
        </w:rPr>
      </w:pPr>
      <w:r w:rsidRPr="00B6203E">
        <w:rPr>
          <w:rFonts w:cs="Arial"/>
          <w:sz w:val="22"/>
          <w:szCs w:val="22"/>
        </w:rPr>
        <w:t>Für Schlüsselverluste und für vorsätzliche oder fahrlässige herbeigeführte Schlüsselbeschädigun</w:t>
      </w:r>
      <w:r>
        <w:rPr>
          <w:rFonts w:cs="Arial"/>
          <w:sz w:val="22"/>
          <w:szCs w:val="22"/>
        </w:rPr>
        <w:softHyphen/>
      </w:r>
      <w:r w:rsidRPr="00B6203E">
        <w:rPr>
          <w:rFonts w:cs="Arial"/>
          <w:sz w:val="22"/>
          <w:szCs w:val="22"/>
        </w:rPr>
        <w:t>gen durch das Wachpersonal haftet der Auftragnehmer, im Rahmen der in Punkt 3 beschriebe</w:t>
      </w:r>
      <w:r>
        <w:rPr>
          <w:rFonts w:cs="Arial"/>
          <w:sz w:val="22"/>
          <w:szCs w:val="22"/>
        </w:rPr>
        <w:softHyphen/>
      </w:r>
      <w:r w:rsidRPr="00B6203E">
        <w:rPr>
          <w:rFonts w:cs="Arial"/>
          <w:sz w:val="22"/>
          <w:szCs w:val="22"/>
        </w:rPr>
        <w:t>nen Haftung.</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r w:rsidRPr="00B6203E">
        <w:rPr>
          <w:rFonts w:cs="Arial"/>
          <w:b/>
          <w:sz w:val="22"/>
          <w:szCs w:val="22"/>
        </w:rPr>
        <w:t>Gewerbliche Schutzbestimmung</w:t>
      </w:r>
    </w:p>
    <w:p w:rsidR="00D34162" w:rsidRDefault="00D34162" w:rsidP="00D34162">
      <w:pPr>
        <w:jc w:val="left"/>
        <w:rPr>
          <w:rFonts w:cs="Arial"/>
          <w:b/>
          <w:sz w:val="22"/>
          <w:szCs w:val="22"/>
        </w:rPr>
      </w:pPr>
    </w:p>
    <w:p w:rsidR="00D34162" w:rsidRPr="00B6203E" w:rsidRDefault="00D34162" w:rsidP="00D34162">
      <w:pPr>
        <w:jc w:val="left"/>
        <w:rPr>
          <w:rFonts w:cs="Arial"/>
          <w:sz w:val="22"/>
          <w:szCs w:val="22"/>
        </w:rPr>
      </w:pPr>
      <w:r w:rsidRPr="0050791F">
        <w:rPr>
          <w:rFonts w:cs="Arial"/>
          <w:sz w:val="22"/>
          <w:szCs w:val="22"/>
          <w:highlight w:val="darkGray"/>
        </w:rPr>
        <w:t>Der Auftraggeber verpflichtet sich, die von Auftragnehmer beigestellten Organe während der Dauer des Auftrages und ein Jahr nach Auflösung desselben nicht in seine Dienste zu überneh</w:t>
      </w:r>
      <w:r>
        <w:rPr>
          <w:rFonts w:cs="Arial"/>
          <w:sz w:val="22"/>
          <w:szCs w:val="22"/>
          <w:highlight w:val="darkGray"/>
        </w:rPr>
        <w:softHyphen/>
      </w:r>
      <w:r w:rsidRPr="0050791F">
        <w:rPr>
          <w:rFonts w:cs="Arial"/>
          <w:sz w:val="22"/>
          <w:szCs w:val="22"/>
          <w:highlight w:val="darkGray"/>
        </w:rPr>
        <w:t>men, oder durch Dritte in seinem Unternehmensbereich beschäftigen zu lassen.</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r w:rsidRPr="00B6203E">
        <w:rPr>
          <w:rFonts w:cs="Arial"/>
          <w:b/>
          <w:sz w:val="22"/>
          <w:szCs w:val="22"/>
        </w:rPr>
        <w:t xml:space="preserve"> Allgemeines</w:t>
      </w:r>
    </w:p>
    <w:p w:rsidR="00D34162" w:rsidRDefault="00D34162" w:rsidP="00D34162">
      <w:pPr>
        <w:jc w:val="left"/>
        <w:rPr>
          <w:rFonts w:cs="Arial"/>
          <w:b/>
          <w:sz w:val="22"/>
          <w:szCs w:val="22"/>
        </w:rPr>
      </w:pPr>
    </w:p>
    <w:p w:rsidR="00D34162" w:rsidRPr="00B6203E" w:rsidRDefault="00D34162" w:rsidP="00D34162">
      <w:pPr>
        <w:jc w:val="left"/>
        <w:rPr>
          <w:rFonts w:cs="Arial"/>
          <w:sz w:val="22"/>
          <w:szCs w:val="22"/>
        </w:rPr>
      </w:pPr>
      <w:r w:rsidRPr="00B6203E">
        <w:rPr>
          <w:rFonts w:cs="Arial"/>
          <w:sz w:val="22"/>
          <w:szCs w:val="22"/>
        </w:rPr>
        <w:t>Diese Auftragsbedingungen gelten durch schriftliche, mündliche oder telefonische Auftragsertei</w:t>
      </w:r>
      <w:r>
        <w:rPr>
          <w:rFonts w:cs="Arial"/>
          <w:sz w:val="22"/>
          <w:szCs w:val="22"/>
        </w:rPr>
        <w:softHyphen/>
      </w:r>
      <w:r w:rsidRPr="00B6203E">
        <w:rPr>
          <w:rFonts w:cs="Arial"/>
          <w:sz w:val="22"/>
          <w:szCs w:val="22"/>
        </w:rPr>
        <w:t xml:space="preserve">lung und Auftragsannahme als anerkannt. Erhält der Auftraggeber diese </w:t>
      </w:r>
      <w:r>
        <w:rPr>
          <w:rFonts w:cs="Arial"/>
          <w:sz w:val="22"/>
          <w:szCs w:val="22"/>
        </w:rPr>
        <w:t>«</w:t>
      </w:r>
      <w:r w:rsidRPr="00B6203E">
        <w:rPr>
          <w:rFonts w:cs="Arial"/>
          <w:sz w:val="22"/>
          <w:szCs w:val="22"/>
        </w:rPr>
        <w:t>Allgemeinen Ge</w:t>
      </w:r>
      <w:r>
        <w:rPr>
          <w:rFonts w:cs="Arial"/>
          <w:sz w:val="22"/>
          <w:szCs w:val="22"/>
        </w:rPr>
        <w:softHyphen/>
      </w:r>
      <w:r w:rsidRPr="00B6203E">
        <w:rPr>
          <w:rFonts w:cs="Arial"/>
          <w:sz w:val="22"/>
          <w:szCs w:val="22"/>
        </w:rPr>
        <w:t>schäftsbedingungen</w:t>
      </w:r>
      <w:r>
        <w:rPr>
          <w:rFonts w:cs="Arial"/>
          <w:sz w:val="22"/>
          <w:szCs w:val="22"/>
        </w:rPr>
        <w:t xml:space="preserve">» </w:t>
      </w:r>
      <w:r w:rsidRPr="00B6203E">
        <w:rPr>
          <w:rFonts w:cs="Arial"/>
          <w:sz w:val="22"/>
          <w:szCs w:val="22"/>
        </w:rPr>
        <w:t>erst nach Auftragserteilung, so werden sie rechtskräftig, wenn sie nicht binnen einer Woche nach Zustellung schriftlich Angefochten werden.  Alle Ergänzungen und ab</w:t>
      </w:r>
      <w:r>
        <w:rPr>
          <w:rFonts w:cs="Arial"/>
          <w:sz w:val="22"/>
          <w:szCs w:val="22"/>
        </w:rPr>
        <w:softHyphen/>
      </w:r>
      <w:r w:rsidRPr="00B6203E">
        <w:rPr>
          <w:rFonts w:cs="Arial"/>
          <w:sz w:val="22"/>
          <w:szCs w:val="22"/>
        </w:rPr>
        <w:t>weichenden Vereinbarungen bedürfen der schriftlichen Form.</w:t>
      </w:r>
    </w:p>
    <w:p w:rsidR="00D34162" w:rsidRPr="00B6203E" w:rsidRDefault="00D34162" w:rsidP="00D34162">
      <w:pPr>
        <w:jc w:val="left"/>
        <w:rPr>
          <w:rFonts w:cs="Arial"/>
          <w:sz w:val="22"/>
          <w:szCs w:val="22"/>
        </w:rPr>
      </w:pPr>
    </w:p>
    <w:p w:rsidR="00D34162" w:rsidRDefault="00D34162" w:rsidP="00D34162">
      <w:pPr>
        <w:jc w:val="left"/>
        <w:rPr>
          <w:rFonts w:cs="Arial"/>
          <w:b/>
          <w:sz w:val="22"/>
          <w:szCs w:val="22"/>
        </w:rPr>
      </w:pPr>
      <w:r w:rsidRPr="00B6203E">
        <w:rPr>
          <w:rFonts w:cs="Arial"/>
          <w:b/>
          <w:sz w:val="22"/>
          <w:szCs w:val="22"/>
        </w:rPr>
        <w:t>Gerichtsstand</w:t>
      </w:r>
    </w:p>
    <w:p w:rsidR="00D34162" w:rsidRDefault="00D34162" w:rsidP="00D34162">
      <w:pPr>
        <w:jc w:val="left"/>
        <w:rPr>
          <w:rFonts w:cs="Arial"/>
          <w:b/>
          <w:sz w:val="22"/>
          <w:szCs w:val="22"/>
        </w:rPr>
      </w:pPr>
    </w:p>
    <w:p w:rsidR="00D34162" w:rsidRPr="00B6203E" w:rsidRDefault="00D34162" w:rsidP="00D34162">
      <w:pPr>
        <w:jc w:val="left"/>
        <w:rPr>
          <w:rFonts w:cs="Arial"/>
          <w:sz w:val="22"/>
          <w:szCs w:val="22"/>
        </w:rPr>
      </w:pPr>
      <w:r w:rsidRPr="00B6203E">
        <w:rPr>
          <w:rFonts w:cs="Arial"/>
          <w:sz w:val="22"/>
          <w:szCs w:val="22"/>
        </w:rPr>
        <w:t xml:space="preserve">Gerichtsstand der Firma </w:t>
      </w:r>
      <w:r>
        <w:rPr>
          <w:rFonts w:cs="Arial"/>
          <w:sz w:val="22"/>
          <w:szCs w:val="22"/>
        </w:rPr>
        <w:t>Hoch-Sicherheit GmbH</w:t>
      </w:r>
      <w:r w:rsidRPr="00B6203E">
        <w:rPr>
          <w:rFonts w:cs="Arial"/>
          <w:sz w:val="22"/>
          <w:szCs w:val="22"/>
        </w:rPr>
        <w:t xml:space="preserve"> ist Schaffhausen (Schweiz).</w:t>
      </w:r>
    </w:p>
    <w:p w:rsidR="009F4F5F" w:rsidRPr="00D34162" w:rsidRDefault="00D34162" w:rsidP="00D34162">
      <w:pPr>
        <w:jc w:val="left"/>
        <w:rPr>
          <w:rFonts w:cs="Arial"/>
          <w:sz w:val="22"/>
          <w:szCs w:val="22"/>
        </w:rPr>
      </w:pPr>
      <w:r w:rsidRPr="00B6203E">
        <w:rPr>
          <w:rFonts w:cs="Arial"/>
          <w:sz w:val="22"/>
          <w:szCs w:val="22"/>
        </w:rPr>
        <w:t xml:space="preserve">Diese Allgemeinen Geschäftsbedingungen sind ab dem </w:t>
      </w:r>
      <w:r>
        <w:rPr>
          <w:rFonts w:cs="Arial"/>
          <w:sz w:val="22"/>
          <w:szCs w:val="22"/>
        </w:rPr>
        <w:t>01.06.2013</w:t>
      </w:r>
      <w:r w:rsidRPr="00B6203E">
        <w:rPr>
          <w:rFonts w:cs="Arial"/>
          <w:sz w:val="22"/>
          <w:szCs w:val="22"/>
        </w:rPr>
        <w:t xml:space="preserve"> gültig.</w:t>
      </w:r>
    </w:p>
    <w:sectPr w:rsidR="009F4F5F" w:rsidRPr="00D34162" w:rsidSect="009D7E66">
      <w:headerReference w:type="default" r:id="rId7"/>
      <w:footerReference w:type="default" r:id="rId8"/>
      <w:pgSz w:w="11906" w:h="16838"/>
      <w:pgMar w:top="2949"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C27" w:rsidRDefault="00311C27" w:rsidP="00072772">
      <w:r>
        <w:separator/>
      </w:r>
    </w:p>
  </w:endnote>
  <w:endnote w:type="continuationSeparator" w:id="0">
    <w:p w:rsidR="00311C27" w:rsidRDefault="00311C27" w:rsidP="000727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1723187"/>
      <w:docPartObj>
        <w:docPartGallery w:val="Page Numbers (Bottom of Page)"/>
        <w:docPartUnique/>
      </w:docPartObj>
    </w:sdtPr>
    <w:sdtEndPr>
      <w:rPr>
        <w:b/>
      </w:rPr>
    </w:sdtEndPr>
    <w:sdtContent>
      <w:p w:rsidR="00311C27" w:rsidRPr="00BD2991" w:rsidRDefault="009D7E66" w:rsidP="009D7E66">
        <w:pPr>
          <w:pStyle w:val="Fuzeile"/>
          <w:tabs>
            <w:tab w:val="clear" w:pos="4536"/>
            <w:tab w:val="center" w:pos="-112"/>
          </w:tabs>
          <w:rPr>
            <w:sz w:val="16"/>
            <w:szCs w:val="16"/>
          </w:rPr>
        </w:pPr>
        <w:r>
          <w:rPr>
            <w:sz w:val="16"/>
            <w:szCs w:val="16"/>
          </w:rPr>
          <w:t>AGB</w:t>
        </w:r>
        <w:r w:rsidR="00311C27">
          <w:rPr>
            <w:sz w:val="16"/>
            <w:szCs w:val="16"/>
          </w:rPr>
          <w:t>/</w:t>
        </w:r>
        <w:proofErr w:type="spellStart"/>
        <w:r w:rsidR="00311C27">
          <w:rPr>
            <w:sz w:val="16"/>
            <w:szCs w:val="16"/>
          </w:rPr>
          <w:t>gb</w:t>
        </w:r>
        <w:proofErr w:type="spellEnd"/>
        <w:r w:rsidR="00311C27">
          <w:rPr>
            <w:sz w:val="16"/>
            <w:szCs w:val="16"/>
          </w:rPr>
          <w:tab/>
        </w:r>
        <w:r w:rsidR="00311C27" w:rsidRPr="00AD4BD8">
          <w:rPr>
            <w:sz w:val="16"/>
            <w:szCs w:val="16"/>
          </w:rPr>
          <w:t xml:space="preserve">Seite </w:t>
        </w:r>
        <w:r w:rsidR="00F52198" w:rsidRPr="00AD4BD8">
          <w:rPr>
            <w:b/>
            <w:sz w:val="16"/>
            <w:szCs w:val="16"/>
          </w:rPr>
          <w:fldChar w:fldCharType="begin"/>
        </w:r>
        <w:r w:rsidR="00311C27" w:rsidRPr="00AD4BD8">
          <w:rPr>
            <w:b/>
            <w:sz w:val="16"/>
            <w:szCs w:val="16"/>
          </w:rPr>
          <w:instrText>PAGE</w:instrText>
        </w:r>
        <w:r w:rsidR="00F52198" w:rsidRPr="00AD4BD8">
          <w:rPr>
            <w:b/>
            <w:sz w:val="16"/>
            <w:szCs w:val="16"/>
          </w:rPr>
          <w:fldChar w:fldCharType="separate"/>
        </w:r>
        <w:r w:rsidR="00F05398">
          <w:rPr>
            <w:b/>
            <w:noProof/>
            <w:sz w:val="16"/>
            <w:szCs w:val="16"/>
          </w:rPr>
          <w:t>1</w:t>
        </w:r>
        <w:r w:rsidR="00F52198" w:rsidRPr="00AD4BD8">
          <w:rPr>
            <w:b/>
            <w:sz w:val="16"/>
            <w:szCs w:val="16"/>
          </w:rPr>
          <w:fldChar w:fldCharType="end"/>
        </w:r>
        <w:r w:rsidR="00311C27" w:rsidRPr="00AD4BD8">
          <w:rPr>
            <w:sz w:val="16"/>
            <w:szCs w:val="16"/>
          </w:rPr>
          <w:t xml:space="preserve"> von </w:t>
        </w:r>
        <w:r w:rsidR="00F52198" w:rsidRPr="00AD4BD8">
          <w:rPr>
            <w:b/>
            <w:sz w:val="16"/>
            <w:szCs w:val="16"/>
          </w:rPr>
          <w:fldChar w:fldCharType="begin"/>
        </w:r>
        <w:r w:rsidR="00311C27" w:rsidRPr="00AD4BD8">
          <w:rPr>
            <w:b/>
            <w:sz w:val="16"/>
            <w:szCs w:val="16"/>
          </w:rPr>
          <w:instrText>NUMPAGES</w:instrText>
        </w:r>
        <w:r w:rsidR="00F52198" w:rsidRPr="00AD4BD8">
          <w:rPr>
            <w:b/>
            <w:sz w:val="16"/>
            <w:szCs w:val="16"/>
          </w:rPr>
          <w:fldChar w:fldCharType="separate"/>
        </w:r>
        <w:r w:rsidR="00F05398">
          <w:rPr>
            <w:b/>
            <w:noProof/>
            <w:sz w:val="16"/>
            <w:szCs w:val="16"/>
          </w:rPr>
          <w:t>3</w:t>
        </w:r>
        <w:r w:rsidR="00F52198" w:rsidRPr="00AD4BD8">
          <w:rPr>
            <w:b/>
            <w:sz w:val="16"/>
            <w:szCs w:val="1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C27" w:rsidRDefault="00311C27" w:rsidP="00072772">
      <w:r>
        <w:separator/>
      </w:r>
    </w:p>
  </w:footnote>
  <w:footnote w:type="continuationSeparator" w:id="0">
    <w:p w:rsidR="00311C27" w:rsidRDefault="00311C27" w:rsidP="000727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C27" w:rsidRDefault="00F52198" w:rsidP="00072772">
    <w:pPr>
      <w:pStyle w:val="Kopfzeile"/>
      <w:jc w:val="right"/>
    </w:pPr>
    <w:r>
      <w:rPr>
        <w:noProof/>
        <w:lang w:eastAsia="de-CH"/>
      </w:rPr>
      <w:pict>
        <v:group id="_x0000_s1044" style="position:absolute;left:0;text-align:left;margin-left:342.7pt;margin-top:4.8pt;width:118.3pt;height:81.3pt;z-index:251658240" coordorigin="2494,3998" coordsize="7320,6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3148;top:4396;width:6075;height:5550">
            <v:imagedata r:id="rId1"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6" type="#_x0000_t144" style="position:absolute;left:2494;top:3998;width:7320;height:4394;mso-position-horizontal:absolute" adj=",5400" fillcolor="black">
            <v:fill color2="red" rotate="t"/>
            <v:shadow on="t" opacity="52429f"/>
            <v:textpath style="font-family:&quot;Arial Black&quot;;font-style:italic" fitshape="t" trim="t" string="Hoch-Sicherheit"/>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47" type="#_x0000_t145" style="position:absolute;left:4261;top:9631;width:3340;height:999" fillcolor="#0d0d0d" stroked="f">
            <v:stroke r:id="rId2" o:title=""/>
            <v:imagedata embosscolor="shadow add(51)"/>
            <v:shadow on="t"/>
            <o:extrusion v:ext="view" rotationangle="-25,25" viewpoint="0,0" viewpointorigin="0,0" skewangle="0" skewamt="0" lightposition=",50000" type="perspective"/>
            <v:textpath style="font-family:&quot;Arial Black&quot;;font-size:32pt;font-style:italic" fitshape="t" trim="t" string="GmbH"/>
          </v:shape>
        </v:group>
      </w:pict>
    </w:r>
  </w:p>
  <w:p w:rsidR="00311C27" w:rsidRDefault="00311C27" w:rsidP="00072772">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2D7"/>
    <w:multiLevelType w:val="hybridMultilevel"/>
    <w:tmpl w:val="EB92C9AE"/>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6063417"/>
    <w:multiLevelType w:val="hybridMultilevel"/>
    <w:tmpl w:val="AC8042CA"/>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61012AD0"/>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0BB748A"/>
    <w:multiLevelType w:val="hybridMultilevel"/>
    <w:tmpl w:val="53CA0226"/>
    <w:lvl w:ilvl="0" w:tplc="9C9E05F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C5B0F2D"/>
    <w:multiLevelType w:val="hybridMultilevel"/>
    <w:tmpl w:val="1AF6C754"/>
    <w:lvl w:ilvl="0" w:tplc="751AD5F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C5D50F3"/>
    <w:multiLevelType w:val="hybridMultilevel"/>
    <w:tmpl w:val="89F63C54"/>
    <w:lvl w:ilvl="0" w:tplc="9C9E05F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072772"/>
    <w:rsid w:val="00072772"/>
    <w:rsid w:val="00076446"/>
    <w:rsid w:val="00093886"/>
    <w:rsid w:val="001572BB"/>
    <w:rsid w:val="00246E69"/>
    <w:rsid w:val="002C42C1"/>
    <w:rsid w:val="00311C27"/>
    <w:rsid w:val="003B2CBF"/>
    <w:rsid w:val="003C410D"/>
    <w:rsid w:val="003D167E"/>
    <w:rsid w:val="00532A52"/>
    <w:rsid w:val="00537981"/>
    <w:rsid w:val="00614DF0"/>
    <w:rsid w:val="00674134"/>
    <w:rsid w:val="006C407C"/>
    <w:rsid w:val="006D32D2"/>
    <w:rsid w:val="006E4EF5"/>
    <w:rsid w:val="007404A1"/>
    <w:rsid w:val="007A2176"/>
    <w:rsid w:val="007C42F2"/>
    <w:rsid w:val="007E11D2"/>
    <w:rsid w:val="00863739"/>
    <w:rsid w:val="00927D36"/>
    <w:rsid w:val="00931B1B"/>
    <w:rsid w:val="00975BC0"/>
    <w:rsid w:val="009D7E66"/>
    <w:rsid w:val="009F4F5F"/>
    <w:rsid w:val="00A45D1D"/>
    <w:rsid w:val="00A5742E"/>
    <w:rsid w:val="00BD2991"/>
    <w:rsid w:val="00D34162"/>
    <w:rsid w:val="00D408EA"/>
    <w:rsid w:val="00D4278A"/>
    <w:rsid w:val="00DB1A76"/>
    <w:rsid w:val="00DC3299"/>
    <w:rsid w:val="00E4594E"/>
    <w:rsid w:val="00EA5781"/>
    <w:rsid w:val="00EE00B3"/>
    <w:rsid w:val="00F05398"/>
    <w:rsid w:val="00F2327A"/>
    <w:rsid w:val="00F52198"/>
    <w:rsid w:val="00F674F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4162"/>
    <w:pPr>
      <w:spacing w:after="0" w:line="240" w:lineRule="auto"/>
      <w:jc w:val="both"/>
    </w:pPr>
    <w:rPr>
      <w:rFonts w:ascii="Arial" w:eastAsia="Times New Roman" w:hAnsi="Arial" w:cs="Times New Roman"/>
      <w:spacing w:val="-5"/>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167E"/>
    <w:pPr>
      <w:ind w:left="720"/>
      <w:contextualSpacing/>
    </w:pPr>
  </w:style>
  <w:style w:type="paragraph" w:styleId="Sprechblasentext">
    <w:name w:val="Balloon Text"/>
    <w:basedOn w:val="Standard"/>
    <w:link w:val="SprechblasentextZchn"/>
    <w:uiPriority w:val="99"/>
    <w:semiHidden/>
    <w:unhideWhenUsed/>
    <w:rsid w:val="0007277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2772"/>
    <w:rPr>
      <w:rFonts w:ascii="Tahoma" w:hAnsi="Tahoma" w:cs="Tahoma"/>
      <w:sz w:val="16"/>
      <w:szCs w:val="16"/>
    </w:rPr>
  </w:style>
  <w:style w:type="paragraph" w:styleId="Kopfzeile">
    <w:name w:val="header"/>
    <w:basedOn w:val="Standard"/>
    <w:link w:val="KopfzeileZchn"/>
    <w:uiPriority w:val="99"/>
    <w:semiHidden/>
    <w:unhideWhenUsed/>
    <w:rsid w:val="00072772"/>
    <w:pPr>
      <w:tabs>
        <w:tab w:val="center" w:pos="4536"/>
        <w:tab w:val="right" w:pos="9072"/>
      </w:tabs>
    </w:pPr>
  </w:style>
  <w:style w:type="character" w:customStyle="1" w:styleId="KopfzeileZchn">
    <w:name w:val="Kopfzeile Zchn"/>
    <w:basedOn w:val="Absatz-Standardschriftart"/>
    <w:link w:val="Kopfzeile"/>
    <w:uiPriority w:val="99"/>
    <w:semiHidden/>
    <w:rsid w:val="00072772"/>
  </w:style>
  <w:style w:type="paragraph" w:styleId="Fuzeile">
    <w:name w:val="footer"/>
    <w:basedOn w:val="Standard"/>
    <w:link w:val="FuzeileZchn"/>
    <w:uiPriority w:val="99"/>
    <w:unhideWhenUsed/>
    <w:rsid w:val="00072772"/>
    <w:pPr>
      <w:tabs>
        <w:tab w:val="center" w:pos="4536"/>
        <w:tab w:val="right" w:pos="9072"/>
      </w:tabs>
    </w:pPr>
  </w:style>
  <w:style w:type="character" w:customStyle="1" w:styleId="FuzeileZchn">
    <w:name w:val="Fußzeile Zchn"/>
    <w:basedOn w:val="Absatz-Standardschriftart"/>
    <w:link w:val="Fuzeile"/>
    <w:uiPriority w:val="99"/>
    <w:rsid w:val="00072772"/>
  </w:style>
  <w:style w:type="table" w:styleId="Tabellengitternetz">
    <w:name w:val="Table Grid"/>
    <w:basedOn w:val="NormaleTabelle"/>
    <w:uiPriority w:val="59"/>
    <w:rsid w:val="0007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6258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OSRAM AG</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g.boufatah</dc:creator>
  <cp:lastModifiedBy>g.boufatah</cp:lastModifiedBy>
  <cp:revision>5</cp:revision>
  <cp:lastPrinted>2013-04-03T06:52:00Z</cp:lastPrinted>
  <dcterms:created xsi:type="dcterms:W3CDTF">2013-04-02T13:07:00Z</dcterms:created>
  <dcterms:modified xsi:type="dcterms:W3CDTF">2013-04-29T08:01:00Z</dcterms:modified>
</cp:coreProperties>
</file>