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561CC" w14:textId="77777777" w:rsidR="00730B76" w:rsidRDefault="00F96F6D">
      <w:pPr>
        <w:pStyle w:val="1"/>
        <w:ind w:firstLine="560"/>
        <w:rPr>
          <w:lang w:eastAsia="zh-CN"/>
        </w:rPr>
      </w:pPr>
      <w:bookmarkStart w:id="0" w:name="国土资源卫星应用协调小组"/>
      <w:r>
        <w:rPr>
          <w:rFonts w:hint="eastAsia"/>
          <w:lang w:eastAsia="zh-CN"/>
        </w:rPr>
        <w:t>国土资源卫星应用协调小组</w:t>
      </w:r>
    </w:p>
    <w:p w14:paraId="58559E28" w14:textId="77777777" w:rsidR="00730B76" w:rsidRDefault="00F96F6D">
      <w:pPr>
        <w:pStyle w:val="1"/>
        <w:ind w:firstLine="560"/>
        <w:rPr>
          <w:lang w:eastAsia="zh-CN"/>
        </w:rPr>
      </w:pPr>
      <w:bookmarkStart w:id="1" w:name="简报"/>
      <w:bookmarkEnd w:id="0"/>
      <w:r>
        <w:rPr>
          <w:rFonts w:hint="eastAsia"/>
          <w:lang w:eastAsia="zh-CN"/>
        </w:rPr>
        <w:t>简报</w:t>
      </w:r>
    </w:p>
    <w:p w14:paraId="67A15692" w14:textId="77777777" w:rsidR="00730B76" w:rsidRDefault="00F96F6D">
      <w:pPr>
        <w:pStyle w:val="1"/>
        <w:ind w:firstLine="560"/>
        <w:rPr>
          <w:lang w:eastAsia="zh-CN"/>
        </w:rPr>
      </w:pPr>
      <w:bookmarkStart w:id="2" w:name="第六期"/>
      <w:bookmarkEnd w:id="1"/>
      <w:r>
        <w:rPr>
          <w:rFonts w:hint="eastAsia"/>
          <w:lang w:eastAsia="zh-CN"/>
        </w:rPr>
        <w:t>第六期</w:t>
      </w:r>
    </w:p>
    <w:p w14:paraId="33830A6A" w14:textId="77777777" w:rsidR="00730B76" w:rsidRDefault="00F96F6D">
      <w:pPr>
        <w:pStyle w:val="FirstParagraph"/>
        <w:ind w:firstLine="480"/>
        <w:rPr>
          <w:lang w:eastAsia="zh-CN"/>
        </w:rPr>
      </w:pPr>
      <w:r>
        <w:rPr>
          <w:rFonts w:hint="eastAsia"/>
          <w:lang w:eastAsia="zh-CN"/>
        </w:rPr>
        <w:t>一九八八年十二月三日</w:t>
      </w:r>
      <w:r>
        <w:rPr>
          <w:lang w:eastAsia="zh-CN"/>
        </w:rPr>
        <w:t xml:space="preserve"> </w:t>
      </w:r>
      <w:r>
        <w:rPr>
          <w:rFonts w:hint="eastAsia"/>
          <w:lang w:eastAsia="zh-CN"/>
        </w:rPr>
        <w:t>国土资源卫星应用协调小组办公室编</w:t>
      </w:r>
    </w:p>
    <w:p w14:paraId="7A8A796C" w14:textId="2CFBECDA" w:rsidR="00B210BE" w:rsidRPr="00B210BE" w:rsidRDefault="00B210BE" w:rsidP="00B210BE">
      <w:pPr>
        <w:pStyle w:val="a0"/>
        <w:ind w:firstLine="480"/>
        <w:rPr>
          <w:lang w:eastAsia="zh-CN"/>
        </w:rPr>
      </w:pPr>
      <w:r>
        <w:rPr>
          <w:rFonts w:hint="eastAsia"/>
          <w:lang w:eastAsia="zh-CN"/>
        </w:rPr>
        <w:t>0000000000000000000000000000000000000000000000000000000000000000000000000000</w:t>
      </w:r>
    </w:p>
    <w:p w14:paraId="47CBABEF" w14:textId="77777777" w:rsidR="006629A1" w:rsidRDefault="006629A1" w:rsidP="006629A1">
      <w:pPr>
        <w:pStyle w:val="1"/>
      </w:pPr>
      <w:bookmarkStart w:id="3" w:name="关于国土卫片应用情况的通报"/>
      <w:bookmarkEnd w:id="2"/>
      <w:r>
        <w:rPr>
          <w:rFonts w:hint="eastAsia"/>
        </w:rPr>
        <w:t>内容</w:t>
      </w:r>
    </w:p>
    <w:p w14:paraId="31672B06" w14:textId="74965F1C" w:rsidR="006629A1" w:rsidRPr="00B210BE" w:rsidRDefault="006629A1" w:rsidP="00B210BE">
      <w:pPr>
        <w:pStyle w:val="21"/>
      </w:pPr>
      <w:r w:rsidRPr="00B210BE">
        <w:rPr>
          <w:rFonts w:hint="eastAsia"/>
        </w:rPr>
        <w:t>关于国土卫片应用情况的通报</w:t>
      </w:r>
    </w:p>
    <w:p w14:paraId="5DEA48D7" w14:textId="77777777" w:rsidR="006629A1" w:rsidRPr="00B210BE" w:rsidRDefault="006629A1" w:rsidP="00B210BE">
      <w:pPr>
        <w:ind w:firstLine="480"/>
        <w:rPr>
          <w:lang w:eastAsia="zh-CN"/>
        </w:rPr>
      </w:pPr>
    </w:p>
    <w:p w14:paraId="7FF93AC4" w14:textId="77777777" w:rsidR="006629A1" w:rsidRDefault="006629A1" w:rsidP="00B210BE">
      <w:pPr>
        <w:ind w:firstLine="480"/>
        <w:rPr>
          <w:lang w:eastAsia="zh-CN"/>
        </w:rPr>
      </w:pPr>
      <w:bookmarkStart w:id="4" w:name="一国土卫片用于塔里木盆地北部石油地质解译试验研究"/>
      <w:bookmarkEnd w:id="3"/>
      <w:r>
        <w:rPr>
          <w:rFonts w:hint="eastAsia"/>
          <w:lang w:eastAsia="zh-CN"/>
        </w:rPr>
        <w:t>一、国土卫片用于塔里木盆地北部石油地质解译试验研究</w:t>
      </w:r>
    </w:p>
    <w:p w14:paraId="1750692B" w14:textId="77777777" w:rsidR="006629A1" w:rsidRDefault="006629A1" w:rsidP="00B210BE">
      <w:pPr>
        <w:ind w:firstLine="480"/>
        <w:rPr>
          <w:lang w:eastAsia="zh-CN"/>
        </w:rPr>
      </w:pPr>
      <w:r>
        <w:rPr>
          <w:rFonts w:hint="eastAsia"/>
          <w:lang w:eastAsia="zh-CN"/>
        </w:rPr>
        <w:t>地矿部石油地质综合大队遥感室在完成《应用国土普查卫星照相成果开展塔里木盆地石油地质解译试验性研究》任务中，经过室内处理和解译，包括对国土卫片的几何校正、影象增强、国土卫片与陆地卫星</w:t>
      </w:r>
      <w:r>
        <w:rPr>
          <w:rFonts w:hint="eastAsia"/>
          <w:lang w:eastAsia="zh-CN"/>
        </w:rPr>
        <w:t>MSS</w:t>
      </w:r>
      <w:r>
        <w:rPr>
          <w:rFonts w:hint="eastAsia"/>
          <w:lang w:eastAsia="zh-CN"/>
        </w:rPr>
        <w:t>的迭合、国土卫片与物探等资料的迭合处理，形成多维图象，各种异常相互验证补充，探索对成油有利构造的解释，取得了较好的经验和成果。经野外验证，他们认为国土卫片具有复盖面积大、地面分辨率、信息丰富、比例尺适中、立体感强等优点，对塔里木</w:t>
      </w:r>
    </w:p>
    <w:p w14:paraId="02DF42C2" w14:textId="77777777" w:rsidR="006629A1" w:rsidRDefault="006629A1" w:rsidP="00B210BE">
      <w:pPr>
        <w:ind w:firstLine="480"/>
        <w:rPr>
          <w:lang w:eastAsia="zh-CN"/>
        </w:rPr>
      </w:pPr>
      <w:r>
        <w:rPr>
          <w:rFonts w:hint="eastAsia"/>
          <w:lang w:eastAsia="zh-CN"/>
        </w:rPr>
        <w:t>盆地的石油地质解译起了两个方面的作用。第一</w:t>
      </w:r>
      <w:r>
        <w:rPr>
          <w:rFonts w:hint="eastAsia"/>
          <w:lang w:eastAsia="zh-CN"/>
        </w:rPr>
        <w:t>,</w:t>
      </w:r>
      <w:r>
        <w:rPr>
          <w:lang w:eastAsia="zh-CN"/>
        </w:rPr>
        <w:t xml:space="preserve"> </w:t>
      </w:r>
      <w:r>
        <w:rPr>
          <w:rFonts w:hint="eastAsia"/>
          <w:lang w:eastAsia="zh-CN"/>
        </w:rPr>
        <w:t>对盆地边缘地区的地质构造、地层解译可以提高其精度和可靠程度</w:t>
      </w:r>
      <w:r>
        <w:rPr>
          <w:rFonts w:hint="eastAsia"/>
          <w:lang w:eastAsia="zh-CN"/>
        </w:rPr>
        <w:t>,</w:t>
      </w:r>
      <w:r>
        <w:rPr>
          <w:lang w:eastAsia="zh-CN"/>
        </w:rPr>
        <w:t xml:space="preserve"> </w:t>
      </w:r>
      <w:r>
        <w:rPr>
          <w:rFonts w:hint="eastAsia"/>
          <w:lang w:eastAsia="zh-CN"/>
        </w:rPr>
        <w:t>因而可以发现一些新的成油构造信息</w:t>
      </w:r>
      <w:r>
        <w:rPr>
          <w:rFonts w:hint="eastAsia"/>
          <w:lang w:eastAsia="zh-CN"/>
        </w:rPr>
        <w:t>,</w:t>
      </w:r>
      <w:r>
        <w:rPr>
          <w:lang w:eastAsia="zh-CN"/>
        </w:rPr>
        <w:t xml:space="preserve"> </w:t>
      </w:r>
      <w:r>
        <w:rPr>
          <w:rFonts w:hint="eastAsia"/>
          <w:lang w:eastAsia="zh-CN"/>
        </w:rPr>
        <w:t>为该区的石油普查提供新的找油方向。第二对盆地内第四系覆盖区</w:t>
      </w:r>
      <w:r>
        <w:rPr>
          <w:rFonts w:hint="eastAsia"/>
          <w:lang w:eastAsia="zh-CN"/>
        </w:rPr>
        <w:t>,</w:t>
      </w:r>
      <w:r>
        <w:rPr>
          <w:lang w:eastAsia="zh-CN"/>
        </w:rPr>
        <w:t xml:space="preserve"> </w:t>
      </w:r>
      <w:r>
        <w:rPr>
          <w:rFonts w:hint="eastAsia"/>
          <w:lang w:eastAsia="zh-CN"/>
        </w:rPr>
        <w:t>可以解译出很多新隐覆构造的间接异常标志。这些标志包括植被异常、水系特征、冲沟分布特征、地貌特征、第四系含水特征</w:t>
      </w:r>
      <w:r>
        <w:rPr>
          <w:rFonts w:hint="eastAsia"/>
          <w:lang w:eastAsia="zh-CN"/>
        </w:rPr>
        <w:t>,</w:t>
      </w:r>
      <w:r>
        <w:rPr>
          <w:lang w:eastAsia="zh-CN"/>
        </w:rPr>
        <w:t xml:space="preserve"> </w:t>
      </w:r>
      <w:r>
        <w:rPr>
          <w:rFonts w:hint="eastAsia"/>
          <w:lang w:eastAsia="zh-CN"/>
        </w:rPr>
        <w:t>第四系类型分布特征等等。这些间接标志对覆盖区的构造解译起了重要作用。因而具有一定的石油地质意义。同时也指出国土卫片存在密度</w:t>
      </w:r>
      <w:r>
        <w:rPr>
          <w:rFonts w:hint="eastAsia"/>
          <w:lang w:eastAsia="zh-CN"/>
        </w:rPr>
        <w:lastRenderedPageBreak/>
        <w:t>不匀</w:t>
      </w:r>
      <w:r>
        <w:rPr>
          <w:rFonts w:hint="eastAsia"/>
          <w:lang w:eastAsia="zh-CN"/>
        </w:rPr>
        <w:t>,</w:t>
      </w:r>
      <w:r>
        <w:rPr>
          <w:lang w:eastAsia="zh-CN"/>
        </w:rPr>
        <w:t xml:space="preserve"> </w:t>
      </w:r>
      <w:r>
        <w:rPr>
          <w:rFonts w:hint="eastAsia"/>
          <w:lang w:eastAsia="zh-CN"/>
        </w:rPr>
        <w:t>影象畸变大</w:t>
      </w:r>
      <w:r>
        <w:rPr>
          <w:rFonts w:hint="eastAsia"/>
          <w:lang w:eastAsia="zh-CN"/>
        </w:rPr>
        <w:t>,</w:t>
      </w:r>
      <w:r>
        <w:rPr>
          <w:lang w:eastAsia="zh-CN"/>
        </w:rPr>
        <w:t xml:space="preserve"> </w:t>
      </w:r>
      <w:r>
        <w:rPr>
          <w:rFonts w:hint="eastAsia"/>
          <w:lang w:eastAsia="zh-CN"/>
        </w:rPr>
        <w:t>校正工作费时、费工、费钱</w:t>
      </w:r>
      <w:r>
        <w:rPr>
          <w:rFonts w:hint="eastAsia"/>
          <w:lang w:eastAsia="zh-CN"/>
        </w:rPr>
        <w:t>,</w:t>
      </w:r>
      <w:r>
        <w:rPr>
          <w:lang w:eastAsia="zh-CN"/>
        </w:rPr>
        <w:t xml:space="preserve"> </w:t>
      </w:r>
      <w:r>
        <w:rPr>
          <w:rFonts w:hint="eastAsia"/>
          <w:lang w:eastAsia="zh-CN"/>
        </w:rPr>
        <w:t>不能获得多波段</w:t>
      </w:r>
      <w:r>
        <w:rPr>
          <w:rFonts w:hint="eastAsia"/>
          <w:lang w:eastAsia="zh-CN"/>
        </w:rPr>
        <w:t>,</w:t>
      </w:r>
      <w:r>
        <w:rPr>
          <w:lang w:eastAsia="zh-CN"/>
        </w:rPr>
        <w:t xml:space="preserve"> </w:t>
      </w:r>
      <w:r>
        <w:rPr>
          <w:rFonts w:hint="eastAsia"/>
          <w:lang w:eastAsia="zh-CN"/>
        </w:rPr>
        <w:t>多时相等不足之处。希尽快研制、发射我国的资源一号卫星。</w:t>
      </w:r>
    </w:p>
    <w:p w14:paraId="4A10BF6D" w14:textId="77777777" w:rsidR="006629A1" w:rsidRDefault="006629A1" w:rsidP="00B210BE">
      <w:pPr>
        <w:ind w:firstLine="480"/>
        <w:rPr>
          <w:lang w:eastAsia="zh-CN"/>
        </w:rPr>
      </w:pPr>
      <w:bookmarkStart w:id="5" w:name="二在山西能源基地大同煤田的应用研究"/>
      <w:bookmarkEnd w:id="4"/>
      <w:r>
        <w:rPr>
          <w:rFonts w:hint="eastAsia"/>
          <w:lang w:eastAsia="zh-CN"/>
        </w:rPr>
        <w:t>二、在山西能源基地大同煤田的应用研究</w:t>
      </w:r>
    </w:p>
    <w:p w14:paraId="7F8CA637" w14:textId="77777777" w:rsidR="006629A1" w:rsidRDefault="006629A1" w:rsidP="00B210BE">
      <w:pPr>
        <w:ind w:firstLine="480"/>
        <w:rPr>
          <w:lang w:eastAsia="zh-CN"/>
        </w:rPr>
      </w:pPr>
      <w:r>
        <w:rPr>
          <w:rFonts w:hint="eastAsia"/>
          <w:lang w:eastAsia="zh-CN"/>
        </w:rPr>
        <w:t>煤炭部航测遥感公司遥感队从</w:t>
      </w:r>
      <w:r>
        <w:rPr>
          <w:rFonts w:hint="eastAsia"/>
          <w:lang w:eastAsia="zh-CN"/>
        </w:rPr>
        <w:t>1986</w:t>
      </w:r>
      <w:r>
        <w:rPr>
          <w:rFonts w:hint="eastAsia"/>
          <w:lang w:eastAsia="zh-CN"/>
        </w:rPr>
        <w:t>年到</w:t>
      </w:r>
      <w:r>
        <w:rPr>
          <w:rFonts w:hint="eastAsia"/>
          <w:lang w:eastAsia="zh-CN"/>
        </w:rPr>
        <w:t>1988</w:t>
      </w:r>
      <w:r>
        <w:rPr>
          <w:rFonts w:hint="eastAsia"/>
          <w:lang w:eastAsia="zh-CN"/>
        </w:rPr>
        <w:t>年通过二年多的工作</w:t>
      </w:r>
      <w:r>
        <w:rPr>
          <w:rFonts w:hint="eastAsia"/>
          <w:lang w:eastAsia="zh-CN"/>
        </w:rPr>
        <w:t>,</w:t>
      </w:r>
      <w:r>
        <w:rPr>
          <w:lang w:eastAsia="zh-CN"/>
        </w:rPr>
        <w:t xml:space="preserve"> </w:t>
      </w:r>
      <w:r>
        <w:rPr>
          <w:rFonts w:hint="eastAsia"/>
          <w:lang w:eastAsia="zh-CN"/>
        </w:rPr>
        <w:t>现已基本完成应用研究任务。取得的主要成果有</w:t>
      </w:r>
      <w:r>
        <w:rPr>
          <w:rFonts w:hint="eastAsia"/>
          <w:lang w:eastAsia="zh-CN"/>
        </w:rPr>
        <w:t>:</w:t>
      </w:r>
    </w:p>
    <w:p w14:paraId="51D19938" w14:textId="77777777" w:rsidR="006629A1" w:rsidRDefault="006629A1" w:rsidP="00B210BE">
      <w:pPr>
        <w:ind w:firstLine="480"/>
        <w:rPr>
          <w:lang w:eastAsia="zh-CN"/>
        </w:rPr>
      </w:pPr>
      <w:r>
        <w:rPr>
          <w:rFonts w:hint="eastAsia"/>
          <w:lang w:eastAsia="zh-CN"/>
        </w:rPr>
        <w:t>建立了国土卫片在大同煤田、煤系地层基底</w:t>
      </w:r>
      <w:r>
        <w:rPr>
          <w:rFonts w:hint="eastAsia"/>
          <w:lang w:eastAsia="zh-CN"/>
        </w:rPr>
        <w:t>,</w:t>
      </w:r>
      <w:r>
        <w:rPr>
          <w:lang w:eastAsia="zh-CN"/>
        </w:rPr>
        <w:t xml:space="preserve"> </w:t>
      </w:r>
      <w:r>
        <w:rPr>
          <w:rFonts w:hint="eastAsia"/>
          <w:lang w:eastAsia="zh-CN"/>
        </w:rPr>
        <w:t>煤系地层及煤系上覆盖层中地层的解译标志。</w:t>
      </w:r>
    </w:p>
    <w:p w14:paraId="70EFE251" w14:textId="77777777" w:rsidR="006629A1" w:rsidRDefault="006629A1" w:rsidP="00B210BE">
      <w:pPr>
        <w:ind w:firstLine="480"/>
        <w:rPr>
          <w:lang w:eastAsia="zh-CN"/>
        </w:rPr>
      </w:pPr>
      <w:r>
        <w:rPr>
          <w:rFonts w:hint="eastAsia"/>
          <w:lang w:eastAsia="zh-CN"/>
        </w:rPr>
        <w:t>探索了国土卫星图象在煤田地质中的解象能力。在地层方面国土卫星图象能够解译出含煤地层侏罗系大同组</w:t>
      </w:r>
      <w:r>
        <w:rPr>
          <w:rFonts w:hint="eastAsia"/>
          <w:lang w:eastAsia="zh-CN"/>
        </w:rPr>
        <w:t>;</w:t>
      </w:r>
      <w:r>
        <w:rPr>
          <w:lang w:eastAsia="zh-CN"/>
        </w:rPr>
        <w:t xml:space="preserve"> </w:t>
      </w:r>
      <w:r>
        <w:rPr>
          <w:rFonts w:hint="eastAsia"/>
          <w:lang w:eastAsia="zh-CN"/>
        </w:rPr>
        <w:t>在构造方面</w:t>
      </w:r>
      <w:r>
        <w:rPr>
          <w:rFonts w:hint="eastAsia"/>
          <w:lang w:eastAsia="zh-CN"/>
        </w:rPr>
        <w:t>,</w:t>
      </w:r>
      <w:r>
        <w:rPr>
          <w:lang w:eastAsia="zh-CN"/>
        </w:rPr>
        <w:t xml:space="preserve"> </w:t>
      </w:r>
      <w:r>
        <w:rPr>
          <w:rFonts w:hint="eastAsia"/>
          <w:lang w:eastAsia="zh-CN"/>
        </w:rPr>
        <w:t>国土卫星图象的解译准确率比</w:t>
      </w:r>
      <w:r>
        <w:rPr>
          <w:rFonts w:hint="eastAsia"/>
          <w:lang w:eastAsia="zh-CN"/>
        </w:rPr>
        <w:t>TM</w:t>
      </w:r>
      <w:r>
        <w:rPr>
          <w:rFonts w:hint="eastAsia"/>
          <w:lang w:eastAsia="zh-CN"/>
        </w:rPr>
        <w:t>图象高约</w:t>
      </w:r>
      <w:r>
        <w:rPr>
          <w:lang w:eastAsia="zh-CN"/>
        </w:rPr>
        <w:t xml:space="preserve"> </w:t>
      </w:r>
      <m:oMath>
        <m:r>
          <w:rPr>
            <w:rFonts w:ascii="Cambria Math" w:hAnsi="Cambria Math"/>
            <w:lang w:eastAsia="zh-CN"/>
          </w:rPr>
          <m:t>12</m:t>
        </m:r>
        <m:r>
          <m:rPr>
            <m:sty m:val="p"/>
          </m:rPr>
          <w:rPr>
            <w:rFonts w:ascii="Cambria Math" w:hAnsi="Cambria Math"/>
            <w:lang w:eastAsia="zh-CN"/>
          </w:rPr>
          <m:t>%</m:t>
        </m:r>
      </m:oMath>
      <w:r>
        <w:rPr>
          <w:lang w:eastAsia="zh-CN"/>
        </w:rPr>
        <w:t xml:space="preserve"> </w:t>
      </w:r>
      <w:r>
        <w:rPr>
          <w:rFonts w:hint="eastAsia"/>
          <w:lang w:eastAsia="zh-CN"/>
        </w:rPr>
        <w:t>。显然</w:t>
      </w:r>
      <w:r>
        <w:rPr>
          <w:rFonts w:hint="eastAsia"/>
          <w:lang w:eastAsia="zh-CN"/>
        </w:rPr>
        <w:t>,</w:t>
      </w:r>
      <w:r>
        <w:rPr>
          <w:lang w:eastAsia="zh-CN"/>
        </w:rPr>
        <w:t xml:space="preserve"> </w:t>
      </w:r>
      <w:r>
        <w:rPr>
          <w:rFonts w:hint="eastAsia"/>
          <w:lang w:eastAsia="zh-CN"/>
        </w:rPr>
        <w:t>国土卫片在煤田地质中的解象能力高于</w:t>
      </w:r>
      <w:r>
        <w:rPr>
          <w:rFonts w:hint="eastAsia"/>
          <w:lang w:eastAsia="zh-CN"/>
        </w:rPr>
        <w:t>TM</w:t>
      </w:r>
      <w:r>
        <w:rPr>
          <w:rFonts w:hint="eastAsia"/>
          <w:lang w:eastAsia="zh-CN"/>
        </w:rPr>
        <w:t>图象。</w:t>
      </w:r>
    </w:p>
    <w:p w14:paraId="3DCA299F" w14:textId="77777777" w:rsidR="006629A1" w:rsidRDefault="006629A1" w:rsidP="00B210BE">
      <w:pPr>
        <w:ind w:firstLine="480"/>
        <w:rPr>
          <w:lang w:eastAsia="zh-CN"/>
        </w:rPr>
      </w:pPr>
      <w:r>
        <w:rPr>
          <w:rFonts w:hint="eastAsia"/>
          <w:lang w:eastAsia="zh-CN"/>
        </w:rPr>
        <w:t>探讨了适宜煤田地质工作中的国土卫星图象计算机图象处理方法。认为对煤田构造反映较好的处理方法有</w:t>
      </w:r>
      <w:r>
        <w:rPr>
          <w:rFonts w:hint="eastAsia"/>
          <w:lang w:eastAsia="zh-CN"/>
        </w:rPr>
        <w:t>:</w:t>
      </w:r>
      <w:r>
        <w:rPr>
          <w:lang w:eastAsia="zh-CN"/>
        </w:rPr>
        <w:t xml:space="preserve"> </w:t>
      </w:r>
      <w:r>
        <w:rPr>
          <w:rFonts w:hint="eastAsia"/>
          <w:lang w:eastAsia="zh-CN"/>
        </w:rPr>
        <w:t>比例扩张</w:t>
      </w:r>
      <w:r>
        <w:rPr>
          <w:rFonts w:hint="eastAsia"/>
          <w:lang w:eastAsia="zh-CN"/>
        </w:rPr>
        <w:t>,</w:t>
      </w:r>
      <w:r>
        <w:rPr>
          <w:lang w:eastAsia="zh-CN"/>
        </w:rPr>
        <w:t xml:space="preserve"> </w:t>
      </w:r>
      <w:r>
        <w:rPr>
          <w:rFonts w:hint="eastAsia"/>
          <w:lang w:eastAsia="zh-CN"/>
        </w:rPr>
        <w:t>卷积变换</w:t>
      </w:r>
      <w:r>
        <w:rPr>
          <w:rFonts w:hint="eastAsia"/>
          <w:lang w:eastAsia="zh-CN"/>
        </w:rPr>
        <w:t>,</w:t>
      </w:r>
      <w:r>
        <w:rPr>
          <w:lang w:eastAsia="zh-CN"/>
        </w:rPr>
        <w:t xml:space="preserve"> </w:t>
      </w:r>
      <w:r>
        <w:rPr>
          <w:rFonts w:hint="eastAsia"/>
          <w:lang w:eastAsia="zh-CN"/>
        </w:rPr>
        <w:t>比值合成</w:t>
      </w:r>
      <w:r>
        <w:rPr>
          <w:rFonts w:hint="eastAsia"/>
          <w:lang w:eastAsia="zh-CN"/>
        </w:rPr>
        <w:t>,</w:t>
      </w:r>
      <w:r>
        <w:rPr>
          <w:lang w:eastAsia="zh-CN"/>
        </w:rPr>
        <w:t xml:space="preserve"> </w:t>
      </w:r>
      <w:r>
        <w:rPr>
          <w:rFonts w:hint="eastAsia"/>
          <w:lang w:eastAsia="zh-CN"/>
        </w:rPr>
        <w:t>算术运算及合成等</w:t>
      </w:r>
      <w:r>
        <w:rPr>
          <w:rFonts w:hint="eastAsia"/>
          <w:lang w:eastAsia="zh-CN"/>
        </w:rPr>
        <w:t>;</w:t>
      </w:r>
      <w:r>
        <w:rPr>
          <w:lang w:eastAsia="zh-CN"/>
        </w:rPr>
        <w:t xml:space="preserve"> </w:t>
      </w:r>
      <w:r>
        <w:rPr>
          <w:rFonts w:hint="eastAsia"/>
          <w:lang w:eastAsia="zh-CN"/>
        </w:rPr>
        <w:t>对地层反映好的处理方法有</w:t>
      </w:r>
      <w:r>
        <w:rPr>
          <w:rFonts w:hint="eastAsia"/>
          <w:lang w:eastAsia="zh-CN"/>
        </w:rPr>
        <w:t>;</w:t>
      </w:r>
      <w:r>
        <w:rPr>
          <w:lang w:eastAsia="zh-CN"/>
        </w:rPr>
        <w:t xml:space="preserve"> </w:t>
      </w:r>
      <w:r>
        <w:rPr>
          <w:rFonts w:hint="eastAsia"/>
          <w:lang w:eastAsia="zh-CN"/>
        </w:rPr>
        <w:t>直方图均衡化</w:t>
      </w:r>
      <w:r>
        <w:rPr>
          <w:rFonts w:hint="eastAsia"/>
          <w:lang w:eastAsia="zh-CN"/>
        </w:rPr>
        <w:t>,</w:t>
      </w:r>
      <w:r>
        <w:rPr>
          <w:lang w:eastAsia="zh-CN"/>
        </w:rPr>
        <w:t xml:space="preserve"> </w:t>
      </w:r>
      <w:r>
        <w:rPr>
          <w:rFonts w:hint="eastAsia"/>
          <w:lang w:eastAsia="zh-CN"/>
        </w:rPr>
        <w:t>KL</w:t>
      </w:r>
      <w:r>
        <w:rPr>
          <w:rFonts w:hint="eastAsia"/>
          <w:lang w:eastAsia="zh-CN"/>
        </w:rPr>
        <w:t>变换</w:t>
      </w:r>
      <w:r>
        <w:rPr>
          <w:rFonts w:hint="eastAsia"/>
          <w:lang w:eastAsia="zh-CN"/>
        </w:rPr>
        <w:t>,</w:t>
      </w:r>
      <w:r>
        <w:rPr>
          <w:lang w:eastAsia="zh-CN"/>
        </w:rPr>
        <w:t xml:space="preserve"> </w:t>
      </w:r>
      <w:r>
        <w:rPr>
          <w:rFonts w:hint="eastAsia"/>
          <w:lang w:eastAsia="zh-CN"/>
        </w:rPr>
        <w:t>沃尔什变换等。</w:t>
      </w:r>
    </w:p>
    <w:p w14:paraId="0FAB9DB2" w14:textId="77777777" w:rsidR="006629A1" w:rsidRDefault="006629A1" w:rsidP="00B210BE">
      <w:pPr>
        <w:ind w:firstLine="480"/>
        <w:rPr>
          <w:lang w:eastAsia="zh-CN"/>
        </w:rPr>
      </w:pPr>
      <w:r>
        <w:rPr>
          <w:rFonts w:hint="eastAsia"/>
          <w:lang w:eastAsia="zh-CN"/>
        </w:rPr>
        <w:t>提出了国土卫片在煤田地质中的应用范围。在普查找煤中</w:t>
      </w:r>
      <w:r>
        <w:rPr>
          <w:rFonts w:hint="eastAsia"/>
          <w:lang w:eastAsia="zh-CN"/>
        </w:rPr>
        <w:t>,</w:t>
      </w:r>
      <w:r>
        <w:rPr>
          <w:lang w:eastAsia="zh-CN"/>
        </w:rPr>
        <w:t xml:space="preserve"> </w:t>
      </w:r>
      <w:r>
        <w:rPr>
          <w:rFonts w:hint="eastAsia"/>
          <w:lang w:eastAsia="zh-CN"/>
        </w:rPr>
        <w:t>圈</w:t>
      </w:r>
    </w:p>
    <w:p w14:paraId="45CD5C7A" w14:textId="77777777" w:rsidR="006629A1" w:rsidRDefault="006629A1" w:rsidP="00B210BE">
      <w:pPr>
        <w:ind w:firstLine="480"/>
        <w:rPr>
          <w:lang w:eastAsia="zh-CN"/>
        </w:rPr>
      </w:pPr>
      <w:r>
        <w:rPr>
          <w:rFonts w:hint="eastAsia"/>
          <w:lang w:eastAsia="zh-CN"/>
        </w:rPr>
        <w:t>定煤田范围和直接划分含煤地层；可补充、修编区域煤田地质图；在矿区规划中，为交通选线提供科学依据。</w:t>
      </w:r>
    </w:p>
    <w:p w14:paraId="7261919A" w14:textId="77777777" w:rsidR="006629A1" w:rsidRDefault="006629A1" w:rsidP="00B210BE">
      <w:pPr>
        <w:ind w:firstLine="480"/>
        <w:rPr>
          <w:lang w:eastAsia="zh-CN"/>
        </w:rPr>
      </w:pPr>
      <w:r>
        <w:rPr>
          <w:rFonts w:hint="eastAsia"/>
          <w:lang w:eastAsia="zh-CN"/>
        </w:rPr>
        <w:t>通过应用研究认为国土卫片应用在煤田地质工作中是可行的，但希望图象分发单位能向用户提供高质量的图象以发挥其应有的作用。</w:t>
      </w:r>
    </w:p>
    <w:p w14:paraId="241BC69F" w14:textId="77777777" w:rsidR="006629A1" w:rsidRDefault="006629A1" w:rsidP="00B210BE">
      <w:pPr>
        <w:ind w:firstLine="480"/>
        <w:rPr>
          <w:lang w:eastAsia="zh-CN"/>
        </w:rPr>
      </w:pPr>
      <w:bookmarkStart w:id="6" w:name="三在新疆西准噶尔艾比湖以北地区的试验研究"/>
      <w:bookmarkEnd w:id="5"/>
      <w:r>
        <w:rPr>
          <w:rFonts w:hint="eastAsia"/>
          <w:lang w:eastAsia="zh-CN"/>
        </w:rPr>
        <w:t>三、在新疆西准噶尔艾比湖以北地区的试验研究：</w:t>
      </w:r>
    </w:p>
    <w:p w14:paraId="589F7709" w14:textId="77777777" w:rsidR="006629A1" w:rsidRDefault="006629A1" w:rsidP="00B210BE">
      <w:pPr>
        <w:ind w:firstLine="480"/>
        <w:rPr>
          <w:lang w:eastAsia="zh-CN"/>
        </w:rPr>
      </w:pPr>
      <w:r>
        <w:rPr>
          <w:rFonts w:hint="eastAsia"/>
          <w:lang w:eastAsia="zh-CN"/>
        </w:rPr>
        <w:t>由中国人民武警部队黄金指挥部承担的“新疆西准噶尔艾比湖以北地区“遥感应用试验工作从</w:t>
      </w:r>
      <w:r>
        <w:rPr>
          <w:rFonts w:hint="eastAsia"/>
          <w:lang w:eastAsia="zh-CN"/>
        </w:rPr>
        <w:t>87</w:t>
      </w:r>
      <w:r>
        <w:rPr>
          <w:rFonts w:hint="eastAsia"/>
          <w:lang w:eastAsia="zh-CN"/>
        </w:rPr>
        <w:t>年</w:t>
      </w:r>
      <w:r>
        <w:rPr>
          <w:rFonts w:hint="eastAsia"/>
          <w:lang w:eastAsia="zh-CN"/>
        </w:rPr>
        <w:t>5</w:t>
      </w:r>
      <w:r>
        <w:rPr>
          <w:rFonts w:hint="eastAsia"/>
          <w:lang w:eastAsia="zh-CN"/>
        </w:rPr>
        <w:t>月至</w:t>
      </w:r>
      <w:r>
        <w:rPr>
          <w:rFonts w:hint="eastAsia"/>
          <w:lang w:eastAsia="zh-CN"/>
        </w:rPr>
        <w:t>88</w:t>
      </w:r>
      <w:r>
        <w:rPr>
          <w:rFonts w:hint="eastAsia"/>
          <w:lang w:eastAsia="zh-CN"/>
        </w:rPr>
        <w:t>年</w:t>
      </w:r>
      <w:r>
        <w:rPr>
          <w:rFonts w:hint="eastAsia"/>
          <w:lang w:eastAsia="zh-CN"/>
        </w:rPr>
        <w:t>4</w:t>
      </w:r>
      <w:r>
        <w:rPr>
          <w:rFonts w:hint="eastAsia"/>
          <w:lang w:eastAsia="zh-CN"/>
        </w:rPr>
        <w:t>月在近一年的时间中，通过采用能够收集到多时相多手段的遥感资料，和其它综合资料相互补充，已知到未知，先易后难的工作</w:t>
      </w:r>
      <w:r>
        <w:rPr>
          <w:rFonts w:hint="eastAsia"/>
          <w:lang w:eastAsia="zh-CN"/>
        </w:rPr>
        <w:lastRenderedPageBreak/>
        <w:t>顺序，现场考察入手，并在此基础上建立解释标志，通过研究工作，最终提交了一份国土普查卫星在新疆西准噶尔艾比湖以北地区的遥感地质应用试验报告，按时完成了任务；根据这次研究，新的认识主要有：</w:t>
      </w:r>
    </w:p>
    <w:p w14:paraId="78A673BA" w14:textId="77777777" w:rsidR="006629A1" w:rsidRDefault="006629A1" w:rsidP="00B210BE">
      <w:pPr>
        <w:ind w:firstLine="480"/>
        <w:rPr>
          <w:lang w:eastAsia="zh-CN"/>
        </w:rPr>
      </w:pPr>
      <w:r>
        <w:rPr>
          <w:rFonts w:hint="eastAsia"/>
          <w:lang w:eastAsia="zh-CN"/>
        </w:rPr>
        <w:t>艾比湖北侧的弧形构造，以前认为是达尔布特断裂的北东分支和北西分支断成了弧形构造。解释后认为：弧形构造的西翼是阿拉湖～精河北西向构造带的组成部分，东翼属于阿拉套一艾比湖以北地区的北东向构造体系，二者在艾比湖北侧与一组东西向构造联合与复合而成。弧形构造并非达尔布特一条断裂构成。</w:t>
      </w:r>
    </w:p>
    <w:p w14:paraId="24B29025" w14:textId="77777777" w:rsidR="006629A1" w:rsidRDefault="006629A1" w:rsidP="00B210BE">
      <w:pPr>
        <w:ind w:firstLine="480"/>
        <w:rPr>
          <w:lang w:eastAsia="zh-CN"/>
        </w:rPr>
      </w:pPr>
      <w:r>
        <w:rPr>
          <w:rFonts w:hint="eastAsia"/>
          <w:lang w:eastAsia="zh-CN"/>
        </w:rPr>
        <w:t>以往把区内北东向和北东东向构造划分为一组构造，解释后认为：北东东向构造应单独划出，这组构造是本区古东西向构造的踪迹，应予恢复。</w:t>
      </w:r>
    </w:p>
    <w:p w14:paraId="7150B2BB" w14:textId="77777777" w:rsidR="006629A1" w:rsidRDefault="006629A1" w:rsidP="00B210BE">
      <w:pPr>
        <w:ind w:firstLine="480"/>
        <w:rPr>
          <w:lang w:eastAsia="zh-CN"/>
        </w:rPr>
      </w:pPr>
      <w:r>
        <w:rPr>
          <w:rFonts w:hint="eastAsia"/>
          <w:lang w:eastAsia="zh-CN"/>
        </w:rPr>
        <w:t>古东西向构造区内共发现两个构造带、对金矿的成矿，作用有着主要的控制意义，为区内金矿找矿方向，应沿这两个古东西向构造带开展工作，结合其他资料，指出了四个找金有望区和两个探索区。</w:t>
      </w:r>
    </w:p>
    <w:p w14:paraId="3FE5A13A" w14:textId="77777777" w:rsidR="006629A1" w:rsidRDefault="006629A1" w:rsidP="00B210BE">
      <w:pPr>
        <w:ind w:firstLine="480"/>
        <w:rPr>
          <w:lang w:eastAsia="zh-CN"/>
        </w:rPr>
      </w:pPr>
      <w:r>
        <w:rPr>
          <w:rFonts w:hint="eastAsia"/>
          <w:lang w:eastAsia="zh-CN"/>
        </w:rPr>
        <w:t>总结了国土卫星遥感图象的解释试验效果，认为该图象资料适</w:t>
      </w:r>
    </w:p>
    <w:p w14:paraId="59BC679A" w14:textId="6766FA1F" w:rsidR="00730B76" w:rsidRDefault="006629A1" w:rsidP="00B210BE">
      <w:pPr>
        <w:ind w:firstLine="480"/>
        <w:rPr>
          <w:lang w:eastAsia="zh-CN"/>
        </w:rPr>
      </w:pPr>
      <w:r>
        <w:rPr>
          <w:rFonts w:hint="eastAsia"/>
          <w:lang w:eastAsia="zh-CN"/>
        </w:rPr>
        <w:t>合于城矿区带或矿回一级的区域地质解释应用。</w:t>
      </w:r>
      <w:bookmarkEnd w:id="6"/>
    </w:p>
    <w:sectPr w:rsidR="00730B76">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ABC02" w14:textId="77777777" w:rsidR="00CE07EE" w:rsidRDefault="00CE07EE" w:rsidP="00F96F6D">
      <w:pPr>
        <w:spacing w:before="0" w:after="0" w:line="240" w:lineRule="auto"/>
        <w:ind w:firstLine="480"/>
      </w:pPr>
      <w:r>
        <w:separator/>
      </w:r>
    </w:p>
  </w:endnote>
  <w:endnote w:type="continuationSeparator" w:id="0">
    <w:p w14:paraId="0C24A36A" w14:textId="77777777" w:rsidR="00CE07EE" w:rsidRDefault="00CE07EE" w:rsidP="00F96F6D">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87670" w14:textId="77777777" w:rsidR="00CE07EE" w:rsidRDefault="00CE07EE" w:rsidP="00F96F6D">
      <w:pPr>
        <w:spacing w:before="0" w:after="0" w:line="240" w:lineRule="auto"/>
        <w:ind w:firstLine="480"/>
      </w:pPr>
      <w:r>
        <w:separator/>
      </w:r>
    </w:p>
  </w:footnote>
  <w:footnote w:type="continuationSeparator" w:id="0">
    <w:p w14:paraId="7D037602" w14:textId="77777777" w:rsidR="00CE07EE" w:rsidRDefault="00CE07EE" w:rsidP="00F96F6D">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52D8AB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3"/>
  </w:num>
  <w:num w:numId="2" w16cid:durableId="883449178">
    <w:abstractNumId w:val="0"/>
  </w:num>
  <w:num w:numId="3" w16cid:durableId="531380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3400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00E58"/>
    <w:rsid w:val="003421D2"/>
    <w:rsid w:val="005076E8"/>
    <w:rsid w:val="005D233A"/>
    <w:rsid w:val="005E4580"/>
    <w:rsid w:val="006629A1"/>
    <w:rsid w:val="006E3379"/>
    <w:rsid w:val="00730B76"/>
    <w:rsid w:val="00773D44"/>
    <w:rsid w:val="00B210BE"/>
    <w:rsid w:val="00B223CB"/>
    <w:rsid w:val="00C71066"/>
    <w:rsid w:val="00CE07EE"/>
    <w:rsid w:val="00D00EB3"/>
    <w:rsid w:val="00EA6145"/>
    <w:rsid w:val="00F96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56D4B"/>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96F6D"/>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F96F6D"/>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F96F6D"/>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F96F6D"/>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F96F6D"/>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F96F6D"/>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F96F6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F96F6D"/>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F96F6D"/>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F96F6D"/>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F96F6D"/>
    <w:pPr>
      <w:spacing w:before="180" w:after="180" w:line="312" w:lineRule="auto"/>
    </w:pPr>
  </w:style>
  <w:style w:type="paragraph" w:customStyle="1" w:styleId="FirstParagraph">
    <w:name w:val="First Paragraph"/>
    <w:basedOn w:val="a0"/>
    <w:next w:val="a0"/>
    <w:rsid w:val="00F96F6D"/>
  </w:style>
  <w:style w:type="paragraph" w:customStyle="1" w:styleId="Compact0">
    <w:name w:val="Compact"/>
    <w:basedOn w:val="a0"/>
    <w:rsid w:val="00F96F6D"/>
    <w:pPr>
      <w:spacing w:before="36" w:after="36"/>
    </w:pPr>
  </w:style>
  <w:style w:type="paragraph" w:styleId="a5">
    <w:name w:val="Title"/>
    <w:basedOn w:val="a"/>
    <w:next w:val="a0"/>
    <w:link w:val="a6"/>
    <w:uiPriority w:val="10"/>
    <w:qFormat/>
    <w:rsid w:val="00F96F6D"/>
    <w:pPr>
      <w:spacing w:after="0"/>
      <w:contextualSpacing/>
      <w:jc w:val="center"/>
    </w:pPr>
    <w:rPr>
      <w:rFonts w:cstheme="majorBidi"/>
      <w:b/>
      <w:sz w:val="30"/>
      <w:szCs w:val="56"/>
    </w:rPr>
  </w:style>
  <w:style w:type="character" w:customStyle="1" w:styleId="a6">
    <w:name w:val="标题 字符"/>
    <w:basedOn w:val="a1"/>
    <w:link w:val="a5"/>
    <w:uiPriority w:val="10"/>
    <w:rsid w:val="00F96F6D"/>
    <w:rPr>
      <w:rFonts w:ascii="Times New Roman" w:eastAsia="宋体" w:hAnsi="Times New Roman" w:cstheme="majorBidi"/>
      <w:b/>
      <w:sz w:val="30"/>
      <w:szCs w:val="56"/>
    </w:rPr>
  </w:style>
  <w:style w:type="paragraph" w:styleId="a7">
    <w:name w:val="Subtitle"/>
    <w:basedOn w:val="a5"/>
    <w:next w:val="a0"/>
    <w:link w:val="a8"/>
    <w:uiPriority w:val="11"/>
    <w:rsid w:val="00F96F6D"/>
    <w:pPr>
      <w:numPr>
        <w:ilvl w:val="1"/>
      </w:numPr>
      <w:ind w:firstLineChars="200" w:firstLine="200"/>
    </w:pPr>
    <w:rPr>
      <w:spacing w:val="15"/>
      <w:sz w:val="28"/>
      <w:szCs w:val="28"/>
    </w:rPr>
  </w:style>
  <w:style w:type="character" w:customStyle="1" w:styleId="a8">
    <w:name w:val="副标题 字符"/>
    <w:basedOn w:val="a1"/>
    <w:link w:val="a7"/>
    <w:uiPriority w:val="11"/>
    <w:rsid w:val="00F96F6D"/>
    <w:rPr>
      <w:rFonts w:ascii="Times New Roman" w:eastAsia="宋体" w:hAnsi="Times New Roman" w:cstheme="majorBidi"/>
      <w:b/>
      <w:spacing w:val="15"/>
      <w:sz w:val="28"/>
      <w:szCs w:val="28"/>
    </w:rPr>
  </w:style>
  <w:style w:type="paragraph" w:customStyle="1" w:styleId="Author">
    <w:name w:val="Author"/>
    <w:basedOn w:val="a5"/>
    <w:next w:val="a0"/>
    <w:rsid w:val="00F96F6D"/>
    <w:pPr>
      <w:keepNext/>
      <w:keepLines/>
    </w:pPr>
    <w:rPr>
      <w:sz w:val="24"/>
      <w:szCs w:val="24"/>
    </w:rPr>
  </w:style>
  <w:style w:type="paragraph" w:styleId="a9">
    <w:name w:val="Date"/>
    <w:basedOn w:val="a5"/>
    <w:next w:val="a0"/>
    <w:rsid w:val="00F96F6D"/>
    <w:pPr>
      <w:keepNext/>
      <w:keepLines/>
    </w:pPr>
    <w:rPr>
      <w:sz w:val="24"/>
      <w:szCs w:val="24"/>
    </w:rPr>
  </w:style>
  <w:style w:type="paragraph" w:customStyle="1" w:styleId="AbstractTitle">
    <w:name w:val="Abstract Title"/>
    <w:basedOn w:val="a"/>
    <w:next w:val="Abstract"/>
    <w:rsid w:val="00F96F6D"/>
    <w:pPr>
      <w:keepNext/>
      <w:keepLines/>
      <w:spacing w:before="300" w:after="0"/>
      <w:jc w:val="center"/>
    </w:pPr>
    <w:rPr>
      <w:b/>
      <w:sz w:val="20"/>
      <w:szCs w:val="20"/>
    </w:rPr>
  </w:style>
  <w:style w:type="paragraph" w:customStyle="1" w:styleId="Abstract">
    <w:name w:val="Abstract"/>
    <w:basedOn w:val="a"/>
    <w:next w:val="a0"/>
    <w:rsid w:val="00F96F6D"/>
    <w:pPr>
      <w:keepNext/>
      <w:keepLines/>
      <w:spacing w:after="300"/>
    </w:pPr>
    <w:rPr>
      <w:sz w:val="20"/>
      <w:szCs w:val="20"/>
    </w:rPr>
  </w:style>
  <w:style w:type="paragraph" w:styleId="aa">
    <w:name w:val="Bibliography"/>
    <w:basedOn w:val="a"/>
    <w:rsid w:val="00F96F6D"/>
  </w:style>
  <w:style w:type="character" w:customStyle="1" w:styleId="10">
    <w:name w:val="标题 1 字符"/>
    <w:basedOn w:val="a1"/>
    <w:link w:val="1"/>
    <w:uiPriority w:val="9"/>
    <w:rsid w:val="00F96F6D"/>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F96F6D"/>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F96F6D"/>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F96F6D"/>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F96F6D"/>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F96F6D"/>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F96F6D"/>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F96F6D"/>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F96F6D"/>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F96F6D"/>
    <w:pPr>
      <w:spacing w:before="100" w:after="100"/>
      <w:ind w:left="480" w:right="480"/>
    </w:pPr>
  </w:style>
  <w:style w:type="paragraph" w:styleId="ac">
    <w:name w:val="footnote text"/>
    <w:basedOn w:val="a"/>
    <w:uiPriority w:val="9"/>
    <w:unhideWhenUsed/>
    <w:rsid w:val="00F96F6D"/>
  </w:style>
  <w:style w:type="paragraph" w:customStyle="1" w:styleId="FootnoteBlockText">
    <w:name w:val="Footnote Block Text"/>
    <w:basedOn w:val="ac"/>
    <w:next w:val="ac"/>
    <w:uiPriority w:val="9"/>
    <w:unhideWhenUsed/>
    <w:rsid w:val="00F96F6D"/>
    <w:pPr>
      <w:spacing w:after="100"/>
      <w:ind w:left="480" w:right="480"/>
    </w:pPr>
  </w:style>
  <w:style w:type="table" w:customStyle="1" w:styleId="Table">
    <w:name w:val="Table"/>
    <w:semiHidden/>
    <w:unhideWhenUsed/>
    <w:qFormat/>
    <w:rsid w:val="00F96F6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F96F6D"/>
    <w:pPr>
      <w:keepNext/>
      <w:keepLines/>
      <w:spacing w:after="0" w:line="288" w:lineRule="auto"/>
    </w:pPr>
    <w:rPr>
      <w:b/>
    </w:rPr>
  </w:style>
  <w:style w:type="paragraph" w:customStyle="1" w:styleId="Definition">
    <w:name w:val="Definition"/>
    <w:basedOn w:val="a"/>
    <w:rsid w:val="00F96F6D"/>
    <w:pPr>
      <w:spacing w:line="312" w:lineRule="auto"/>
    </w:pPr>
  </w:style>
  <w:style w:type="paragraph" w:styleId="ad">
    <w:name w:val="caption"/>
    <w:basedOn w:val="a"/>
    <w:link w:val="ae"/>
    <w:rsid w:val="00F96F6D"/>
    <w:rPr>
      <w:i/>
    </w:rPr>
  </w:style>
  <w:style w:type="paragraph" w:customStyle="1" w:styleId="TableCaption">
    <w:name w:val="Table Caption"/>
    <w:basedOn w:val="ad"/>
    <w:rsid w:val="00F96F6D"/>
    <w:pPr>
      <w:keepNext/>
    </w:pPr>
  </w:style>
  <w:style w:type="paragraph" w:customStyle="1" w:styleId="ImageCaption">
    <w:name w:val="Image Caption"/>
    <w:basedOn w:val="ad"/>
    <w:rsid w:val="00F96F6D"/>
  </w:style>
  <w:style w:type="paragraph" w:customStyle="1" w:styleId="Figure">
    <w:name w:val="Figure"/>
    <w:basedOn w:val="a"/>
    <w:rsid w:val="00F96F6D"/>
  </w:style>
  <w:style w:type="paragraph" w:customStyle="1" w:styleId="CaptionedFigure">
    <w:name w:val="Captioned Figure"/>
    <w:basedOn w:val="Figure"/>
    <w:rsid w:val="00F96F6D"/>
    <w:pPr>
      <w:keepNext/>
    </w:pPr>
  </w:style>
  <w:style w:type="character" w:customStyle="1" w:styleId="ae">
    <w:name w:val="题注 字符"/>
    <w:basedOn w:val="a1"/>
    <w:link w:val="ad"/>
    <w:rsid w:val="00F96F6D"/>
    <w:rPr>
      <w:rFonts w:ascii="Times New Roman" w:eastAsia="宋体" w:hAnsi="Times New Roman"/>
      <w:i/>
    </w:rPr>
  </w:style>
  <w:style w:type="character" w:customStyle="1" w:styleId="VerbatimChar">
    <w:name w:val="Verbatim Char"/>
    <w:basedOn w:val="ae"/>
    <w:link w:val="SourceCode"/>
    <w:rsid w:val="00F96F6D"/>
    <w:rPr>
      <w:rFonts w:ascii="Consolas" w:eastAsia="宋体" w:hAnsi="Consolas"/>
      <w:i/>
      <w:sz w:val="22"/>
    </w:rPr>
  </w:style>
  <w:style w:type="character" w:customStyle="1" w:styleId="SectionNumber">
    <w:name w:val="Section Number"/>
    <w:basedOn w:val="ae"/>
    <w:rsid w:val="00F96F6D"/>
    <w:rPr>
      <w:rFonts w:ascii="Times New Roman" w:eastAsia="宋体" w:hAnsi="Times New Roman"/>
      <w:i/>
    </w:rPr>
  </w:style>
  <w:style w:type="character" w:styleId="af">
    <w:name w:val="footnote reference"/>
    <w:basedOn w:val="ae"/>
    <w:rsid w:val="00F96F6D"/>
    <w:rPr>
      <w:rFonts w:ascii="Times New Roman" w:eastAsia="宋体" w:hAnsi="Times New Roman"/>
      <w:i/>
      <w:vertAlign w:val="superscript"/>
    </w:rPr>
  </w:style>
  <w:style w:type="character" w:styleId="af0">
    <w:name w:val="Hyperlink"/>
    <w:basedOn w:val="ae"/>
    <w:rsid w:val="00F96F6D"/>
    <w:rPr>
      <w:rFonts w:ascii="Times New Roman" w:eastAsia="宋体" w:hAnsi="Times New Roman"/>
      <w:i/>
      <w:color w:val="156082" w:themeColor="accent1"/>
    </w:rPr>
  </w:style>
  <w:style w:type="paragraph" w:styleId="TOC">
    <w:name w:val="TOC Heading"/>
    <w:basedOn w:val="1"/>
    <w:next w:val="a0"/>
    <w:uiPriority w:val="39"/>
    <w:unhideWhenUsed/>
    <w:rsid w:val="00F96F6D"/>
    <w:pPr>
      <w:spacing w:line="259" w:lineRule="auto"/>
      <w:outlineLvl w:val="9"/>
    </w:pPr>
  </w:style>
  <w:style w:type="table" w:styleId="af1">
    <w:name w:val="Table Grid"/>
    <w:rsid w:val="00F96F6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F96F6D"/>
    <w:pPr>
      <w:wordWrap w:val="0"/>
    </w:pPr>
    <w:rPr>
      <w:rFonts w:ascii="Consolas" w:eastAsia="宋体" w:hAnsi="Consolas"/>
      <w:i/>
      <w:sz w:val="22"/>
    </w:rPr>
  </w:style>
  <w:style w:type="character" w:customStyle="1" w:styleId="KeywordTok">
    <w:name w:val="KeywordTok"/>
    <w:basedOn w:val="VerbatimChar"/>
    <w:rsid w:val="00F96F6D"/>
    <w:rPr>
      <w:rFonts w:ascii="Consolas" w:eastAsia="宋体" w:hAnsi="Consolas"/>
      <w:b/>
      <w:i/>
      <w:color w:val="007020"/>
      <w:sz w:val="22"/>
    </w:rPr>
  </w:style>
  <w:style w:type="character" w:customStyle="1" w:styleId="DataTypeTok">
    <w:name w:val="DataTypeTok"/>
    <w:basedOn w:val="VerbatimChar"/>
    <w:rsid w:val="00F96F6D"/>
    <w:rPr>
      <w:rFonts w:ascii="Consolas" w:eastAsia="宋体" w:hAnsi="Consolas"/>
      <w:i/>
      <w:color w:val="902000"/>
      <w:sz w:val="22"/>
    </w:rPr>
  </w:style>
  <w:style w:type="character" w:customStyle="1" w:styleId="DecValTok">
    <w:name w:val="DecValTok"/>
    <w:basedOn w:val="VerbatimChar"/>
    <w:rsid w:val="00F96F6D"/>
    <w:rPr>
      <w:rFonts w:ascii="Consolas" w:eastAsia="宋体" w:hAnsi="Consolas"/>
      <w:i/>
      <w:color w:val="40A070"/>
      <w:sz w:val="22"/>
    </w:rPr>
  </w:style>
  <w:style w:type="character" w:customStyle="1" w:styleId="BaseNTok">
    <w:name w:val="BaseNTok"/>
    <w:basedOn w:val="VerbatimChar"/>
    <w:rsid w:val="00F96F6D"/>
    <w:rPr>
      <w:rFonts w:ascii="Consolas" w:eastAsia="宋体" w:hAnsi="Consolas"/>
      <w:i/>
      <w:color w:val="40A070"/>
      <w:sz w:val="22"/>
    </w:rPr>
  </w:style>
  <w:style w:type="character" w:customStyle="1" w:styleId="FloatTok">
    <w:name w:val="FloatTok"/>
    <w:basedOn w:val="VerbatimChar"/>
    <w:rsid w:val="00F96F6D"/>
    <w:rPr>
      <w:rFonts w:ascii="Consolas" w:eastAsia="宋体" w:hAnsi="Consolas"/>
      <w:i/>
      <w:color w:val="40A070"/>
      <w:sz w:val="22"/>
    </w:rPr>
  </w:style>
  <w:style w:type="character" w:customStyle="1" w:styleId="ConstantTok">
    <w:name w:val="ConstantTok"/>
    <w:basedOn w:val="VerbatimChar"/>
    <w:rsid w:val="00F96F6D"/>
    <w:rPr>
      <w:rFonts w:ascii="Consolas" w:eastAsia="宋体" w:hAnsi="Consolas"/>
      <w:i/>
      <w:color w:val="880000"/>
      <w:sz w:val="22"/>
    </w:rPr>
  </w:style>
  <w:style w:type="character" w:customStyle="1" w:styleId="CharTok">
    <w:name w:val="CharTok"/>
    <w:basedOn w:val="VerbatimChar"/>
    <w:rsid w:val="00F96F6D"/>
    <w:rPr>
      <w:rFonts w:ascii="Consolas" w:eastAsia="宋体" w:hAnsi="Consolas"/>
      <w:i/>
      <w:color w:val="4070A0"/>
      <w:sz w:val="22"/>
    </w:rPr>
  </w:style>
  <w:style w:type="character" w:customStyle="1" w:styleId="SpecialCharTok">
    <w:name w:val="SpecialCharTok"/>
    <w:basedOn w:val="VerbatimChar"/>
    <w:rsid w:val="00F96F6D"/>
    <w:rPr>
      <w:rFonts w:ascii="Consolas" w:eastAsia="宋体" w:hAnsi="Consolas"/>
      <w:i/>
      <w:color w:val="4070A0"/>
      <w:sz w:val="22"/>
    </w:rPr>
  </w:style>
  <w:style w:type="character" w:customStyle="1" w:styleId="StringTok">
    <w:name w:val="StringTok"/>
    <w:basedOn w:val="VerbatimChar"/>
    <w:rsid w:val="00F96F6D"/>
    <w:rPr>
      <w:rFonts w:ascii="Consolas" w:eastAsia="宋体" w:hAnsi="Consolas"/>
      <w:i/>
      <w:color w:val="4070A0"/>
      <w:sz w:val="22"/>
    </w:rPr>
  </w:style>
  <w:style w:type="character" w:customStyle="1" w:styleId="VerbatimStringTok">
    <w:name w:val="VerbatimStringTok"/>
    <w:basedOn w:val="VerbatimChar"/>
    <w:rsid w:val="00F96F6D"/>
    <w:rPr>
      <w:rFonts w:ascii="Consolas" w:eastAsia="宋体" w:hAnsi="Consolas"/>
      <w:i/>
      <w:color w:val="4070A0"/>
      <w:sz w:val="22"/>
    </w:rPr>
  </w:style>
  <w:style w:type="character" w:customStyle="1" w:styleId="SpecialStringTok">
    <w:name w:val="SpecialStringTok"/>
    <w:basedOn w:val="VerbatimChar"/>
    <w:rsid w:val="00F96F6D"/>
    <w:rPr>
      <w:rFonts w:ascii="Consolas" w:eastAsia="宋体" w:hAnsi="Consolas"/>
      <w:i/>
      <w:color w:val="BB6688"/>
      <w:sz w:val="22"/>
    </w:rPr>
  </w:style>
  <w:style w:type="character" w:customStyle="1" w:styleId="ImportTok">
    <w:name w:val="ImportTok"/>
    <w:basedOn w:val="VerbatimChar"/>
    <w:rsid w:val="00F96F6D"/>
    <w:rPr>
      <w:rFonts w:ascii="Consolas" w:eastAsia="宋体" w:hAnsi="Consolas"/>
      <w:b/>
      <w:i/>
      <w:color w:val="008000"/>
      <w:sz w:val="22"/>
    </w:rPr>
  </w:style>
  <w:style w:type="character" w:customStyle="1" w:styleId="CommentTok">
    <w:name w:val="CommentTok"/>
    <w:basedOn w:val="VerbatimChar"/>
    <w:rsid w:val="00F96F6D"/>
    <w:rPr>
      <w:rFonts w:ascii="Consolas" w:eastAsia="宋体" w:hAnsi="Consolas"/>
      <w:i w:val="0"/>
      <w:color w:val="60A0B0"/>
      <w:sz w:val="22"/>
    </w:rPr>
  </w:style>
  <w:style w:type="character" w:customStyle="1" w:styleId="DocumentationTok">
    <w:name w:val="DocumentationTok"/>
    <w:basedOn w:val="VerbatimChar"/>
    <w:rsid w:val="00F96F6D"/>
    <w:rPr>
      <w:rFonts w:ascii="Consolas" w:eastAsia="宋体" w:hAnsi="Consolas"/>
      <w:i w:val="0"/>
      <w:color w:val="BA2121"/>
      <w:sz w:val="22"/>
    </w:rPr>
  </w:style>
  <w:style w:type="character" w:customStyle="1" w:styleId="AnnotationTok">
    <w:name w:val="AnnotationTok"/>
    <w:basedOn w:val="VerbatimChar"/>
    <w:rsid w:val="00F96F6D"/>
    <w:rPr>
      <w:rFonts w:ascii="Consolas" w:eastAsia="宋体" w:hAnsi="Consolas"/>
      <w:b/>
      <w:i w:val="0"/>
      <w:color w:val="60A0B0"/>
      <w:sz w:val="22"/>
    </w:rPr>
  </w:style>
  <w:style w:type="character" w:customStyle="1" w:styleId="CommentVarTok">
    <w:name w:val="CommentVarTok"/>
    <w:basedOn w:val="VerbatimChar"/>
    <w:rsid w:val="00F96F6D"/>
    <w:rPr>
      <w:rFonts w:ascii="Consolas" w:eastAsia="宋体" w:hAnsi="Consolas"/>
      <w:b/>
      <w:i w:val="0"/>
      <w:color w:val="60A0B0"/>
      <w:sz w:val="22"/>
    </w:rPr>
  </w:style>
  <w:style w:type="character" w:customStyle="1" w:styleId="OtherTok">
    <w:name w:val="OtherTok"/>
    <w:basedOn w:val="VerbatimChar"/>
    <w:rsid w:val="00F96F6D"/>
    <w:rPr>
      <w:rFonts w:ascii="Consolas" w:eastAsia="宋体" w:hAnsi="Consolas"/>
      <w:i/>
      <w:color w:val="007020"/>
      <w:sz w:val="22"/>
    </w:rPr>
  </w:style>
  <w:style w:type="character" w:customStyle="1" w:styleId="FunctionTok">
    <w:name w:val="FunctionTok"/>
    <w:basedOn w:val="VerbatimChar"/>
    <w:rsid w:val="00F96F6D"/>
    <w:rPr>
      <w:rFonts w:ascii="Consolas" w:eastAsia="宋体" w:hAnsi="Consolas"/>
      <w:i/>
      <w:color w:val="06287E"/>
      <w:sz w:val="22"/>
    </w:rPr>
  </w:style>
  <w:style w:type="character" w:customStyle="1" w:styleId="VariableTok">
    <w:name w:val="VariableTok"/>
    <w:basedOn w:val="VerbatimChar"/>
    <w:rsid w:val="00F96F6D"/>
    <w:rPr>
      <w:rFonts w:ascii="Consolas" w:eastAsia="宋体" w:hAnsi="Consolas"/>
      <w:i/>
      <w:color w:val="19177C"/>
      <w:sz w:val="22"/>
    </w:rPr>
  </w:style>
  <w:style w:type="character" w:customStyle="1" w:styleId="ControlFlowTok">
    <w:name w:val="ControlFlowTok"/>
    <w:basedOn w:val="VerbatimChar"/>
    <w:rsid w:val="00F96F6D"/>
    <w:rPr>
      <w:rFonts w:ascii="Consolas" w:eastAsia="宋体" w:hAnsi="Consolas"/>
      <w:b/>
      <w:i/>
      <w:color w:val="007020"/>
      <w:sz w:val="22"/>
    </w:rPr>
  </w:style>
  <w:style w:type="character" w:customStyle="1" w:styleId="OperatorTok">
    <w:name w:val="OperatorTok"/>
    <w:basedOn w:val="VerbatimChar"/>
    <w:rsid w:val="00F96F6D"/>
    <w:rPr>
      <w:rFonts w:ascii="Consolas" w:eastAsia="宋体" w:hAnsi="Consolas"/>
      <w:i/>
      <w:color w:val="666666"/>
      <w:sz w:val="22"/>
    </w:rPr>
  </w:style>
  <w:style w:type="character" w:customStyle="1" w:styleId="BuiltInTok">
    <w:name w:val="BuiltInTok"/>
    <w:basedOn w:val="VerbatimChar"/>
    <w:rsid w:val="00F96F6D"/>
    <w:rPr>
      <w:rFonts w:ascii="Consolas" w:eastAsia="宋体" w:hAnsi="Consolas"/>
      <w:i/>
      <w:color w:val="008000"/>
      <w:sz w:val="22"/>
    </w:rPr>
  </w:style>
  <w:style w:type="character" w:customStyle="1" w:styleId="ExtensionTok">
    <w:name w:val="ExtensionTok"/>
    <w:basedOn w:val="VerbatimChar"/>
    <w:rsid w:val="00F96F6D"/>
    <w:rPr>
      <w:rFonts w:ascii="Consolas" w:eastAsia="宋体" w:hAnsi="Consolas"/>
      <w:i/>
      <w:sz w:val="22"/>
    </w:rPr>
  </w:style>
  <w:style w:type="character" w:customStyle="1" w:styleId="PreprocessorTok">
    <w:name w:val="PreprocessorTok"/>
    <w:basedOn w:val="VerbatimChar"/>
    <w:rsid w:val="00F96F6D"/>
    <w:rPr>
      <w:rFonts w:ascii="Consolas" w:eastAsia="宋体" w:hAnsi="Consolas"/>
      <w:i/>
      <w:color w:val="BC7A00"/>
      <w:sz w:val="22"/>
    </w:rPr>
  </w:style>
  <w:style w:type="character" w:customStyle="1" w:styleId="AttributeTok">
    <w:name w:val="AttributeTok"/>
    <w:basedOn w:val="VerbatimChar"/>
    <w:rsid w:val="00F96F6D"/>
    <w:rPr>
      <w:rFonts w:ascii="Consolas" w:eastAsia="宋体" w:hAnsi="Consolas"/>
      <w:i/>
      <w:color w:val="7D9029"/>
      <w:sz w:val="22"/>
    </w:rPr>
  </w:style>
  <w:style w:type="character" w:customStyle="1" w:styleId="RegionMarkerTok">
    <w:name w:val="RegionMarkerTok"/>
    <w:basedOn w:val="VerbatimChar"/>
    <w:rsid w:val="00F96F6D"/>
    <w:rPr>
      <w:rFonts w:ascii="Consolas" w:eastAsia="宋体" w:hAnsi="Consolas"/>
      <w:i/>
      <w:sz w:val="22"/>
    </w:rPr>
  </w:style>
  <w:style w:type="character" w:customStyle="1" w:styleId="InformationTok">
    <w:name w:val="InformationTok"/>
    <w:basedOn w:val="VerbatimChar"/>
    <w:rsid w:val="00F96F6D"/>
    <w:rPr>
      <w:rFonts w:ascii="Consolas" w:eastAsia="宋体" w:hAnsi="Consolas"/>
      <w:b/>
      <w:i w:val="0"/>
      <w:color w:val="60A0B0"/>
      <w:sz w:val="22"/>
    </w:rPr>
  </w:style>
  <w:style w:type="character" w:customStyle="1" w:styleId="WarningTok">
    <w:name w:val="WarningTok"/>
    <w:basedOn w:val="VerbatimChar"/>
    <w:rsid w:val="00F96F6D"/>
    <w:rPr>
      <w:rFonts w:ascii="Consolas" w:eastAsia="宋体" w:hAnsi="Consolas"/>
      <w:b/>
      <w:i w:val="0"/>
      <w:color w:val="60A0B0"/>
      <w:sz w:val="22"/>
    </w:rPr>
  </w:style>
  <w:style w:type="character" w:customStyle="1" w:styleId="AlertTok">
    <w:name w:val="AlertTok"/>
    <w:basedOn w:val="VerbatimChar"/>
    <w:rsid w:val="00F96F6D"/>
    <w:rPr>
      <w:rFonts w:ascii="Consolas" w:eastAsia="宋体" w:hAnsi="Consolas"/>
      <w:b/>
      <w:i/>
      <w:color w:val="FF0000"/>
      <w:sz w:val="22"/>
    </w:rPr>
  </w:style>
  <w:style w:type="character" w:customStyle="1" w:styleId="ErrorTok">
    <w:name w:val="ErrorTok"/>
    <w:basedOn w:val="VerbatimChar"/>
    <w:rsid w:val="00F96F6D"/>
    <w:rPr>
      <w:rFonts w:ascii="Consolas" w:eastAsia="宋体" w:hAnsi="Consolas"/>
      <w:b/>
      <w:i/>
      <w:color w:val="FF0000"/>
      <w:sz w:val="22"/>
    </w:rPr>
  </w:style>
  <w:style w:type="character" w:customStyle="1" w:styleId="NormalTok">
    <w:name w:val="NormalTok"/>
    <w:basedOn w:val="VerbatimChar"/>
    <w:rsid w:val="00F96F6D"/>
    <w:rPr>
      <w:rFonts w:ascii="Consolas" w:eastAsia="宋体" w:hAnsi="Consolas"/>
      <w:i/>
      <w:sz w:val="22"/>
    </w:rPr>
  </w:style>
  <w:style w:type="paragraph" w:styleId="af2">
    <w:name w:val="header"/>
    <w:basedOn w:val="a"/>
    <w:link w:val="af3"/>
    <w:rsid w:val="00F96F6D"/>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F96F6D"/>
    <w:rPr>
      <w:rFonts w:ascii="Times New Roman" w:eastAsia="宋体" w:hAnsi="Times New Roman"/>
      <w:sz w:val="18"/>
      <w:szCs w:val="18"/>
    </w:rPr>
  </w:style>
  <w:style w:type="paragraph" w:styleId="af4">
    <w:name w:val="footer"/>
    <w:basedOn w:val="a"/>
    <w:link w:val="af5"/>
    <w:rsid w:val="00F96F6D"/>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F96F6D"/>
    <w:rPr>
      <w:rFonts w:ascii="Times New Roman" w:eastAsia="宋体" w:hAnsi="Times New Roman"/>
      <w:sz w:val="18"/>
      <w:szCs w:val="18"/>
    </w:rPr>
  </w:style>
  <w:style w:type="paragraph" w:customStyle="1" w:styleId="af6">
    <w:name w:val="作者名"/>
    <w:basedOn w:val="a"/>
    <w:link w:val="af7"/>
    <w:rsid w:val="00F96F6D"/>
    <w:rPr>
      <w:lang w:eastAsia="zh-CN"/>
    </w:rPr>
  </w:style>
  <w:style w:type="character" w:customStyle="1" w:styleId="af7">
    <w:name w:val="作者名 字符"/>
    <w:basedOn w:val="a1"/>
    <w:link w:val="af6"/>
    <w:rsid w:val="00F96F6D"/>
    <w:rPr>
      <w:rFonts w:ascii="Times New Roman" w:eastAsia="宋体" w:hAnsi="Times New Roman"/>
      <w:lang w:eastAsia="zh-CN"/>
    </w:rPr>
  </w:style>
  <w:style w:type="character" w:customStyle="1" w:styleId="a4">
    <w:name w:val="正文文本 字符"/>
    <w:basedOn w:val="a1"/>
    <w:link w:val="a0"/>
    <w:rsid w:val="00F96F6D"/>
    <w:rPr>
      <w:rFonts w:ascii="Times New Roman" w:eastAsia="宋体" w:hAnsi="Times New Roman"/>
    </w:rPr>
  </w:style>
  <w:style w:type="paragraph" w:customStyle="1" w:styleId="21">
    <w:name w:val="标题2"/>
    <w:basedOn w:val="a0"/>
    <w:link w:val="22"/>
    <w:qFormat/>
    <w:rsid w:val="00F96F6D"/>
    <w:pPr>
      <w:spacing w:before="240" w:after="120" w:line="240" w:lineRule="auto"/>
      <w:ind w:firstLineChars="0" w:firstLine="0"/>
    </w:pPr>
    <w:rPr>
      <w:rFonts w:eastAsia="黑体"/>
      <w:lang w:eastAsia="zh-CN"/>
    </w:rPr>
  </w:style>
  <w:style w:type="character" w:customStyle="1" w:styleId="22">
    <w:name w:val="标题2 字符"/>
    <w:basedOn w:val="a4"/>
    <w:link w:val="21"/>
    <w:rsid w:val="00F96F6D"/>
    <w:rPr>
      <w:rFonts w:ascii="Times New Roman" w:eastAsia="黑体" w:hAnsi="Times New Roman"/>
      <w:lang w:eastAsia="zh-CN"/>
    </w:rPr>
  </w:style>
  <w:style w:type="paragraph" w:customStyle="1" w:styleId="af8">
    <w:name w:val="摘要"/>
    <w:basedOn w:val="af6"/>
    <w:link w:val="af9"/>
    <w:rsid w:val="00F96F6D"/>
  </w:style>
  <w:style w:type="character" w:customStyle="1" w:styleId="af9">
    <w:name w:val="摘要 字符"/>
    <w:basedOn w:val="af7"/>
    <w:link w:val="af8"/>
    <w:rsid w:val="00F96F6D"/>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4</cp:revision>
  <dcterms:created xsi:type="dcterms:W3CDTF">2025-08-04T10:23:00Z</dcterms:created>
  <dcterms:modified xsi:type="dcterms:W3CDTF">2025-08-22T13:00:00Z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