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56CC9">
      <w:pPr>
        <w:spacing w:after="80"/>
        <w:jc w:val="center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lang w:eastAsia="zh-CN"/>
          <w14:textFill>
            <w14:solidFill>
              <w14:schemeClr w14:val="tx1"/>
            </w14:solidFill>
          </w14:textFill>
        </w:rPr>
        <w:t>智绘通途</w:t>
      </w:r>
      <w:r>
        <w:rPr>
          <w:rFonts w:hint="eastAsia"/>
          <w:b/>
          <w:color w:val="000000" w:themeColor="text1"/>
          <w:sz w:val="36"/>
          <w:lang w:eastAsia="zh-CN"/>
          <w14:textFill>
            <w14:solidFill>
              <w14:schemeClr w14:val="tx1"/>
            </w14:solidFill>
          </w14:textFill>
        </w:rPr>
        <w:t>答辩题库</w:t>
      </w:r>
    </w:p>
    <w:p w14:paraId="104B20C8">
      <w:pPr>
        <w:spacing w:after="120"/>
        <w:jc w:val="center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融合时空智能与QGIS的通信工程设计智能体 ｜ 挑战杯揭榜挂帅 ｜ 子赛题1</w:t>
      </w:r>
    </w:p>
    <w:p w14:paraId="2D355041">
      <w:pPr>
        <w:spacing w:after="1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定位：确定性计算与智能理解并行——不让LLM单独做空间计算，用规则护栏让模型推理与确定性算法各司其职、互为兜底。</w:t>
      </w:r>
    </w:p>
    <w:p w14:paraId="71549EE8">
      <w:pPr>
        <w:spacing w:before="160" w:after="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lang w:eastAsia="zh-CN"/>
          <w14:textFill>
            <w14:solidFill>
              <w14:schemeClr w14:val="tx1"/>
            </w14:solidFill>
          </w14:textFill>
        </w:rPr>
        <w:t>一、核心指标速记（必背）</w:t>
      </w:r>
    </w:p>
    <w:tbl>
      <w:tblPr>
        <w:tblStyle w:val="16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B02600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6612D8E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49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91D836A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本队结果</w:t>
            </w:r>
          </w:p>
        </w:tc>
        <w:tc>
          <w:tcPr>
            <w:tcW w:w="249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C4769C0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赛题要求</w:t>
            </w:r>
          </w:p>
        </w:tc>
        <w:tc>
          <w:tcPr>
            <w:tcW w:w="249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AB0C856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信任等级</w:t>
            </w:r>
          </w:p>
        </w:tc>
      </w:tr>
      <w:tr w14:paraId="1A9DC2E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52C10F8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设计效率↑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693B4C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42.1%（46.8→27.1min）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0B8A7F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≥30%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B4254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E4真实</w:t>
            </w:r>
          </w:p>
        </w:tc>
      </w:tr>
      <w:tr w14:paraId="73F649D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314B845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手动绘图↓</w:t>
            </w:r>
          </w:p>
        </w:tc>
        <w:tc>
          <w:tcPr>
            <w:tcW w:w="2494" w:type="dxa"/>
          </w:tcPr>
          <w:p w14:paraId="391FF43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58.5%（118→49次）</w:t>
            </w:r>
          </w:p>
        </w:tc>
        <w:tc>
          <w:tcPr>
            <w:tcW w:w="2494" w:type="dxa"/>
          </w:tcPr>
          <w:p w14:paraId="19E7AA5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≥50%</w:t>
            </w:r>
          </w:p>
        </w:tc>
        <w:tc>
          <w:tcPr>
            <w:tcW w:w="2494" w:type="dxa"/>
          </w:tcPr>
          <w:p w14:paraId="677E510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E4真实</w:t>
            </w:r>
          </w:p>
        </w:tc>
      </w:tr>
      <w:tr w14:paraId="281C428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A7B729B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可实施率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CE872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72%→100%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C7BDD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—（质量支撑）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6F31F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E5真实</w:t>
            </w:r>
          </w:p>
        </w:tc>
      </w:tr>
      <w:tr w14:paraId="01DBE51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5F310BCF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设施复用率</w:t>
            </w:r>
          </w:p>
        </w:tc>
        <w:tc>
          <w:tcPr>
            <w:tcW w:w="2494" w:type="dxa"/>
          </w:tcPr>
          <w:p w14:paraId="779EEB1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63.5%→84.2%（+20.7pp）</w:t>
            </w:r>
          </w:p>
        </w:tc>
        <w:tc>
          <w:tcPr>
            <w:tcW w:w="2494" w:type="dxa"/>
          </w:tcPr>
          <w:p w14:paraId="26AD20C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5AD03D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E5真实</w:t>
            </w:r>
          </w:p>
        </w:tc>
      </w:tr>
      <w:tr w14:paraId="57A54FB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BEFFD1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新增建设长度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0CC55F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0.62→0.29km（↓53.2%）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A0B892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79A5B1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E5真实</w:t>
            </w:r>
          </w:p>
        </w:tc>
      </w:tr>
      <w:tr w14:paraId="59481D9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7BF0929F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路径长度</w:t>
            </w:r>
          </w:p>
        </w:tc>
        <w:tc>
          <w:tcPr>
            <w:tcW w:w="2494" w:type="dxa"/>
          </w:tcPr>
          <w:p w14:paraId="5735C7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1.73→1.81km（+4.6%）</w:t>
            </w:r>
          </w:p>
        </w:tc>
        <w:tc>
          <w:tcPr>
            <w:tcW w:w="2494" w:type="dxa"/>
          </w:tcPr>
          <w:p w14:paraId="454124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6F24290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E5真实</w:t>
            </w:r>
          </w:p>
        </w:tc>
      </w:tr>
      <w:tr w14:paraId="41A6CDC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EA4B892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视觉评分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0499D2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88.34±0.23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31E61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96A7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E2真实</w:t>
            </w:r>
          </w:p>
        </w:tc>
      </w:tr>
      <w:tr w14:paraId="5933B5F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373100F1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Overall SR</w:t>
            </w:r>
          </w:p>
        </w:tc>
        <w:tc>
          <w:tcPr>
            <w:tcW w:w="2494" w:type="dxa"/>
          </w:tcPr>
          <w:p w14:paraId="6DFDF9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90%→95%（+5pp）</w:t>
            </w:r>
          </w:p>
        </w:tc>
        <w:tc>
          <w:tcPr>
            <w:tcW w:w="2494" w:type="dxa"/>
          </w:tcPr>
          <w:p w14:paraId="435905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493033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E1构造/预估</w:t>
            </w:r>
          </w:p>
        </w:tc>
      </w:tr>
      <w:tr w14:paraId="21965D1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FD8E574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SR@Attempt1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EE75E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65%→80%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D1C241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BA0C4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E1构造/预估</w:t>
            </w:r>
          </w:p>
        </w:tc>
      </w:tr>
      <w:tr w14:paraId="7BD6918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207EF768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TAO_F1</w:t>
            </w:r>
          </w:p>
        </w:tc>
        <w:tc>
          <w:tcPr>
            <w:tcW w:w="2494" w:type="dxa"/>
          </w:tcPr>
          <w:p w14:paraId="41E60A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0.864→0.932</w:t>
            </w:r>
          </w:p>
        </w:tc>
        <w:tc>
          <w:tcPr>
            <w:tcW w:w="2494" w:type="dxa"/>
          </w:tcPr>
          <w:p w14:paraId="3129DF0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2E5E89B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E2</w:t>
            </w:r>
          </w:p>
        </w:tc>
      </w:tr>
      <w:tr w14:paraId="2B91777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719952D6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CodeBLEU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220BCC8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0.327→0.458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9B17F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96D924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E2</w:t>
            </w:r>
          </w:p>
        </w:tc>
      </w:tr>
      <w:tr w14:paraId="4E850A4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06A03F76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Eff_micro</w:t>
            </w:r>
          </w:p>
        </w:tc>
        <w:tc>
          <w:tcPr>
            <w:tcW w:w="2494" w:type="dxa"/>
          </w:tcPr>
          <w:p w14:paraId="4CAF4CA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0.7942（355/447）</w:t>
            </w:r>
          </w:p>
        </w:tc>
        <w:tc>
          <w:tcPr>
            <w:tcW w:w="2494" w:type="dxa"/>
          </w:tcPr>
          <w:p w14:paraId="7C1DC5F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1D40804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E2</w:t>
            </w:r>
          </w:p>
        </w:tc>
      </w:tr>
      <w:tr w14:paraId="6A55DBD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60E7A592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标记检查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31C7CE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P96.8%/R94.5%/F1 95.6%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593E2D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—（口径待核）</w:t>
            </w:r>
          </w:p>
        </w:tc>
        <w:tc>
          <w:tcPr>
            <w:tcW w:w="249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</w:tcPr>
          <w:p w14:paraId="41580F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320条标注集离线验证</w:t>
            </w:r>
          </w:p>
        </w:tc>
      </w:tr>
      <w:tr w14:paraId="4C0FD45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4" w:type="dxa"/>
          </w:tcPr>
          <w:p w14:paraId="7AE07763">
            <w:pPr>
              <w:spacing w:after="0" w:line="240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基座LLM</w:t>
            </w:r>
          </w:p>
        </w:tc>
        <w:tc>
          <w:tcPr>
            <w:tcW w:w="2494" w:type="dxa"/>
          </w:tcPr>
          <w:p w14:paraId="105103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GLM-5.3-Flash</w:t>
            </w:r>
          </w:p>
        </w:tc>
        <w:tc>
          <w:tcPr>
            <w:tcW w:w="2494" w:type="dxa"/>
          </w:tcPr>
          <w:p w14:paraId="0EFE67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494" w:type="dxa"/>
          </w:tcPr>
          <w:p w14:paraId="50E714A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1651AB48">
      <w:pPr>
        <w:spacing w:after="10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lang w:eastAsia="zh-CN"/>
          <w14:textFill>
            <w14:solidFill>
              <w14:schemeClr w14:val="tx1"/>
            </w14:solidFill>
          </w14:textFill>
        </w:rPr>
        <w:t>赛题5指标对照：①智能设计效率≥30%或手动↓≥50%（本队两项都达标，双保险）；②CAD→GIS≥90%；③审查覆盖≥80%且风险识别≥95%；④施工资料时间↓≥50%；⑤违章识别≥85%或隐蔽工程≥90%。本队主攻①、向②③④延伸、⑤非主攻。揭榜硬指标（效率42.1%/手动58.5%/可实施72%→100%）取E4-E5真实数据主答；E1-E3系统侧(SR等)为构造/预估、待真实实验替换，须透明标注、不与真实数据混用。</w:t>
      </w:r>
    </w:p>
    <w:p w14:paraId="562499EF">
      <w:pPr>
        <w:spacing w:before="160" w:after="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lang w:eastAsia="zh-CN"/>
          <w14:textFill>
            <w14:solidFill>
              <w14:schemeClr w14:val="tx1"/>
            </w14:solidFill>
          </w14:textFill>
        </w:rPr>
        <w:t>二、PPT 21页逐页要点 + 攻擂高频问答</w:t>
      </w:r>
    </w:p>
    <w:p w14:paraId="5532492E">
      <w:pPr>
        <w:spacing w:after="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9"/>
          <w:lang w:eastAsia="zh-CN"/>
          <w14:textFill>
            <w14:solidFill>
              <w14:schemeClr w14:val="tx1"/>
            </w14:solidFill>
          </w14:textFill>
        </w:rPr>
        <w:t>（PPT内容是答辩永恒重点。每页：要点 ｜ 最可能被问 → 精简应答）</w:t>
      </w:r>
    </w:p>
    <w:p w14:paraId="052E3E02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  封面（融合时空智能与QGIS的通信工程设计智能体）</w:t>
      </w:r>
    </w:p>
    <w:p w14:paraId="5A0D9377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要点：挂榜烽火通信；融合时空智能与QGIS的通信设计智能体</w:t>
      </w:r>
    </w:p>
    <w:p w14:paraId="55DF13AC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攻擂：时空智能是营销概念吗？ → 非营销词，是空间几何+工程语义+全流程时序三层能力，每层有算法支撑</w:t>
      </w:r>
    </w:p>
    <w:p w14:paraId="6A028659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P2  图片页（推断为汇报目录/整体脉络图）</w:t>
      </w:r>
    </w:p>
    <w:p w14:paraId="7DE8EE81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要点：七大板块递进：背景→问题→思路→技术→实现→验证→价值</w:t>
      </w:r>
    </w:p>
    <w:p w14:paraId="6C12B376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攻擂：验证篇幅够支撑吗？ → 五被测对象O1-O5口径分离；O4/O5揭榜硬指标真实（效率42.1%等）</w:t>
      </w:r>
    </w:p>
    <w:p w14:paraId="247BA596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P3  图片页（推断为章节封面/项目概览图）</w:t>
      </w:r>
    </w:p>
    <w:p w14:paraId="368C3EBD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要点：核心理念：确定性计算与智能理解并行，不让LLM独自算空间</w:t>
      </w:r>
    </w:p>
    <w:p w14:paraId="3D4FAAEF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攻擂：靠AI还是靠算法？ → 双端并行，AI理解调度+确定性引擎算几何拓扑容量，不偏废</w:t>
      </w:r>
    </w:p>
    <w:p w14:paraId="345D573C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P4  汇报结构</w:t>
      </w:r>
    </w:p>
    <w:p w14:paraId="7BE86C6A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要点：八板块对应评分三维度：创新30+产业30+系统40</w:t>
      </w:r>
    </w:p>
    <w:p w14:paraId="1E9413A0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攻擂：三大鸿沟是包装常规功能吗？ → 来自真实工程剖析，每项有量化验证（可实施72%→100%等），非包装</w:t>
      </w:r>
    </w:p>
    <w:p w14:paraId="31C19101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P5  政策背景：国家大力推动数字基础设施发展</w:t>
      </w:r>
    </w:p>
    <w:p w14:paraId="69E4AFD3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要点：政策要求转功能：规则内嵌+数据贯通+质量可控三大机制</w:t>
      </w:r>
    </w:p>
    <w:p w14:paraId="053A110A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攻擂：政策如何落到QGIS插件？ </w:t>
      </w: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→ 规则内嵌：DE/CN标准做Profile配置，四层约束自动校验合规</w:t>
      </w:r>
    </w:p>
    <w:p w14:paraId="1FAC68E1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P6  行业背景：超大规模通信网络加速工程设计复杂化</w:t>
      </w:r>
    </w:p>
    <w:p w14:paraId="344034B7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要点：六动作标填连算查改，查改间反复返工；n增校验O(n²)</w:t>
      </w:r>
    </w:p>
    <w:p w14:paraId="1E331411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攻擂：六动作返工是编的吗？ → O4人机对比(n=30)量化：人工返工2.6轮，系统1.2轮，非编造</w:t>
      </w:r>
    </w:p>
    <w:p w14:paraId="2895A3DF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P7  关键挑战01：从“地图对象”到“可信工程对象”</w:t>
      </w:r>
    </w:p>
    <w:p w14:paraId="0FBC77BC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要点：几何对象≠工程对象，须携</w:t>
      </w:r>
      <w:r>
        <w:rPr>
          <w:b/>
          <w:bCs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身份/字段/引用/状态</w:t>
      </w:r>
    </w:p>
    <w:p w14:paraId="4C4A12FB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攻擂：属性表已有字段，为何还要单独判定？ → 属性表</w:t>
      </w:r>
      <w:r>
        <w:rPr>
          <w:b/>
          <w:bCs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只存不校验跨图层引用/容量/状态</w:t>
      </w: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，通用QA不内嵌通信语义</w:t>
      </w:r>
    </w:p>
    <w:p w14:paraId="50C6FD0D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P8  关键技术01：时空语义适用性判定模型</w:t>
      </w:r>
    </w:p>
    <w:p w14:paraId="7CE6BBB4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要点：8类对象39规则；标记检查F1=95.6%</w:t>
      </w:r>
    </w:p>
    <w:p w14:paraId="3ABBDC61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攻擂：无标签哪来的precision/recall？ → 三层不矛盾：运行态noisy-OR式39可算指标；320条有限标注离线验证</w:t>
      </w:r>
    </w:p>
    <w:p w14:paraId="540255F8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P9  关键挑战02：从“空间连通”到“工程实施网络”</w:t>
      </w:r>
    </w:p>
    <w:p w14:paraId="78A8F809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要点：几何可达≠工程可实施；四层综合97.4%</w:t>
      </w:r>
    </w:p>
    <w:p w14:paraId="05407586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攻擂：四层关系有行业标准还是自定？ → 抽象自摩洛哥真实数据字段语义(REF_PM/CAPACITE)，顺序由依赖链决定</w:t>
      </w:r>
    </w:p>
    <w:p w14:paraId="14E939B9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P10  关键技术02：多层约束图生成与工程网络协同部署</w:t>
      </w:r>
    </w:p>
    <w:p w14:paraId="52582FD8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要点：TopologyEngine能力层自研不依赖QGIS，六步算法链</w:t>
      </w:r>
    </w:p>
    <w:p w14:paraId="1C304FCE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攻擂：泊松盘生成建筑点是不是造假数据？ → 采样生成用于从零新建场景；布线/路径验证用赛方摩洛哥真实数据</w:t>
      </w:r>
    </w:p>
    <w:p w14:paraId="04725F9E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P11  关键挑战03：从“人工经验选择”到“智能方案优化”</w:t>
      </w:r>
    </w:p>
    <w:p w14:paraId="32CAD258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要点：几何可达只保证连通，更优需五维目标；最短基线可实施率仅72%</w:t>
      </w:r>
    </w:p>
    <w:p w14:paraId="29F43850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攻擂：为什么不直接用Dijkstra最短路径？ → Dijkstra只解几何默认边可行，72%不可实施；用四类硬约束构造可行域</w:t>
      </w:r>
    </w:p>
    <w:p w14:paraId="19210D56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P12  关键技术03：约束可行域构造与工程方案智能决策</w:t>
      </w:r>
    </w:p>
    <w:p w14:paraId="24095F88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要点：四类硬约束构造可行域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Ω</w:t>
      </w: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淘汰不可实施；五维目标Pareto前沿</w:t>
      </w:r>
    </w:p>
    <w:p w14:paraId="16A29C3B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攻擂：路径+4.6%却称“更优”，是否变差？ → 4.6%仅路径长度代价，换可实施72%→100%、新增↓53.2%、复用+20.7pp</w:t>
      </w:r>
    </w:p>
    <w:p w14:paraId="77504345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P13  架构图（图片页）</w:t>
      </w:r>
    </w:p>
    <w:p w14:paraId="5D31A4FA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要点：确定性计算与智能理解并行；六层解耦、规划执行枢纽、双路径闭环</w:t>
      </w:r>
    </w:p>
    <w:p w14:paraId="5492EED9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攻擂：CAS、outbox、调和协议代码真有吗？ → 12节点/白名单护栏已落地；CAS/Reconciler为设计层，不冒充已实现</w:t>
      </w:r>
    </w:p>
    <w:p w14:paraId="23E1E77B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P14  可运行成果：从工程需求输入到设计成果输出</w:t>
      </w:r>
    </w:p>
    <w:p w14:paraId="2C7A1BB2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要点：双路径入口汇统一交付链；输出8类图层+BOM/纤芯/造价</w:t>
      </w:r>
    </w:p>
    <w:p w14:paraId="6385567A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攻擂：多格式导出SHP/DXF是否完整实现？ → DataExporter为占位接口，多格式导出尚未完整实现，诚实标注未完成</w:t>
      </w:r>
    </w:p>
    <w:p w14:paraId="0D5365DB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P15  系统功能模块展示：覆盖通信工程设计全流程</w:t>
      </w:r>
    </w:p>
    <w:p w14:paraId="53774CBD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要点：8功能页+13功能域，嵌QGIS；P0=设计/校验/施工输出</w:t>
      </w:r>
    </w:p>
    <w:p w14:paraId="22C7C1C2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攻擂：用LangGraph又说不用，矛盾吗？ → 实现层用LangGraph做图DSL，实验两侧都不引入保可比性，两口径不矛盾</w:t>
      </w:r>
    </w:p>
    <w:p w14:paraId="6460F3CF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P16  效果验证Ⅰ：智能设计效率提升与指标达成</w:t>
      </w:r>
    </w:p>
    <w:p w14:paraId="76763F36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要点：n=30：效率↑42.1%、手动↓58.5%，双指标达标</w:t>
      </w:r>
    </w:p>
    <w:p w14:paraId="3163F3DA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攻擂：效率数据是真实跑的还是估计的？ → O4属最高信任真实数据(日志+录像+校验)；E1-E3系统侧构造/预估不混用</w:t>
      </w:r>
    </w:p>
    <w:p w14:paraId="628EC823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P17  效果验证Ⅱ：从几何规则到工程最优</w:t>
      </w:r>
    </w:p>
    <w:p w14:paraId="1AA0CDAB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要点：路径+4.6%换可实施72%→100%、新增建设↓53.2%</w:t>
      </w:r>
    </w:p>
    <w:p w14:paraId="25FEE2A1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攻擂：72%可实施率基线是否故意设弱？ → 100组端点×2180节点判四类硬约束，72%反映几何可达≠可实施痛点</w:t>
      </w:r>
    </w:p>
    <w:p w14:paraId="3E48F53C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P18  系统主界面——QGIS DockWidget双路径工作台</w:t>
      </w:r>
    </w:p>
    <w:p w14:paraId="0FF4C1DC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要点：嵌入QGIS DockWidget插件，8功能页，双入口统一交付链</w:t>
      </w:r>
    </w:p>
    <w:p w14:paraId="3BBDDE34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攻擂：双入口会不会导致口径分裂？ → 不会，两路径结果统一进同一交付链，经8类标准图层与四层工程约束校验把关</w:t>
      </w:r>
    </w:p>
    <w:p w14:paraId="7E023D17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P19  八类标准通信工程图层生成结果</w:t>
      </w:r>
    </w:p>
    <w:p w14:paraId="36EE9125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要点：拓扑引擎六步算法链一次性生成8类标准图层，确定性算法可复现</w:t>
      </w:r>
    </w:p>
    <w:p w14:paraId="79430098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攻擂：8类图层是大模型生成的吗？ → 否，由确定性拓扑引擎六步算法链生成，不让大模型做空间计算，可复现</w:t>
      </w:r>
    </w:p>
    <w:p w14:paraId="1A7AC45A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P20  施工交付物——BOM/纤芯/工艺/造价与多格式导出</w:t>
      </w:r>
    </w:p>
    <w:p w14:paraId="72CB715B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要点：四类交付物(BOM/纤芯/工艺/造价)，22%人工费率</w:t>
      </w:r>
    </w:p>
    <w:p w14:paraId="01C8A6E6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攻擂：多格式导出真的实现了吗？ → DataExporter为占位接口，多格式导出尚未完整实现，系诚实标注未完成项</w:t>
      </w:r>
    </w:p>
    <w:p w14:paraId="09B77C55">
      <w:pPr>
        <w:spacing w:before="8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2"/>
          <w:lang w:eastAsia="zh-CN"/>
          <w14:textFill>
            <w14:solidFill>
              <w14:schemeClr w14:val="tx1"/>
            </w14:solidFill>
          </w14:textFill>
        </w:rPr>
        <w:t>P21  致谢/结尾（图片页）</w:t>
      </w:r>
    </w:p>
    <w:p w14:paraId="5F2973E3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要点：确定性+AI双引擎；42.1%/100%/84.2%真实数据</w:t>
      </w:r>
    </w:p>
    <w:p w14:paraId="544FC656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攻擂：这些提升数字都是真实测的吗？ → 42.1%/100%/84.2%为E4-E5真实最高信任；E1-E3为构造/预估</w:t>
      </w:r>
    </w:p>
    <w:p w14:paraId="1378BDF7">
      <w:pPr>
        <w:spacing w:before="160" w:after="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lang w:eastAsia="zh-CN"/>
          <w14:textFill>
            <w14:solidFill>
              <w14:schemeClr w14:val="tx1"/>
            </w14:solidFill>
          </w14:textFill>
        </w:rPr>
        <w:t>三、四个攻擂软肋与应答口径（烂熟）</w:t>
      </w:r>
    </w:p>
    <w:p w14:paraId="1A1C75B7">
      <w:pPr>
        <w:spacing w:before="6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①系统侧数据</w:t>
      </w:r>
    </w:p>
    <w:p w14:paraId="50DC9DCF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基线=真实(GLM-5.3-Flash verbatim)；系统侧=同基座/同任务集/同脚本/同种子、仅架构差异合理外推，待真实实验替换；E4-E5=results.pptx最高信任。</w:t>
      </w: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口径：揭榜硬指标用E4/E5真实主答。</w:t>
      </w:r>
    </w:p>
    <w:p w14:paraId="3A9EEE1C">
      <w:pPr>
        <w:spacing w:before="6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② "无标签"vs precision96.8%的表面矛盾</w:t>
      </w:r>
    </w:p>
    <w:p w14:paraId="7E216ED3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运行态用交叉验证替代真值标签（无标签也能跑，§8.4贝叶斯式39-42保证可计算可解释）；precision96.8%/recall94.5%/F1 95.6%是在另行标注的320条异常集上做的离线验证。运行（机制）vs 验证（度量）两口径分离，不矛盾。</w:t>
      </w:r>
    </w:p>
    <w:p w14:paraId="63A59FDE">
      <w:pPr>
        <w:spacing w:before="6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③ 验证用摩洛哥数据非国内</w:t>
      </w:r>
    </w:p>
    <w:p w14:paraId="63F2F4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赛方提供真实工程资源(Plan_de_récolement/Shape，法语字段REF_PM/CAPACITE等)。系统不绑死数据源——内置德国DE-TK-2024+中国CN-YDT-2024两套Profile，新增国家仅一个JSON配置文件；CN-YDT-2024在国内真实数据上的验证结果源文件未给出（已[备注]提示团队补充）。</w:t>
      </w:r>
    </w:p>
    <w:p w14:paraId="7A95A97D">
      <w:pPr>
        <w:spacing w:before="6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④ LangGraph/§5分层诚实口径（攻擂必问）</w:t>
      </w:r>
    </w:p>
    <w:p w14:paraId="5A941D7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§10.2.2"不用langgraph"与§9 graph_builder.py用LangGraph表面矛盾→分层口径：①agent推理循环=LangGraph声明式图编译DSL（仅图编译与状态流转，不承担确定性工程计算）；②能力层ability/九子域+执行内核=自研不用LangGraph、可独立单元测试；③§10.2.2=实验E1-E3两侧都不引入LangGraph保可比性的限定表述（与①不矛盾）；④§5执行底座(CAS/outbox/Reconciler/经验策展/审批/分层记忆/完成门C1-C6)=架构设计与形式化模型（部分已落地、部分为设计）；⑤禁说"完全不用LangGraph"或"系统全部基于LangGraph"。</w:t>
      </w:r>
    </w:p>
    <w:p w14:paraId="7F3B3E36">
      <w:pPr>
        <w:spacing w:before="160" w:after="8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lang w:eastAsia="zh-CN"/>
          <w14:textFill>
            <w14:solidFill>
              <w14:schemeClr w14:val="tx1"/>
            </w14:solidFill>
          </w14:textFill>
        </w:rPr>
        <w:t>四、答辩策略</w:t>
      </w:r>
    </w:p>
    <w:p w14:paraId="1ECE919C">
      <w:pPr>
        <w:spacing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策略</w:t>
      </w:r>
      <w:r>
        <w:rPr>
          <w:rFonts w:hint="eastAsia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三</w:t>
      </w: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条：</w:t>
      </w:r>
    </w:p>
    <w:p w14:paraId="75B4C80A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1) 主旨明确——任何提问回扣"烽火四大痛点→全链条闭环→子赛题1→5硬指标→评分维度"，判断对手是否偷换概念、引向枝节。</w:t>
      </w:r>
    </w:p>
    <w:p w14:paraId="336B1494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2) 不被带偏——主动界定边界（主攻指标1、向②③④延伸；指标5非主攻），用E4/E5真实数据正面回应，不为未被质疑的内容过度自证。</w:t>
      </w:r>
    </w:p>
    <w:p w14:paraId="035F43BE">
      <w:p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3) 契合打分点——始终挂"真实性、可验证性、应用价值"；用可运行成果+真实工程数据+可复算口径回应"系统成熟度"与"问题解决实效"。</w:t>
      </w:r>
    </w:p>
    <w:p w14:paraId="78B68272">
      <w:pPr>
        <w:spacing w:before="60" w:after="2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准备</w:t>
      </w:r>
      <w:r>
        <w:rPr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计划</w:t>
      </w:r>
    </w:p>
    <w:p w14:paraId="0CB758FC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背核心指标表 + 赛题5指标映射 + 烽火四大痛点</w:t>
      </w:r>
    </w:p>
    <w:p w14:paraId="70DD81E7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PPT第1-8页（封面/背景/挑战01/技术01）逐页要点</w:t>
      </w:r>
    </w:p>
    <w:p w14:paraId="7CCD6A42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PPT第9-12页（挑战02-03/技术02-03）逐页要点</w:t>
      </w:r>
    </w:p>
    <w:p w14:paraId="6F72632E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PPT第13-17页（架构/成果/效果验证）——含全部数字</w:t>
      </w:r>
    </w:p>
    <w:p w14:paraId="1253C9A2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PPT第18-21页（演示/结尾）+ 四个攻擂软肋反复练</w:t>
      </w:r>
    </w:p>
    <w:p w14:paraId="336B1150">
      <w:pPr>
        <w:spacing w:after="4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FAQ高频（LangGraph/无标签）+ 模拟攻擂自问自答</w:t>
      </w:r>
    </w:p>
    <w:p w14:paraId="39074F96">
      <w:pPr>
        <w:spacing w:after="4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全程模拟答辩（主旨意识+不被带偏）+ 查漏[备注]项</w:t>
      </w:r>
      <w:bookmarkStart w:id="0" w:name="_GoBack"/>
      <w:bookmarkEnd w:id="0"/>
    </w:p>
    <w:sectPr>
      <w:pgSz w:w="11906" w:h="16838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9E7"/>
    <w:rsid w:val="000C1969"/>
    <w:rsid w:val="0015074B"/>
    <w:rsid w:val="0029639D"/>
    <w:rsid w:val="00326F90"/>
    <w:rsid w:val="007E4C9B"/>
    <w:rsid w:val="00977231"/>
    <w:rsid w:val="00AA1D8D"/>
    <w:rsid w:val="00B47730"/>
    <w:rsid w:val="00CB0664"/>
    <w:rsid w:val="00FC3524"/>
    <w:rsid w:val="00FC693F"/>
    <w:rsid w:val="12B848D9"/>
    <w:rsid w:val="2E23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2"/>
    <w:basedOn w:val="32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1130</Words>
  <Characters>1449</Characters>
  <Lines>31</Lines>
  <Paragraphs>8</Paragraphs>
  <TotalTime>51</TotalTime>
  <ScaleCrop>false</ScaleCrop>
  <LinksUpToDate>false</LinksUpToDate>
  <CharactersWithSpaces>1490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张知榆</cp:lastModifiedBy>
  <dcterms:modified xsi:type="dcterms:W3CDTF">2026-10-28T08:16:37Z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eyJoZGlkIjoiZjk0Nzg0M2UxMmU4OGZiZmZkNDJkYzM0NmQyNGUyODkiLCJ1c2VySWQiOiIzMTI2OTI4NDIifQ==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5157DFF8F52743D09F10D0101107A2D1_12</vt:lpwstr>
  </property>
</Properties>
</file>