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5AD2" w:rsidRDefault="00380285" w:rsidP="00915AD2">
      <w:r w:rsidRPr="00380285">
        <w:t>Technology</w:t>
      </w:r>
    </w:p>
    <w:tbl>
      <w:tblPr>
        <w:tblStyle w:val="a5"/>
        <w:tblW w:w="0" w:type="auto"/>
        <w:tblLook w:val="04A0" w:firstRow="1" w:lastRow="0" w:firstColumn="1" w:lastColumn="0" w:noHBand="0" w:noVBand="1"/>
      </w:tblPr>
      <w:tblGrid>
        <w:gridCol w:w="9802"/>
      </w:tblGrid>
      <w:tr w:rsidR="00915AD2" w:rsidTr="00710F34">
        <w:tc>
          <w:tcPr>
            <w:tcW w:w="9802" w:type="dxa"/>
          </w:tcPr>
          <w:p w:rsidR="005B5771" w:rsidRDefault="00380285" w:rsidP="00710F34">
            <w:r w:rsidRPr="00380285">
              <w:t xml:space="preserve">Solutions </w:t>
            </w:r>
            <w:r>
              <w:rPr>
                <w:noProof/>
              </w:rPr>
              <w:drawing>
                <wp:inline distT="0" distB="0" distL="0" distR="0" wp14:anchorId="70DEF444" wp14:editId="290498FF">
                  <wp:extent cx="5486400" cy="4385310"/>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486400" cy="4385310"/>
                          </a:xfrm>
                          <a:prstGeom prst="rect">
                            <a:avLst/>
                          </a:prstGeom>
                        </pic:spPr>
                      </pic:pic>
                    </a:graphicData>
                  </a:graphic>
                </wp:inline>
              </w:drawing>
            </w:r>
          </w:p>
        </w:tc>
      </w:tr>
      <w:tr w:rsidR="00915AD2" w:rsidTr="000641F7">
        <w:tc>
          <w:tcPr>
            <w:tcW w:w="9802" w:type="dxa"/>
            <w:shd w:val="clear" w:color="auto" w:fill="DBE5F1" w:themeFill="accent1" w:themeFillTint="33"/>
          </w:tcPr>
          <w:p w:rsidR="00380285" w:rsidRPr="00380285" w:rsidRDefault="00380285" w:rsidP="00380285">
            <w:pPr>
              <w:rPr>
                <w:b/>
              </w:rPr>
            </w:pPr>
            <w:r w:rsidRPr="00380285">
              <w:rPr>
                <w:b/>
              </w:rPr>
              <w:t>Completely de-bug your chip design at the pre-silicon simulation stage</w:t>
            </w:r>
          </w:p>
          <w:p w:rsidR="00380285" w:rsidRPr="00380285" w:rsidRDefault="00380285" w:rsidP="00380285">
            <w:pPr>
              <w:rPr>
                <w:b/>
              </w:rPr>
            </w:pPr>
            <w:proofErr w:type="spellStart"/>
            <w:r w:rsidRPr="00380285">
              <w:rPr>
                <w:b/>
              </w:rPr>
              <w:t>BugHunter’s</w:t>
            </w:r>
            <w:proofErr w:type="spellEnd"/>
            <w:r w:rsidRPr="00380285">
              <w:rPr>
                <w:b/>
              </w:rPr>
              <w:t xml:space="preserve"> innovative approach de-risks your design in weeks not the usual months of verification</w:t>
            </w:r>
          </w:p>
          <w:p w:rsidR="00380285" w:rsidRDefault="00380285" w:rsidP="00380285">
            <w:pPr>
              <w:rPr>
                <w:b/>
                <w:sz w:val="20"/>
              </w:rPr>
            </w:pPr>
            <w:r w:rsidRPr="00380285">
              <w:rPr>
                <w:b/>
              </w:rPr>
              <w:t>Dramatically faster time to market Find &amp; eliminate all bugs</w:t>
            </w:r>
            <w:r w:rsidRPr="00380285">
              <w:rPr>
                <w:b/>
                <w:sz w:val="20"/>
              </w:rPr>
              <w:t xml:space="preserve"> </w:t>
            </w:r>
          </w:p>
          <w:p w:rsidR="00380285" w:rsidRPr="00380285" w:rsidRDefault="00380285" w:rsidP="00380285">
            <w:pPr>
              <w:rPr>
                <w:sz w:val="20"/>
              </w:rPr>
            </w:pPr>
            <w:r w:rsidRPr="00380285">
              <w:rPr>
                <w:sz w:val="20"/>
              </w:rPr>
              <w:t>Traditional verification uses selected test sequences as the process is slow and time consuming so not every possibility is checked. As a result, unexpected corner cases can result in errors which are costly to fix especially after the design moves on to the silicon stage.</w:t>
            </w:r>
          </w:p>
          <w:p w:rsidR="00380285" w:rsidRPr="00380285" w:rsidRDefault="00380285" w:rsidP="00380285">
            <w:pPr>
              <w:rPr>
                <w:sz w:val="20"/>
              </w:rPr>
            </w:pPr>
          </w:p>
          <w:p w:rsidR="00380285" w:rsidRPr="00380285" w:rsidRDefault="00380285" w:rsidP="00380285">
            <w:pPr>
              <w:rPr>
                <w:sz w:val="20"/>
              </w:rPr>
            </w:pPr>
            <w:proofErr w:type="spellStart"/>
            <w:r w:rsidRPr="00380285">
              <w:rPr>
                <w:sz w:val="20"/>
              </w:rPr>
              <w:t>BugHunter</w:t>
            </w:r>
            <w:proofErr w:type="spellEnd"/>
            <w:r w:rsidRPr="00380285">
              <w:rPr>
                <w:sz w:val="20"/>
              </w:rPr>
              <w:t xml:space="preserve">™ has a completely new approach of using a comprehensive, formal analysis-based approach. Because it uses mathematical </w:t>
            </w:r>
            <w:proofErr w:type="spellStart"/>
            <w:r w:rsidRPr="00380285">
              <w:rPr>
                <w:sz w:val="20"/>
              </w:rPr>
              <w:t>modelling</w:t>
            </w:r>
            <w:proofErr w:type="spellEnd"/>
            <w:r w:rsidRPr="00380285">
              <w:rPr>
                <w:sz w:val="20"/>
              </w:rPr>
              <w:t xml:space="preserve"> to cover all possible cases rather than testing data sets, it is ultra-fast as it does not have to churn through masses of possible datasets that takes months. This novel approach is very flexible and can support any design changes as it is not locked to the design in the way that traditional verification is plus it is process independent.</w:t>
            </w:r>
          </w:p>
          <w:p w:rsidR="00380285" w:rsidRPr="00380285" w:rsidRDefault="00380285" w:rsidP="00380285">
            <w:pPr>
              <w:rPr>
                <w:sz w:val="20"/>
              </w:rPr>
            </w:pPr>
          </w:p>
          <w:p w:rsidR="00380285" w:rsidRPr="00380285" w:rsidRDefault="00380285" w:rsidP="00380285">
            <w:pPr>
              <w:rPr>
                <w:sz w:val="20"/>
              </w:rPr>
            </w:pPr>
            <w:r w:rsidRPr="00380285">
              <w:rPr>
                <w:sz w:val="20"/>
              </w:rPr>
              <w:t xml:space="preserve">Works with the Formal Verification tools such as </w:t>
            </w:r>
            <w:proofErr w:type="spellStart"/>
            <w:r w:rsidRPr="00380285">
              <w:rPr>
                <w:sz w:val="20"/>
              </w:rPr>
              <w:t>JasperGold</w:t>
            </w:r>
            <w:proofErr w:type="spellEnd"/>
            <w:r w:rsidRPr="00380285">
              <w:rPr>
                <w:sz w:val="20"/>
              </w:rPr>
              <w:t>® from Cadence® or VC Formal® from Synopsys®.</w:t>
            </w:r>
          </w:p>
          <w:p w:rsidR="00915AD2" w:rsidRPr="00380285" w:rsidRDefault="00915AD2" w:rsidP="00380285"/>
        </w:tc>
      </w:tr>
      <w:tr w:rsidR="005B5771" w:rsidTr="00710F34">
        <w:tc>
          <w:tcPr>
            <w:tcW w:w="9802" w:type="dxa"/>
          </w:tcPr>
          <w:p w:rsidR="005B5771" w:rsidRDefault="005B5771" w:rsidP="00710F34"/>
        </w:tc>
      </w:tr>
    </w:tbl>
    <w:p w:rsidR="007A5BA3" w:rsidRDefault="007A5BA3">
      <w:pPr>
        <w:widowControl/>
      </w:pPr>
    </w:p>
    <w:tbl>
      <w:tblPr>
        <w:tblStyle w:val="a5"/>
        <w:tblW w:w="0" w:type="auto"/>
        <w:tblLook w:val="04A0" w:firstRow="1" w:lastRow="0" w:firstColumn="1" w:lastColumn="0" w:noHBand="0" w:noVBand="1"/>
      </w:tblPr>
      <w:tblGrid>
        <w:gridCol w:w="9802"/>
      </w:tblGrid>
      <w:tr w:rsidR="00915AD2" w:rsidTr="00710F34">
        <w:tc>
          <w:tcPr>
            <w:tcW w:w="9802" w:type="dxa"/>
          </w:tcPr>
          <w:p w:rsidR="004B5314" w:rsidRDefault="00834934" w:rsidP="00710F34">
            <w:r>
              <w:rPr>
                <w:noProof/>
              </w:rPr>
              <w:drawing>
                <wp:inline distT="0" distB="0" distL="0" distR="0" wp14:anchorId="3F0D6BCA" wp14:editId="1C945CE5">
                  <wp:extent cx="5486400" cy="4572635"/>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486400" cy="4572635"/>
                          </a:xfrm>
                          <a:prstGeom prst="rect">
                            <a:avLst/>
                          </a:prstGeom>
                        </pic:spPr>
                      </pic:pic>
                    </a:graphicData>
                  </a:graphic>
                </wp:inline>
              </w:drawing>
            </w:r>
          </w:p>
        </w:tc>
      </w:tr>
      <w:tr w:rsidR="00915AD2" w:rsidTr="000641F7">
        <w:tc>
          <w:tcPr>
            <w:tcW w:w="9802" w:type="dxa"/>
            <w:shd w:val="clear" w:color="auto" w:fill="DBE5F1" w:themeFill="accent1" w:themeFillTint="33"/>
          </w:tcPr>
          <w:p w:rsidR="00834934" w:rsidRDefault="00834934" w:rsidP="00060561">
            <w:r w:rsidRPr="00834934">
              <w:t xml:space="preserve">How </w:t>
            </w:r>
            <w:proofErr w:type="spellStart"/>
            <w:r w:rsidRPr="00834934">
              <w:t>BugHunter</w:t>
            </w:r>
            <w:proofErr w:type="spellEnd"/>
            <w:r w:rsidRPr="00834934">
              <w:t xml:space="preserve"> works </w:t>
            </w:r>
          </w:p>
          <w:p w:rsidR="00834934" w:rsidRPr="00834934" w:rsidRDefault="00834934" w:rsidP="00834934">
            <w:pPr>
              <w:rPr>
                <w:rFonts w:eastAsia="MS Gothic" w:cs="MS Gothic"/>
                <w:sz w:val="20"/>
              </w:rPr>
            </w:pPr>
            <w:proofErr w:type="spellStart"/>
            <w:r w:rsidRPr="00834934">
              <w:rPr>
                <w:rFonts w:eastAsia="MS Gothic" w:cs="MS Gothic"/>
                <w:sz w:val="20"/>
              </w:rPr>
              <w:t>BugHunter</w:t>
            </w:r>
            <w:proofErr w:type="spellEnd"/>
            <w:r w:rsidRPr="00834934">
              <w:rPr>
                <w:rFonts w:eastAsia="MS Gothic" w:cs="MS Gothic"/>
                <w:sz w:val="20"/>
              </w:rPr>
              <w:t xml:space="preserve"> is a module that sits outside the DUT (Design Under Test) and interrogates it and the external memories with instruction sequences and monitors the results. The register file and memory</w:t>
            </w:r>
          </w:p>
          <w:p w:rsidR="00834934" w:rsidRPr="00834934" w:rsidRDefault="00834934" w:rsidP="00834934">
            <w:pPr>
              <w:rPr>
                <w:rFonts w:eastAsia="MS Gothic" w:cs="MS Gothic"/>
                <w:sz w:val="20"/>
              </w:rPr>
            </w:pPr>
          </w:p>
          <w:p w:rsidR="00834934" w:rsidRPr="00834934" w:rsidRDefault="00834934" w:rsidP="00834934">
            <w:pPr>
              <w:rPr>
                <w:rFonts w:eastAsia="MS Gothic" w:cs="MS Gothic"/>
                <w:sz w:val="20"/>
              </w:rPr>
            </w:pPr>
            <w:proofErr w:type="gramStart"/>
            <w:r w:rsidRPr="00834934">
              <w:rPr>
                <w:rFonts w:eastAsia="MS Gothic" w:cs="MS Gothic"/>
                <w:sz w:val="20"/>
              </w:rPr>
              <w:t>address</w:t>
            </w:r>
            <w:proofErr w:type="gramEnd"/>
            <w:r w:rsidRPr="00834934">
              <w:rPr>
                <w:rFonts w:eastAsia="MS Gothic" w:cs="MS Gothic"/>
                <w:sz w:val="20"/>
              </w:rPr>
              <w:t xml:space="preserve"> space are split into two halves and an identical set of interrogation sequences is run through each half. This should provide the same results as it is the same sequence of operations and any differences indicate a bug. The pairs of results are compared at frequent time intervals that provide small time slices to rapidly pinpoint when the bug is happening.</w:t>
            </w:r>
          </w:p>
          <w:p w:rsidR="00834934" w:rsidRPr="00834934" w:rsidRDefault="00834934" w:rsidP="00834934">
            <w:pPr>
              <w:rPr>
                <w:rFonts w:eastAsia="MS Gothic" w:cs="MS Gothic"/>
                <w:sz w:val="20"/>
              </w:rPr>
            </w:pPr>
            <w:r w:rsidRPr="00834934">
              <w:rPr>
                <w:rFonts w:eastAsia="MS Gothic" w:cs="MS Gothic"/>
                <w:sz w:val="20"/>
              </w:rPr>
              <w:t xml:space="preserve">There are four key aspects to </w:t>
            </w:r>
            <w:proofErr w:type="spellStart"/>
            <w:r w:rsidRPr="00834934">
              <w:rPr>
                <w:rFonts w:eastAsia="MS Gothic" w:cs="MS Gothic"/>
                <w:sz w:val="20"/>
              </w:rPr>
              <w:t>BugHunter</w:t>
            </w:r>
            <w:proofErr w:type="spellEnd"/>
            <w:r w:rsidRPr="00834934">
              <w:rPr>
                <w:rFonts w:eastAsia="MS Gothic" w:cs="MS Gothic"/>
                <w:sz w:val="20"/>
              </w:rPr>
              <w:t xml:space="preserve"> technology. The first is checking for any different results from duplicated execution instructions. The second is checking for branch errors where a different path is taken. The third is noting timeout events where the processor is no longer responding because of an instruction that is impossible to execute. And lastly, a load/store error where data has not been correctly placed in its allocated memory.</w:t>
            </w:r>
          </w:p>
          <w:p w:rsidR="00834934" w:rsidRPr="00834934" w:rsidRDefault="00834934" w:rsidP="00834934">
            <w:pPr>
              <w:rPr>
                <w:rFonts w:eastAsia="MS Gothic" w:cs="MS Gothic"/>
                <w:sz w:val="20"/>
              </w:rPr>
            </w:pPr>
          </w:p>
          <w:p w:rsidR="00915AD2" w:rsidRDefault="00834934" w:rsidP="00834934">
            <w:r w:rsidRPr="00834934">
              <w:rPr>
                <w:rFonts w:eastAsia="MS Gothic" w:cs="MS Gothic"/>
                <w:sz w:val="20"/>
              </w:rPr>
              <w:t>Needs redrawing into two columns of original and duplicate to make the two paths clearer</w:t>
            </w:r>
          </w:p>
        </w:tc>
      </w:tr>
    </w:tbl>
    <w:p w:rsidR="00915AD2" w:rsidRDefault="00915AD2" w:rsidP="00915AD2"/>
    <w:tbl>
      <w:tblPr>
        <w:tblStyle w:val="a5"/>
        <w:tblW w:w="0" w:type="auto"/>
        <w:tblLook w:val="04A0" w:firstRow="1" w:lastRow="0" w:firstColumn="1" w:lastColumn="0" w:noHBand="0" w:noVBand="1"/>
      </w:tblPr>
      <w:tblGrid>
        <w:gridCol w:w="9802"/>
      </w:tblGrid>
      <w:tr w:rsidR="00915AD2" w:rsidTr="00710F34">
        <w:tc>
          <w:tcPr>
            <w:tcW w:w="9802" w:type="dxa"/>
          </w:tcPr>
          <w:p w:rsidR="00915AD2" w:rsidRDefault="00061423" w:rsidP="00710F34">
            <w:r>
              <w:rPr>
                <w:noProof/>
              </w:rPr>
              <w:lastRenderedPageBreak/>
              <w:drawing>
                <wp:inline distT="0" distB="0" distL="0" distR="0" wp14:anchorId="53F4D21F" wp14:editId="65824E55">
                  <wp:extent cx="5486400" cy="1925955"/>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486400" cy="1925955"/>
                          </a:xfrm>
                          <a:prstGeom prst="rect">
                            <a:avLst/>
                          </a:prstGeom>
                        </pic:spPr>
                      </pic:pic>
                    </a:graphicData>
                  </a:graphic>
                </wp:inline>
              </w:drawing>
            </w:r>
          </w:p>
        </w:tc>
      </w:tr>
      <w:tr w:rsidR="00915AD2" w:rsidTr="000641F7">
        <w:tc>
          <w:tcPr>
            <w:tcW w:w="9802" w:type="dxa"/>
            <w:shd w:val="clear" w:color="auto" w:fill="DBE5F1" w:themeFill="accent1" w:themeFillTint="33"/>
          </w:tcPr>
          <w:p w:rsidR="00826AE3" w:rsidRDefault="00826AE3" w:rsidP="00826AE3">
            <w:r>
              <w:t>About Woodpecker Verification</w:t>
            </w:r>
            <w:bookmarkStart w:id="0" w:name="_GoBack"/>
            <w:bookmarkEnd w:id="0"/>
          </w:p>
          <w:p w:rsidR="00826AE3" w:rsidRPr="00826AE3" w:rsidRDefault="00826AE3" w:rsidP="00826AE3">
            <w:pPr>
              <w:rPr>
                <w:sz w:val="20"/>
              </w:rPr>
            </w:pPr>
            <w:r w:rsidRPr="00826AE3">
              <w:rPr>
                <w:sz w:val="20"/>
              </w:rPr>
              <w:t xml:space="preserve">Founded by Stamford alumni, Woodpecker Verification </w:t>
            </w:r>
            <w:proofErr w:type="spellStart"/>
            <w:r w:rsidRPr="00826AE3">
              <w:rPr>
                <w:sz w:val="20"/>
              </w:rPr>
              <w:t>specialises</w:t>
            </w:r>
            <w:proofErr w:type="spellEnd"/>
            <w:r w:rsidRPr="00826AE3">
              <w:rPr>
                <w:sz w:val="20"/>
              </w:rPr>
              <w:t xml:space="preserve"> in precisely finding issues with pre- and post-silicon to improve yields and avoid costly chip failures in the field. Its disruptive solutions take verification and validation to the next level. Its international operation in headquartered in Singapore and has offices in Shanghai; Shenzhen, Guangdong, China; </w:t>
            </w:r>
            <w:proofErr w:type="spellStart"/>
            <w:r w:rsidRPr="00826AE3">
              <w:rPr>
                <w:sz w:val="20"/>
              </w:rPr>
              <w:t>Hsinchu</w:t>
            </w:r>
            <w:proofErr w:type="spellEnd"/>
            <w:r w:rsidRPr="00826AE3">
              <w:rPr>
                <w:sz w:val="20"/>
              </w:rPr>
              <w:t>, TW; and Austin, Texas, USA. Email: projects@woodpeckerx.com www.woodpeckerverification.com</w:t>
            </w:r>
          </w:p>
          <w:p w:rsidR="00826AE3" w:rsidRPr="00826AE3" w:rsidRDefault="00826AE3" w:rsidP="00826AE3">
            <w:pPr>
              <w:rPr>
                <w:sz w:val="20"/>
              </w:rPr>
            </w:pPr>
          </w:p>
          <w:p w:rsidR="00826AE3" w:rsidRPr="00826AE3" w:rsidRDefault="00826AE3" w:rsidP="00826AE3">
            <w:pPr>
              <w:rPr>
                <w:sz w:val="20"/>
              </w:rPr>
            </w:pPr>
            <w:r w:rsidRPr="00826AE3">
              <w:rPr>
                <w:sz w:val="20"/>
              </w:rPr>
              <w:t xml:space="preserve">Woodpecker Verification, </w:t>
            </w:r>
            <w:proofErr w:type="spellStart"/>
            <w:r w:rsidRPr="00826AE3">
              <w:rPr>
                <w:sz w:val="20"/>
              </w:rPr>
              <w:t>BugHunter</w:t>
            </w:r>
            <w:proofErr w:type="spellEnd"/>
            <w:r w:rsidRPr="00826AE3">
              <w:rPr>
                <w:sz w:val="20"/>
              </w:rPr>
              <w:t xml:space="preserve"> and </w:t>
            </w:r>
            <w:proofErr w:type="spellStart"/>
            <w:r w:rsidRPr="00826AE3">
              <w:rPr>
                <w:sz w:val="20"/>
              </w:rPr>
              <w:t>BugFinder</w:t>
            </w:r>
            <w:proofErr w:type="spellEnd"/>
            <w:r w:rsidRPr="00826AE3">
              <w:rPr>
                <w:sz w:val="20"/>
              </w:rPr>
              <w:t xml:space="preserve"> are trademarks of Woodpecker Verification. All other trademarks are the properties of their respective owners.</w:t>
            </w:r>
          </w:p>
          <w:p w:rsidR="00826AE3" w:rsidRPr="00826AE3" w:rsidRDefault="00826AE3" w:rsidP="00826AE3">
            <w:pPr>
              <w:rPr>
                <w:sz w:val="20"/>
              </w:rPr>
            </w:pPr>
          </w:p>
          <w:p w:rsidR="00915AD2" w:rsidRDefault="00826AE3" w:rsidP="00826AE3">
            <w:r w:rsidRPr="00826AE3">
              <w:rPr>
                <w:sz w:val="20"/>
              </w:rPr>
              <w:t>The engineer team is all from top academic and industry backgrounds.</w:t>
            </w:r>
          </w:p>
        </w:tc>
      </w:tr>
    </w:tbl>
    <w:p w:rsidR="00915AD2" w:rsidRDefault="00915AD2" w:rsidP="00915AD2"/>
    <w:p w:rsidR="00B7007C" w:rsidRPr="00B7007C" w:rsidRDefault="00B7007C" w:rsidP="00915AD2">
      <w:r w:rsidRPr="00B7007C">
        <w:t>Technical White Paper</w:t>
      </w:r>
    </w:p>
    <w:tbl>
      <w:tblPr>
        <w:tblStyle w:val="a5"/>
        <w:tblW w:w="0" w:type="auto"/>
        <w:tblLook w:val="04A0" w:firstRow="1" w:lastRow="0" w:firstColumn="1" w:lastColumn="0" w:noHBand="0" w:noVBand="1"/>
      </w:tblPr>
      <w:tblGrid>
        <w:gridCol w:w="9802"/>
      </w:tblGrid>
      <w:tr w:rsidR="00915AD2" w:rsidRPr="00B7007C" w:rsidTr="00710F34">
        <w:tc>
          <w:tcPr>
            <w:tcW w:w="9802" w:type="dxa"/>
          </w:tcPr>
          <w:p w:rsidR="00915AD2" w:rsidRPr="00B7007C" w:rsidRDefault="00254BD2" w:rsidP="00710F34">
            <w:r>
              <w:rPr>
                <w:rFonts w:hint="eastAsia"/>
              </w:rPr>
              <w:t>標題為</w:t>
            </w:r>
            <w:r>
              <w:rPr>
                <w:rFonts w:hint="eastAsia"/>
              </w:rPr>
              <w:t>PDF</w:t>
            </w:r>
            <w:proofErr w:type="gramStart"/>
            <w:r w:rsidR="0097231E">
              <w:rPr>
                <w:rFonts w:hint="eastAsia"/>
              </w:rPr>
              <w:t>之</w:t>
            </w:r>
            <w:r>
              <w:rPr>
                <w:rFonts w:hint="eastAsia"/>
              </w:rPr>
              <w:t>藍底</w:t>
            </w:r>
            <w:proofErr w:type="gramEnd"/>
            <w:r>
              <w:rPr>
                <w:rFonts w:hint="eastAsia"/>
              </w:rPr>
              <w:t>標題文字</w:t>
            </w:r>
          </w:p>
        </w:tc>
      </w:tr>
      <w:tr w:rsidR="00915AD2" w:rsidRPr="00B7007C" w:rsidTr="00710F34">
        <w:tc>
          <w:tcPr>
            <w:tcW w:w="9802" w:type="dxa"/>
          </w:tcPr>
          <w:p w:rsidR="00915AD2" w:rsidRPr="00254BD2" w:rsidRDefault="0097231E" w:rsidP="002E34C9">
            <w:r>
              <w:rPr>
                <w:rFonts w:hint="eastAsia"/>
              </w:rPr>
              <w:t>共</w:t>
            </w:r>
            <w:r>
              <w:rPr>
                <w:rFonts w:hint="eastAsia"/>
              </w:rPr>
              <w:t>3</w:t>
            </w:r>
            <w:r>
              <w:rPr>
                <w:rFonts w:hint="eastAsia"/>
              </w:rPr>
              <w:t>檔案</w:t>
            </w:r>
          </w:p>
        </w:tc>
      </w:tr>
    </w:tbl>
    <w:p w:rsidR="002A5DBD" w:rsidRDefault="002A5DBD" w:rsidP="0097231E"/>
    <w:sectPr w:rsidR="002A5DBD" w:rsidSect="0068176B">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3DBE"/>
    <w:rsid w:val="00010123"/>
    <w:rsid w:val="00023DBE"/>
    <w:rsid w:val="00060561"/>
    <w:rsid w:val="00061423"/>
    <w:rsid w:val="000617B6"/>
    <w:rsid w:val="000641F7"/>
    <w:rsid w:val="00254BD2"/>
    <w:rsid w:val="002A5DBD"/>
    <w:rsid w:val="002E34C9"/>
    <w:rsid w:val="00380285"/>
    <w:rsid w:val="003A5E1B"/>
    <w:rsid w:val="00494D34"/>
    <w:rsid w:val="004B5314"/>
    <w:rsid w:val="004C1380"/>
    <w:rsid w:val="00561E84"/>
    <w:rsid w:val="005B5771"/>
    <w:rsid w:val="005D19A8"/>
    <w:rsid w:val="0068176B"/>
    <w:rsid w:val="007A5BA3"/>
    <w:rsid w:val="007D09D1"/>
    <w:rsid w:val="008210E0"/>
    <w:rsid w:val="00826AE3"/>
    <w:rsid w:val="00834934"/>
    <w:rsid w:val="00915AD2"/>
    <w:rsid w:val="0097231E"/>
    <w:rsid w:val="00997C29"/>
    <w:rsid w:val="009F7ECC"/>
    <w:rsid w:val="00A00A89"/>
    <w:rsid w:val="00A9042C"/>
    <w:rsid w:val="00A92745"/>
    <w:rsid w:val="00AA4DF5"/>
    <w:rsid w:val="00AC1F15"/>
    <w:rsid w:val="00AC4202"/>
    <w:rsid w:val="00AE1DC4"/>
    <w:rsid w:val="00B54DCF"/>
    <w:rsid w:val="00B7007C"/>
    <w:rsid w:val="00BA7082"/>
    <w:rsid w:val="00D2547D"/>
    <w:rsid w:val="00E44880"/>
    <w:rsid w:val="00E57999"/>
    <w:rsid w:val="00F1367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8176B"/>
    <w:rPr>
      <w:rFonts w:asciiTheme="majorHAnsi" w:eastAsiaTheme="majorEastAsia" w:hAnsiTheme="majorHAnsi" w:cstheme="majorBidi"/>
      <w:sz w:val="18"/>
      <w:szCs w:val="18"/>
    </w:rPr>
  </w:style>
  <w:style w:type="character" w:customStyle="1" w:styleId="a4">
    <w:name w:val="註解方塊文字 字元"/>
    <w:basedOn w:val="a0"/>
    <w:link w:val="a3"/>
    <w:uiPriority w:val="99"/>
    <w:semiHidden/>
    <w:rsid w:val="0068176B"/>
    <w:rPr>
      <w:rFonts w:asciiTheme="majorHAnsi" w:eastAsiaTheme="majorEastAsia" w:hAnsiTheme="majorHAnsi" w:cstheme="majorBidi"/>
      <w:sz w:val="18"/>
      <w:szCs w:val="18"/>
    </w:rPr>
  </w:style>
  <w:style w:type="table" w:styleId="a5">
    <w:name w:val="Table Grid"/>
    <w:basedOn w:val="a1"/>
    <w:uiPriority w:val="59"/>
    <w:rsid w:val="0068176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Web">
    <w:name w:val="Normal (Web)"/>
    <w:basedOn w:val="a"/>
    <w:uiPriority w:val="99"/>
    <w:semiHidden/>
    <w:unhideWhenUsed/>
    <w:rsid w:val="00561E84"/>
    <w:pPr>
      <w:widowControl/>
      <w:spacing w:before="100" w:beforeAutospacing="1" w:after="100" w:afterAutospacing="1"/>
    </w:pPr>
    <w:rPr>
      <w:rFonts w:ascii="新細明體" w:eastAsia="新細明體" w:hAnsi="新細明體" w:cs="新細明體"/>
      <w:kern w:val="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8176B"/>
    <w:rPr>
      <w:rFonts w:asciiTheme="majorHAnsi" w:eastAsiaTheme="majorEastAsia" w:hAnsiTheme="majorHAnsi" w:cstheme="majorBidi"/>
      <w:sz w:val="18"/>
      <w:szCs w:val="18"/>
    </w:rPr>
  </w:style>
  <w:style w:type="character" w:customStyle="1" w:styleId="a4">
    <w:name w:val="註解方塊文字 字元"/>
    <w:basedOn w:val="a0"/>
    <w:link w:val="a3"/>
    <w:uiPriority w:val="99"/>
    <w:semiHidden/>
    <w:rsid w:val="0068176B"/>
    <w:rPr>
      <w:rFonts w:asciiTheme="majorHAnsi" w:eastAsiaTheme="majorEastAsia" w:hAnsiTheme="majorHAnsi" w:cstheme="majorBidi"/>
      <w:sz w:val="18"/>
      <w:szCs w:val="18"/>
    </w:rPr>
  </w:style>
  <w:style w:type="table" w:styleId="a5">
    <w:name w:val="Table Grid"/>
    <w:basedOn w:val="a1"/>
    <w:uiPriority w:val="59"/>
    <w:rsid w:val="0068176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Web">
    <w:name w:val="Normal (Web)"/>
    <w:basedOn w:val="a"/>
    <w:uiPriority w:val="99"/>
    <w:semiHidden/>
    <w:unhideWhenUsed/>
    <w:rsid w:val="00561E84"/>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8173057">
      <w:bodyDiv w:val="1"/>
      <w:marLeft w:val="0"/>
      <w:marRight w:val="0"/>
      <w:marTop w:val="0"/>
      <w:marBottom w:val="0"/>
      <w:divBdr>
        <w:top w:val="none" w:sz="0" w:space="0" w:color="auto"/>
        <w:left w:val="none" w:sz="0" w:space="0" w:color="auto"/>
        <w:bottom w:val="none" w:sz="0" w:space="0" w:color="auto"/>
        <w:right w:val="none" w:sz="0" w:space="0" w:color="auto"/>
      </w:divBdr>
    </w:div>
    <w:div w:id="2138907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452</Words>
  <Characters>2581</Characters>
  <Application>Microsoft Office Word</Application>
  <DocSecurity>0</DocSecurity>
  <Lines>21</Lines>
  <Paragraphs>6</Paragraphs>
  <ScaleCrop>false</ScaleCrop>
  <Company/>
  <LinksUpToDate>false</LinksUpToDate>
  <CharactersWithSpaces>3027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Patty</dc:creator>
  <cp:lastModifiedBy>Patty</cp:lastModifiedBy>
  <cp:revision>8</cp:revision>
  <dcterms:created xsi:type="dcterms:W3CDTF">2023-07-25T07:54:00Z</dcterms:created>
  <dcterms:modified xsi:type="dcterms:W3CDTF">2023-07-25T08:29:00Z</dcterms:modified>
</cp:coreProperties>
</file>