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22EE7293">
      <w:pPr>
        <w:spacing w:after="62" w:line="360" w:lineRule="auto"/>
        <w:jc w:val="center"/>
        <w:outlineLvl w:val="9"/>
      </w:pPr>
      <w:r>
        <w:t xml:space="preserve">  </w:t>
      </w:r>
    </w:p>
    <w:p w14:paraId="205FC78D">
      <w:pPr>
        <w:spacing w:after="62" w:line="360" w:lineRule="auto"/>
        <w:jc w:val="center"/>
      </w:pPr>
    </w:p>
    <w:p w14:paraId="10BDB0F0">
      <w:pPr>
        <w:spacing w:after="62" w:line="360" w:lineRule="auto"/>
        <w:jc w:val="center"/>
      </w:pPr>
    </w:p>
    <w:p w14:paraId="50A7A89E">
      <w:pPr>
        <w:spacing w:after="62" w:line="360" w:lineRule="auto"/>
        <w:jc w:val="center"/>
      </w:pPr>
    </w:p>
    <w:p w14:paraId="2FEA27B5">
      <w:pPr>
        <w:spacing w:after="62" w:line="360" w:lineRule="auto"/>
        <w:jc w:val="center"/>
        <w:rPr>
          <w:rFonts w:hint="eastAsia"/>
        </w:rPr>
      </w:pPr>
    </w:p>
    <w:p w14:paraId="1C30D1A8">
      <w:pPr>
        <w:spacing w:after="62" w:line="360" w:lineRule="auto"/>
        <w:jc w:val="center"/>
        <w:outlineLvl w:val="0"/>
        <w:rPr>
          <w:rFonts w:hint="eastAsia" w:ascii="宋体" w:hAnsi="宋体"/>
          <w:b/>
          <w:sz w:val="52"/>
          <w:szCs w:val="52"/>
        </w:rPr>
      </w:pPr>
      <w:bookmarkStart w:id="0" w:name="_Toc22980"/>
      <w:bookmarkStart w:id="1" w:name="_Toc28016"/>
      <w:bookmarkStart w:id="2" w:name="_Toc241"/>
      <w:r>
        <w:rPr>
          <w:rFonts w:hint="eastAsia" w:ascii="宋体" w:hAnsi="宋体"/>
          <w:b/>
          <w:sz w:val="52"/>
          <w:szCs w:val="52"/>
        </w:rPr>
        <w:t>《区块链技术》大作业</w:t>
      </w:r>
      <w:bookmarkEnd w:id="0"/>
      <w:bookmarkEnd w:id="1"/>
      <w:bookmarkEnd w:id="2"/>
    </w:p>
    <w:p w14:paraId="53AD46E5">
      <w:pPr>
        <w:jc w:val="center"/>
        <w:rPr>
          <w:rFonts w:eastAsia="仿宋_GB2312"/>
          <w:sz w:val="30"/>
          <w:szCs w:val="30"/>
        </w:rPr>
      </w:pPr>
      <w:r>
        <w:rPr>
          <w:rFonts w:eastAsia="仿宋_GB2312"/>
          <w:sz w:val="30"/>
          <w:szCs w:val="30"/>
        </w:rPr>
        <w:t>（202</w:t>
      </w:r>
      <w:r>
        <w:rPr>
          <w:rFonts w:hint="eastAsia" w:eastAsia="仿宋_GB2312"/>
          <w:sz w:val="30"/>
          <w:szCs w:val="30"/>
        </w:rPr>
        <w:t>5</w:t>
      </w:r>
      <w:r>
        <w:rPr>
          <w:rFonts w:eastAsia="仿宋_GB2312"/>
          <w:sz w:val="30"/>
          <w:szCs w:val="30"/>
        </w:rPr>
        <w:t>—202</w:t>
      </w:r>
      <w:r>
        <w:rPr>
          <w:rFonts w:hint="eastAsia" w:eastAsia="仿宋_GB2312"/>
          <w:sz w:val="30"/>
          <w:szCs w:val="30"/>
        </w:rPr>
        <w:t>6</w:t>
      </w:r>
      <w:r>
        <w:rPr>
          <w:rFonts w:eastAsia="仿宋_GB2312"/>
          <w:sz w:val="30"/>
          <w:szCs w:val="30"/>
        </w:rPr>
        <w:t>学年第1学期）</w:t>
      </w:r>
    </w:p>
    <w:p w14:paraId="6183B521">
      <w:pPr>
        <w:tabs>
          <w:tab w:val="left" w:pos="2520"/>
          <w:tab w:val="left" w:pos="7740"/>
        </w:tabs>
        <w:spacing w:line="360" w:lineRule="auto"/>
        <w:rPr>
          <w:rFonts w:hint="eastAsia" w:ascii="黑体" w:eastAsia="黑体"/>
          <w:b/>
          <w:sz w:val="32"/>
          <w:szCs w:val="32"/>
          <w:u w:val="single"/>
        </w:rPr>
      </w:pPr>
    </w:p>
    <w:p w14:paraId="3B12201A">
      <w:pPr>
        <w:tabs>
          <w:tab w:val="left" w:pos="2340"/>
          <w:tab w:val="left" w:pos="7740"/>
        </w:tabs>
        <w:spacing w:line="720" w:lineRule="exact"/>
        <w:ind w:firstLine="720" w:firstLineChars="225"/>
        <w:rPr>
          <w:rFonts w:hint="eastAsia" w:ascii="黑体" w:eastAsia="黑体"/>
          <w:sz w:val="32"/>
        </w:rPr>
      </w:pPr>
      <w:r>
        <w:rPr>
          <w:rFonts w:hint="eastAsia" w:ascii="黑体" w:eastAsia="黑体"/>
          <w:sz w:val="32"/>
        </w:rPr>
        <w:t xml:space="preserve">    题目：</w:t>
      </w:r>
      <w:r>
        <w:rPr>
          <w:rFonts w:hint="eastAsia" w:ascii="黑体" w:eastAsia="黑体"/>
          <w:sz w:val="32"/>
          <w:u w:val="thick"/>
        </w:rPr>
        <w:t xml:space="preserve">                                 </w:t>
      </w:r>
    </w:p>
    <w:p w14:paraId="07D0BF9F">
      <w:pPr>
        <w:spacing w:line="720" w:lineRule="exact"/>
        <w:ind w:firstLine="896" w:firstLineChars="280"/>
        <w:rPr>
          <w:rFonts w:hint="eastAsia" w:ascii="楷体_GB2312"/>
          <w:sz w:val="32"/>
        </w:rPr>
      </w:pPr>
      <w:r>
        <w:rPr>
          <w:rFonts w:hint="eastAsia" w:ascii="楷体_GB2312"/>
          <w:sz w:val="32"/>
        </w:rPr>
        <w:t xml:space="preserve"> </w:t>
      </w:r>
    </w:p>
    <w:p w14:paraId="6666C376">
      <w:pPr>
        <w:spacing w:line="720" w:lineRule="exact"/>
        <w:ind w:firstLine="1280" w:firstLineChars="400"/>
        <w:rPr>
          <w:rFonts w:hint="eastAsia" w:ascii="黑体" w:eastAsia="黑体"/>
          <w:sz w:val="32"/>
        </w:rPr>
      </w:pPr>
      <w:r>
        <w:rPr>
          <w:rFonts w:hint="eastAsia" w:ascii="黑体" w:eastAsia="黑体"/>
          <w:sz w:val="32"/>
        </w:rPr>
        <w:t>学生姓名</w:t>
      </w:r>
      <w:r>
        <w:rPr>
          <w:rFonts w:hint="eastAsia"/>
          <w:sz w:val="32"/>
        </w:rPr>
        <w:t>：</w:t>
      </w:r>
      <w:r>
        <w:rPr>
          <w:rFonts w:hint="eastAsia" w:ascii="黑体" w:eastAsia="黑体"/>
          <w:sz w:val="32"/>
          <w:u w:val="single"/>
        </w:rPr>
        <w:t xml:space="preserve">      </w:t>
      </w:r>
      <w:r>
        <w:rPr>
          <w:rFonts w:hint="eastAsia"/>
          <w:sz w:val="32"/>
          <w:u w:val="single"/>
        </w:rPr>
        <w:t xml:space="preserve">           </w:t>
      </w:r>
      <w:r>
        <w:rPr>
          <w:rFonts w:hint="eastAsia" w:ascii="楷体_GB2312"/>
          <w:sz w:val="32"/>
          <w:u w:val="single"/>
        </w:rPr>
        <w:t xml:space="preserve">            </w:t>
      </w:r>
    </w:p>
    <w:p w14:paraId="442A2F5B">
      <w:pPr>
        <w:spacing w:line="720" w:lineRule="exact"/>
        <w:ind w:firstLine="1280"/>
        <w:rPr>
          <w:rFonts w:hint="eastAsia" w:ascii="黑体" w:eastAsia="黑体"/>
          <w:sz w:val="32"/>
        </w:rPr>
      </w:pPr>
      <w:r>
        <w:rPr>
          <w:rFonts w:hint="eastAsia" w:ascii="黑体" w:eastAsia="黑体"/>
          <w:sz w:val="32"/>
        </w:rPr>
        <w:t>学    号</w:t>
      </w:r>
      <w:r>
        <w:rPr>
          <w:rFonts w:hint="eastAsia" w:ascii="楷体_GB2312"/>
          <w:sz w:val="32"/>
        </w:rPr>
        <w:t>：</w:t>
      </w:r>
      <w:r>
        <w:rPr>
          <w:rFonts w:hint="eastAsia" w:ascii="宋体" w:hAnsi="宋体"/>
          <w:sz w:val="32"/>
          <w:u w:val="single"/>
        </w:rPr>
        <w:t xml:space="preserve">                             </w:t>
      </w:r>
    </w:p>
    <w:p w14:paraId="14D2CB7D">
      <w:pPr>
        <w:spacing w:line="720" w:lineRule="exact"/>
        <w:ind w:firstLine="1280" w:firstLineChars="400"/>
        <w:rPr>
          <w:rFonts w:hint="eastAsia" w:ascii="黑体" w:eastAsia="黑体"/>
          <w:sz w:val="32"/>
        </w:rPr>
      </w:pPr>
      <w:r>
        <w:rPr>
          <w:rFonts w:hint="eastAsia" w:ascii="黑体" w:eastAsia="黑体"/>
          <w:sz w:val="32"/>
        </w:rPr>
        <w:t>专    业</w:t>
      </w:r>
      <w:r>
        <w:rPr>
          <w:rFonts w:hint="eastAsia"/>
          <w:sz w:val="32"/>
        </w:rPr>
        <w:t>：</w:t>
      </w:r>
      <w:r>
        <w:rPr>
          <w:rFonts w:hint="eastAsia" w:ascii="黑体" w:eastAsia="黑体"/>
          <w:sz w:val="32"/>
          <w:u w:val="single"/>
        </w:rPr>
        <w:t xml:space="preserve">                   </w:t>
      </w:r>
      <w:r>
        <w:rPr>
          <w:rFonts w:hint="eastAsia" w:ascii="宋体" w:hAnsi="宋体"/>
          <w:sz w:val="32"/>
          <w:u w:val="single"/>
        </w:rPr>
        <w:t xml:space="preserve">          </w:t>
      </w:r>
    </w:p>
    <w:p w14:paraId="7D4F382D">
      <w:pPr>
        <w:spacing w:line="720" w:lineRule="exact"/>
        <w:ind w:firstLine="1280"/>
        <w:rPr>
          <w:rFonts w:hint="eastAsia" w:ascii="黑体" w:eastAsia="黑体"/>
          <w:sz w:val="32"/>
        </w:rPr>
      </w:pPr>
      <w:r>
        <w:rPr>
          <w:rFonts w:hint="eastAsia" w:ascii="黑体" w:eastAsia="黑体"/>
          <w:sz w:val="32"/>
        </w:rPr>
        <w:t>班    级</w:t>
      </w:r>
      <w:r>
        <w:rPr>
          <w:rFonts w:hint="eastAsia" w:ascii="楷体_GB2312"/>
          <w:sz w:val="32"/>
        </w:rPr>
        <w:t>：</w:t>
      </w:r>
      <w:r>
        <w:rPr>
          <w:rFonts w:hint="eastAsia" w:ascii="黑体" w:eastAsia="黑体"/>
          <w:sz w:val="32"/>
          <w:u w:val="single"/>
        </w:rPr>
        <w:t xml:space="preserve">       网络2201           </w:t>
      </w:r>
      <w:r>
        <w:rPr>
          <w:rFonts w:hint="eastAsia" w:ascii="宋体" w:hAnsi="宋体"/>
          <w:sz w:val="32"/>
          <w:u w:val="single"/>
        </w:rPr>
        <w:t xml:space="preserve">   </w:t>
      </w:r>
    </w:p>
    <w:p w14:paraId="4EF5AFF6">
      <w:pPr>
        <w:ind w:firstLine="1280" w:firstLineChars="400"/>
        <w:rPr>
          <w:rFonts w:hint="eastAsia" w:ascii="黑体" w:eastAsia="黑体"/>
          <w:sz w:val="32"/>
        </w:rPr>
      </w:pPr>
    </w:p>
    <w:p w14:paraId="0DF91B96">
      <w:pPr>
        <w:ind w:firstLine="1285" w:firstLineChars="400"/>
        <w:rPr>
          <w:rFonts w:hint="eastAsia" w:ascii="黑体" w:hAnsi="宋体" w:eastAsia="黑体"/>
          <w:b/>
          <w:sz w:val="32"/>
        </w:rPr>
      </w:pPr>
    </w:p>
    <w:p w14:paraId="41097C15">
      <w:pPr>
        <w:jc w:val="center"/>
        <w:rPr>
          <w:rFonts w:hint="eastAsia" w:ascii="黑体" w:hAnsi="宋体" w:eastAsia="黑体"/>
          <w:bCs/>
          <w:sz w:val="32"/>
        </w:rPr>
      </w:pPr>
      <w:r>
        <w:rPr>
          <w:rFonts w:hint="eastAsia" w:ascii="黑体" w:hAnsi="宋体" w:eastAsia="黑体"/>
          <w:bCs/>
          <w:sz w:val="32"/>
        </w:rPr>
        <w:t>完成时间：2025年 10月27日</w:t>
      </w:r>
    </w:p>
    <w:p w14:paraId="22E17771">
      <w:pPr>
        <w:jc w:val="center"/>
        <w:rPr>
          <w:b/>
          <w:sz w:val="32"/>
          <w:szCs w:val="32"/>
          <w:lang w:bidi="ar"/>
        </w:rPr>
        <w:sectPr>
          <w:pgSz w:w="11906" w:h="16838"/>
          <w:pgMar w:top="1134" w:right="1134" w:bottom="1134" w:left="1418" w:header="851" w:footer="992" w:gutter="0"/>
          <w:pgBorders>
            <w:top w:val="none" w:sz="0" w:space="0"/>
            <w:left w:val="none" w:sz="0" w:space="0"/>
            <w:bottom w:val="none" w:sz="0" w:space="0"/>
            <w:right w:val="none" w:sz="0" w:space="0"/>
          </w:pgBorders>
          <w:pgNumType w:fmt="decimal" w:start="1"/>
          <w:cols w:space="720" w:num="1"/>
          <w:docGrid w:type="lines" w:linePitch="312" w:charSpace="0"/>
        </w:sectPr>
      </w:pPr>
    </w:p>
    <w:p w14:paraId="74703E4F">
      <w:pPr>
        <w:jc w:val="center"/>
        <w:rPr>
          <w:b/>
          <w:sz w:val="32"/>
          <w:szCs w:val="32"/>
          <w:lang w:bidi="ar"/>
        </w:rPr>
      </w:pPr>
      <w:r>
        <w:rPr>
          <w:b/>
          <w:sz w:val="32"/>
          <w:szCs w:val="32"/>
          <w:lang w:bidi="ar"/>
        </w:rPr>
        <w:t>202</w:t>
      </w:r>
      <w:r>
        <w:rPr>
          <w:rFonts w:hint="eastAsia"/>
          <w:b/>
          <w:sz w:val="32"/>
          <w:szCs w:val="32"/>
          <w:lang w:bidi="ar"/>
        </w:rPr>
        <w:t>5</w:t>
      </w:r>
      <w:r>
        <w:rPr>
          <w:b/>
          <w:sz w:val="32"/>
          <w:szCs w:val="32"/>
          <w:lang w:bidi="ar"/>
        </w:rPr>
        <w:t>-202</w:t>
      </w:r>
      <w:r>
        <w:rPr>
          <w:rFonts w:hint="eastAsia"/>
          <w:b/>
          <w:sz w:val="32"/>
          <w:szCs w:val="32"/>
          <w:lang w:bidi="ar"/>
        </w:rPr>
        <w:t>6</w:t>
      </w:r>
      <w:r>
        <w:rPr>
          <w:b/>
          <w:sz w:val="32"/>
          <w:szCs w:val="32"/>
          <w:lang w:bidi="ar"/>
        </w:rPr>
        <w:t>学年第</w:t>
      </w:r>
      <w:r>
        <w:rPr>
          <w:rFonts w:hint="eastAsia"/>
          <w:b/>
          <w:sz w:val="32"/>
          <w:szCs w:val="32"/>
          <w:lang w:bidi="ar"/>
        </w:rPr>
        <w:t>1</w:t>
      </w:r>
      <w:r>
        <w:rPr>
          <w:b/>
          <w:sz w:val="32"/>
          <w:szCs w:val="32"/>
          <w:lang w:bidi="ar"/>
        </w:rPr>
        <w:t>学期《</w:t>
      </w:r>
      <w:r>
        <w:rPr>
          <w:rFonts w:hint="eastAsia"/>
          <w:b/>
          <w:sz w:val="32"/>
          <w:szCs w:val="32"/>
          <w:lang w:bidi="ar"/>
        </w:rPr>
        <w:t>区块链</w:t>
      </w:r>
      <w:r>
        <w:rPr>
          <w:b/>
          <w:sz w:val="32"/>
          <w:szCs w:val="32"/>
          <w:lang w:bidi="ar"/>
        </w:rPr>
        <w:t>技术》</w:t>
      </w:r>
      <w:r>
        <w:rPr>
          <w:rFonts w:hint="eastAsia"/>
          <w:b/>
          <w:sz w:val="32"/>
          <w:szCs w:val="32"/>
          <w:lang w:bidi="ar"/>
        </w:rPr>
        <w:t>大作业</w:t>
      </w:r>
      <w:r>
        <w:rPr>
          <w:b/>
          <w:sz w:val="32"/>
          <w:szCs w:val="32"/>
          <w:lang w:bidi="ar"/>
        </w:rPr>
        <w:t>评分标准</w:t>
      </w:r>
    </w:p>
    <w:tbl>
      <w:tblPr>
        <w:tblStyle w:val="12"/>
        <w:tblW w:w="0" w:type="auto"/>
        <w:tblInd w:w="534"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14"/>
        <w:gridCol w:w="6193"/>
        <w:gridCol w:w="660"/>
        <w:gridCol w:w="569"/>
      </w:tblGrid>
      <w:tr w14:paraId="7E81240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gridAfter w:val="1"/>
          <w:wAfter w:w="569" w:type="dxa"/>
          <w:trHeight w:val="431" w:hRule="atLeast"/>
        </w:trPr>
        <w:tc>
          <w:tcPr>
            <w:tcW w:w="2409" w:type="dxa"/>
            <w:vAlign w:val="center"/>
          </w:tcPr>
          <w:p w14:paraId="01158BD8">
            <w:pPr>
              <w:jc w:val="center"/>
              <w:rPr>
                <w:b/>
                <w:bCs/>
              </w:rPr>
            </w:pPr>
            <w:r>
              <w:rPr>
                <w:b/>
                <w:bCs/>
              </w:rPr>
              <w:t>课程</w:t>
            </w:r>
          </w:p>
        </w:tc>
        <w:tc>
          <w:tcPr>
            <w:tcW w:w="11340" w:type="dxa"/>
            <w:gridSpan w:val="2"/>
            <w:vAlign w:val="center"/>
          </w:tcPr>
          <w:p w14:paraId="6B6B1D54">
            <w:pPr>
              <w:jc w:val="center"/>
              <w:rPr>
                <w:rFonts w:hint="eastAsia"/>
                <w:b/>
                <w:bCs/>
              </w:rPr>
            </w:pPr>
            <w:r>
              <w:rPr>
                <w:rFonts w:hint="eastAsia"/>
                <w:b/>
                <w:bCs/>
              </w:rPr>
              <w:t>区块链</w:t>
            </w:r>
            <w:r>
              <w:rPr>
                <w:b/>
                <w:bCs/>
              </w:rPr>
              <w:t>技术</w:t>
            </w:r>
          </w:p>
        </w:tc>
      </w:tr>
      <w:tr w14:paraId="3B93C60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gridAfter w:val="1"/>
          <w:wAfter w:w="569" w:type="dxa"/>
          <w:trHeight w:val="431" w:hRule="atLeast"/>
        </w:trPr>
        <w:tc>
          <w:tcPr>
            <w:tcW w:w="13749" w:type="dxa"/>
            <w:gridSpan w:val="3"/>
            <w:vAlign w:val="center"/>
          </w:tcPr>
          <w:p w14:paraId="2CDD5EC5">
            <w:pPr>
              <w:rPr>
                <w:b/>
                <w:bCs/>
              </w:rPr>
            </w:pPr>
            <w:r>
              <w:rPr>
                <w:b/>
                <w:bCs/>
              </w:rPr>
              <w:t>大作业评分标准及得分情况（大作业能结合所学课程、联系性强。）</w:t>
            </w:r>
          </w:p>
        </w:tc>
      </w:tr>
      <w:tr w14:paraId="462AA60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gridAfter w:val="1"/>
          <w:wAfter w:w="569" w:type="dxa"/>
          <w:trHeight w:val="439" w:hRule="atLeast"/>
        </w:trPr>
        <w:tc>
          <w:tcPr>
            <w:tcW w:w="2409" w:type="dxa"/>
            <w:vAlign w:val="center"/>
          </w:tcPr>
          <w:p w14:paraId="0D646268">
            <w:pPr>
              <w:jc w:val="center"/>
              <w:rPr>
                <w:b/>
                <w:bCs/>
              </w:rPr>
            </w:pPr>
            <w:r>
              <w:rPr>
                <w:b/>
                <w:bCs/>
              </w:rPr>
              <w:t>项目</w:t>
            </w:r>
          </w:p>
        </w:tc>
        <w:tc>
          <w:tcPr>
            <w:tcW w:w="10490" w:type="dxa"/>
            <w:vAlign w:val="center"/>
          </w:tcPr>
          <w:p w14:paraId="4A724C66">
            <w:pPr>
              <w:jc w:val="center"/>
              <w:rPr>
                <w:b/>
                <w:bCs/>
              </w:rPr>
            </w:pPr>
            <w:r>
              <w:rPr>
                <w:b/>
                <w:bCs/>
              </w:rPr>
              <w:t>项目评分标准</w:t>
            </w:r>
          </w:p>
        </w:tc>
        <w:tc>
          <w:tcPr>
            <w:tcW w:w="850" w:type="dxa"/>
            <w:vAlign w:val="center"/>
          </w:tcPr>
          <w:p w14:paraId="793C8264">
            <w:pPr>
              <w:jc w:val="center"/>
              <w:rPr>
                <w:b/>
                <w:bCs/>
              </w:rPr>
            </w:pPr>
            <w:r>
              <w:rPr>
                <w:b/>
                <w:bCs/>
              </w:rPr>
              <w:t>得分</w:t>
            </w:r>
          </w:p>
        </w:tc>
      </w:tr>
      <w:tr w14:paraId="472F471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gridAfter w:val="1"/>
          <w:wAfter w:w="569" w:type="dxa"/>
        </w:trPr>
        <w:tc>
          <w:tcPr>
            <w:tcW w:w="2409" w:type="dxa"/>
            <w:vAlign w:val="center"/>
          </w:tcPr>
          <w:p w14:paraId="148316A6">
            <w:pPr>
              <w:jc w:val="center"/>
              <w:rPr>
                <w:rFonts w:hint="eastAsia"/>
                <w:b/>
                <w:bCs/>
              </w:rPr>
            </w:pPr>
            <w:r>
              <w:rPr>
                <w:rFonts w:hint="eastAsia"/>
                <w:b/>
                <w:bCs/>
              </w:rPr>
              <w:t>系统技术实现</w:t>
            </w:r>
            <w:r>
              <w:rPr>
                <w:b/>
                <w:bCs/>
              </w:rPr>
              <w:t>（</w:t>
            </w:r>
            <w:r>
              <w:rPr>
                <w:rFonts w:hint="eastAsia"/>
                <w:b/>
                <w:bCs/>
              </w:rPr>
              <w:t>35</w:t>
            </w:r>
            <w:r>
              <w:rPr>
                <w:b/>
                <w:bCs/>
              </w:rPr>
              <w:t>分）</w:t>
            </w:r>
          </w:p>
        </w:tc>
        <w:tc>
          <w:tcPr>
            <w:tcW w:w="10490" w:type="dxa"/>
            <w:vAlign w:val="top"/>
          </w:tcPr>
          <w:p w14:paraId="07693B98">
            <w:pPr>
              <w:spacing w:line="280" w:lineRule="exact"/>
            </w:pPr>
            <w:r>
              <w:t>1、报告目的明确，</w:t>
            </w:r>
            <w:r>
              <w:rPr>
                <w:rFonts w:hint="eastAsia"/>
              </w:rPr>
              <w:t>能实现区块链核心功能，</w:t>
            </w:r>
            <w:r>
              <w:t>具有重要的理论意义和现实意义，书写规范整洁，质量好（</w:t>
            </w:r>
            <w:r>
              <w:rPr>
                <w:rFonts w:hint="eastAsia"/>
              </w:rPr>
              <w:t>21</w:t>
            </w:r>
            <w:r>
              <w:t>-</w:t>
            </w:r>
            <w:r>
              <w:rPr>
                <w:rFonts w:hint="eastAsia"/>
              </w:rPr>
              <w:t>3</w:t>
            </w:r>
            <w:r>
              <w:t>5分）</w:t>
            </w:r>
          </w:p>
          <w:p w14:paraId="206E9835">
            <w:pPr>
              <w:spacing w:line="280" w:lineRule="exact"/>
            </w:pPr>
            <w:r>
              <w:t>2、报告目的比较明确，</w:t>
            </w:r>
            <w:r>
              <w:rPr>
                <w:rFonts w:hint="eastAsia"/>
              </w:rPr>
              <w:t>能实现区块链核心功能，</w:t>
            </w:r>
            <w:r>
              <w:t>有一定的理论和现实意义，书写规范整洁，质量较好（</w:t>
            </w:r>
            <w:r>
              <w:rPr>
                <w:rFonts w:hint="eastAsia"/>
              </w:rPr>
              <w:t>11</w:t>
            </w:r>
            <w:r>
              <w:t>-</w:t>
            </w:r>
            <w:r>
              <w:rPr>
                <w:rFonts w:hint="eastAsia"/>
              </w:rPr>
              <w:t>20</w:t>
            </w:r>
            <w:r>
              <w:t>分）</w:t>
            </w:r>
          </w:p>
          <w:p w14:paraId="59C5EDB0">
            <w:pPr>
              <w:spacing w:line="280" w:lineRule="exact"/>
            </w:pPr>
            <w:r>
              <w:t>3、报告目的基本明确，</w:t>
            </w:r>
            <w:r>
              <w:rPr>
                <w:rFonts w:hint="eastAsia"/>
              </w:rPr>
              <w:t>能实现区块链核心功能，</w:t>
            </w:r>
            <w:r>
              <w:t>具有理论意义和现实意义，书写基本规范，质量一般（0-</w:t>
            </w:r>
            <w:r>
              <w:rPr>
                <w:rFonts w:hint="eastAsia"/>
              </w:rPr>
              <w:t>10</w:t>
            </w:r>
            <w:r>
              <w:t>分）</w:t>
            </w:r>
          </w:p>
        </w:tc>
        <w:tc>
          <w:tcPr>
            <w:tcW w:w="850" w:type="dxa"/>
            <w:vAlign w:val="center"/>
          </w:tcPr>
          <w:p w14:paraId="7196AA17">
            <w:pPr>
              <w:jc w:val="center"/>
            </w:pPr>
          </w:p>
        </w:tc>
      </w:tr>
      <w:tr w14:paraId="409E21F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gridAfter w:val="1"/>
          <w:wAfter w:w="569" w:type="dxa"/>
        </w:trPr>
        <w:tc>
          <w:tcPr>
            <w:tcW w:w="2409" w:type="dxa"/>
            <w:vAlign w:val="center"/>
          </w:tcPr>
          <w:p w14:paraId="1EDBE8F0">
            <w:pPr>
              <w:jc w:val="center"/>
              <w:rPr>
                <w:rFonts w:hint="eastAsia"/>
                <w:b/>
                <w:bCs/>
              </w:rPr>
            </w:pPr>
            <w:r>
              <w:rPr>
                <w:rFonts w:hint="eastAsia"/>
                <w:b/>
                <w:bCs/>
              </w:rPr>
              <w:t>应用</w:t>
            </w:r>
            <w:r>
              <w:rPr>
                <w:b/>
                <w:bCs/>
              </w:rPr>
              <w:t>创新</w:t>
            </w:r>
            <w:r>
              <w:rPr>
                <w:rFonts w:hint="eastAsia"/>
                <w:b/>
                <w:bCs/>
              </w:rPr>
              <w:t>价值</w:t>
            </w:r>
            <w:r>
              <w:rPr>
                <w:b/>
                <w:bCs/>
              </w:rPr>
              <w:t>（</w:t>
            </w:r>
            <w:r>
              <w:rPr>
                <w:rFonts w:hint="eastAsia"/>
                <w:b/>
                <w:bCs/>
              </w:rPr>
              <w:t>2</w:t>
            </w:r>
            <w:r>
              <w:rPr>
                <w:b/>
                <w:bCs/>
              </w:rPr>
              <w:t>0分）</w:t>
            </w:r>
          </w:p>
        </w:tc>
        <w:tc>
          <w:tcPr>
            <w:tcW w:w="10490" w:type="dxa"/>
            <w:vAlign w:val="top"/>
          </w:tcPr>
          <w:p w14:paraId="23185108">
            <w:pPr>
              <w:numPr>
                <w:ilvl w:val="0"/>
                <w:numId w:val="3"/>
              </w:numPr>
              <w:spacing w:line="280" w:lineRule="exact"/>
            </w:pPr>
            <w:r>
              <w:t>报告特色鲜明，</w:t>
            </w:r>
            <w:r>
              <w:rPr>
                <w:rFonts w:hint="eastAsia"/>
              </w:rPr>
              <w:t>有针对性和创新型，包括技术改进（如新型共识机制或智能合约设计），结合行业痛点提出解</w:t>
            </w:r>
          </w:p>
          <w:p w14:paraId="690D767B">
            <w:pPr>
              <w:spacing w:line="280" w:lineRule="exact"/>
              <w:rPr>
                <w:rFonts w:hint="eastAsia"/>
              </w:rPr>
            </w:pPr>
            <w:r>
              <w:rPr>
                <w:rFonts w:hint="eastAsia"/>
              </w:rPr>
              <w:t>决方案</w:t>
            </w:r>
            <w:r>
              <w:t>，对问题理解正确，分析详尽准确（</w:t>
            </w:r>
            <w:r>
              <w:rPr>
                <w:rFonts w:hint="eastAsia"/>
              </w:rPr>
              <w:t>15</w:t>
            </w:r>
            <w:r>
              <w:t>-</w:t>
            </w:r>
            <w:r>
              <w:rPr>
                <w:rFonts w:hint="eastAsia"/>
              </w:rPr>
              <w:t>20</w:t>
            </w:r>
            <w:r>
              <w:t>分）</w:t>
            </w:r>
          </w:p>
          <w:p w14:paraId="5FFF3F22">
            <w:pPr>
              <w:spacing w:line="280" w:lineRule="exact"/>
            </w:pPr>
            <w:r>
              <w:t>2、报告目的比较鲜明，</w:t>
            </w:r>
            <w:r>
              <w:rPr>
                <w:rFonts w:hint="eastAsia"/>
              </w:rPr>
              <w:t>包括技术改进（如新型共识机制或智能合约设计），结合行业痛点提出解决方案，</w:t>
            </w:r>
            <w:r>
              <w:t>有一定的创新型，对问题理解比较正确，分析准确（11-</w:t>
            </w:r>
            <w:r>
              <w:rPr>
                <w:rFonts w:hint="eastAsia"/>
              </w:rPr>
              <w:t>15</w:t>
            </w:r>
            <w:r>
              <w:t>分）</w:t>
            </w:r>
          </w:p>
          <w:p w14:paraId="06FE0F5A">
            <w:pPr>
              <w:spacing w:line="280" w:lineRule="exact"/>
            </w:pPr>
            <w:r>
              <w:t>3、报告特色一般，</w:t>
            </w:r>
            <w:r>
              <w:rPr>
                <w:rFonts w:hint="eastAsia"/>
              </w:rPr>
              <w:t>包括技术改进（如新型共识机制或智能合约设计），结合行业痛点提出解决方案，</w:t>
            </w:r>
            <w:r>
              <w:t>具有理论意义和现实意义，对问题理解基本正确（0-10分）</w:t>
            </w:r>
          </w:p>
        </w:tc>
        <w:tc>
          <w:tcPr>
            <w:tcW w:w="850" w:type="dxa"/>
            <w:vAlign w:val="center"/>
          </w:tcPr>
          <w:p w14:paraId="1950C085">
            <w:pPr>
              <w:jc w:val="center"/>
            </w:pPr>
          </w:p>
        </w:tc>
      </w:tr>
      <w:tr w14:paraId="052BEFC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gridAfter w:val="1"/>
          <w:wAfter w:w="569" w:type="dxa"/>
        </w:trPr>
        <w:tc>
          <w:tcPr>
            <w:tcW w:w="2409" w:type="dxa"/>
            <w:vAlign w:val="center"/>
          </w:tcPr>
          <w:p w14:paraId="4ACF22C0">
            <w:pPr>
              <w:jc w:val="center"/>
              <w:rPr>
                <w:rFonts w:hint="eastAsia"/>
                <w:b/>
                <w:bCs/>
              </w:rPr>
            </w:pPr>
            <w:r>
              <w:rPr>
                <w:rFonts w:hint="eastAsia"/>
                <w:b/>
                <w:bCs/>
              </w:rPr>
              <w:t>系统逻辑</w:t>
            </w:r>
            <w:r>
              <w:rPr>
                <w:b/>
                <w:bCs/>
              </w:rPr>
              <w:t>结构（</w:t>
            </w:r>
            <w:r>
              <w:rPr>
                <w:rFonts w:hint="eastAsia"/>
                <w:b/>
                <w:bCs/>
              </w:rPr>
              <w:t>30</w:t>
            </w:r>
            <w:r>
              <w:rPr>
                <w:b/>
                <w:bCs/>
              </w:rPr>
              <w:t>分）</w:t>
            </w:r>
          </w:p>
        </w:tc>
        <w:tc>
          <w:tcPr>
            <w:tcW w:w="10490" w:type="dxa"/>
            <w:vAlign w:val="top"/>
          </w:tcPr>
          <w:p w14:paraId="3AFA34CC">
            <w:pPr>
              <w:spacing w:line="280" w:lineRule="exact"/>
            </w:pPr>
            <w:r>
              <w:t>1、报告结构完整，逻辑严密，层次清晰，</w:t>
            </w:r>
            <w:r>
              <w:rPr>
                <w:rFonts w:hint="eastAsia"/>
              </w:rPr>
              <w:t>代码符合编程规范（如Rust或Solidity最佳实践），注释清晰且可维护，</w:t>
            </w:r>
            <w:r>
              <w:t>对问题理解正确（</w:t>
            </w:r>
            <w:r>
              <w:rPr>
                <w:rFonts w:hint="eastAsia"/>
              </w:rPr>
              <w:t>20</w:t>
            </w:r>
            <w:r>
              <w:t>-</w:t>
            </w:r>
            <w:r>
              <w:rPr>
                <w:rFonts w:hint="eastAsia"/>
              </w:rPr>
              <w:t>30</w:t>
            </w:r>
            <w:r>
              <w:t>分）</w:t>
            </w:r>
          </w:p>
          <w:p w14:paraId="01C6FD92">
            <w:pPr>
              <w:spacing w:line="280" w:lineRule="exact"/>
            </w:pPr>
            <w:r>
              <w:t>2、报告结构较完整，具有一定的逻辑严密，层次清晰，</w:t>
            </w:r>
            <w:r>
              <w:rPr>
                <w:rFonts w:hint="eastAsia"/>
              </w:rPr>
              <w:t>代码符合编程规范（如Rust或Solidity最佳实践），注释清晰且可维护，</w:t>
            </w:r>
            <w:r>
              <w:t>对问题理解比较正确（11-</w:t>
            </w:r>
            <w:r>
              <w:rPr>
                <w:rFonts w:hint="eastAsia"/>
              </w:rPr>
              <w:t>19</w:t>
            </w:r>
            <w:r>
              <w:t>分）</w:t>
            </w:r>
          </w:p>
          <w:p w14:paraId="2EEC4A6E">
            <w:pPr>
              <w:spacing w:line="280" w:lineRule="exact"/>
            </w:pPr>
            <w:r>
              <w:t>3、报告结构较一般，具有逻辑严密和层次，</w:t>
            </w:r>
            <w:r>
              <w:rPr>
                <w:rFonts w:hint="eastAsia"/>
              </w:rPr>
              <w:t>代码符合编程规范（如Rust或Solidity最佳实践），注释清晰且可维护，</w:t>
            </w:r>
            <w:r>
              <w:t>对问题理解基本正确（0-10分）</w:t>
            </w:r>
          </w:p>
        </w:tc>
        <w:tc>
          <w:tcPr>
            <w:tcW w:w="850" w:type="dxa"/>
            <w:vAlign w:val="center"/>
          </w:tcPr>
          <w:p w14:paraId="74780622">
            <w:pPr>
              <w:jc w:val="center"/>
            </w:pPr>
          </w:p>
        </w:tc>
      </w:tr>
      <w:tr w14:paraId="776F383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gridAfter w:val="1"/>
          <w:wAfter w:w="569" w:type="dxa"/>
        </w:trPr>
        <w:tc>
          <w:tcPr>
            <w:tcW w:w="2409" w:type="dxa"/>
            <w:vAlign w:val="center"/>
          </w:tcPr>
          <w:p w14:paraId="0575F74E">
            <w:pPr>
              <w:jc w:val="center"/>
              <w:rPr>
                <w:rFonts w:hint="eastAsia"/>
                <w:b/>
                <w:bCs/>
              </w:rPr>
            </w:pPr>
            <w:r>
              <w:rPr>
                <w:rFonts w:hint="eastAsia"/>
                <w:b/>
                <w:bCs/>
              </w:rPr>
              <w:t>系统</w:t>
            </w:r>
            <w:r>
              <w:rPr>
                <w:b/>
                <w:bCs/>
              </w:rPr>
              <w:t>规范性</w:t>
            </w:r>
          </w:p>
          <w:p w14:paraId="563DCBB5">
            <w:pPr>
              <w:jc w:val="center"/>
              <w:rPr>
                <w:b/>
                <w:bCs/>
              </w:rPr>
            </w:pPr>
            <w:r>
              <w:rPr>
                <w:b/>
                <w:bCs/>
              </w:rPr>
              <w:t>（15分）</w:t>
            </w:r>
          </w:p>
        </w:tc>
        <w:tc>
          <w:tcPr>
            <w:tcW w:w="10490" w:type="dxa"/>
            <w:vAlign w:val="top"/>
          </w:tcPr>
          <w:p w14:paraId="1C715CC7">
            <w:pPr>
              <w:spacing w:line="280" w:lineRule="exact"/>
            </w:pPr>
            <w:r>
              <w:t>1、报告提要、关键词、正文、语言、参考文献等规范，</w:t>
            </w:r>
            <w:r>
              <w:rPr>
                <w:rFonts w:hint="eastAsia"/>
              </w:rPr>
              <w:t>包含需求分析、架构设计、详细实现说明及测试报告，逻辑清晰、结构完整且语言规范</w:t>
            </w:r>
            <w:r>
              <w:t>结论总结具有学术性（11-15分）</w:t>
            </w:r>
          </w:p>
          <w:p w14:paraId="103A3554">
            <w:pPr>
              <w:spacing w:line="280" w:lineRule="exact"/>
            </w:pPr>
            <w:r>
              <w:t>2、报告提要、关键词、正文、语言、参考文献等基本规范，</w:t>
            </w:r>
            <w:r>
              <w:rPr>
                <w:rFonts w:hint="eastAsia"/>
              </w:rPr>
              <w:t>包含需求分析、架构设计、详细实现说明及测试报告，</w:t>
            </w:r>
            <w:r>
              <w:t>结论总结具有一定学术性（6-10分）</w:t>
            </w:r>
          </w:p>
          <w:p w14:paraId="42AFFA0D">
            <w:pPr>
              <w:spacing w:line="280" w:lineRule="exact"/>
            </w:pPr>
            <w:r>
              <w:t>3、报告提要、关键词、正文、语言、参考文献等欠规范，</w:t>
            </w:r>
            <w:r>
              <w:rPr>
                <w:rFonts w:hint="eastAsia"/>
              </w:rPr>
              <w:t>包含需求分析、架构设计、详细实现说明及测试报告，</w:t>
            </w:r>
            <w:r>
              <w:t>结论总结学术性较弱（0-5分）</w:t>
            </w:r>
          </w:p>
        </w:tc>
        <w:tc>
          <w:tcPr>
            <w:tcW w:w="850" w:type="dxa"/>
            <w:vAlign w:val="center"/>
          </w:tcPr>
          <w:p w14:paraId="27F70039">
            <w:pPr>
              <w:jc w:val="center"/>
            </w:pPr>
          </w:p>
        </w:tc>
      </w:tr>
      <w:tr w14:paraId="19E3D9D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90" w:hRule="atLeast"/>
        </w:trPr>
        <w:tc>
          <w:tcPr>
            <w:tcW w:w="12899" w:type="dxa"/>
            <w:gridSpan w:val="3"/>
            <w:vAlign w:val="center"/>
          </w:tcPr>
          <w:p w14:paraId="6B839ABC">
            <w:pPr>
              <w:jc w:val="center"/>
              <w:rPr>
                <w:b/>
                <w:bCs/>
              </w:rPr>
            </w:pPr>
            <w:r>
              <w:rPr>
                <w:b/>
                <w:bCs/>
              </w:rPr>
              <w:t>本课程最后得分（100分）</w:t>
            </w:r>
          </w:p>
        </w:tc>
        <w:tc>
          <w:tcPr>
            <w:tcW w:w="850" w:type="dxa"/>
            <w:vAlign w:val="center"/>
          </w:tcPr>
          <w:p w14:paraId="25512DFE">
            <w:pPr>
              <w:jc w:val="center"/>
            </w:pPr>
          </w:p>
        </w:tc>
      </w:tr>
      <w:tr w14:paraId="2D8F9B9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gridAfter w:val="1"/>
          <w:wAfter w:w="569" w:type="dxa"/>
          <w:trHeight w:val="713" w:hRule="atLeast"/>
        </w:trPr>
        <w:tc>
          <w:tcPr>
            <w:tcW w:w="2409" w:type="dxa"/>
            <w:vAlign w:val="center"/>
          </w:tcPr>
          <w:p w14:paraId="60C2A4D8">
            <w:pPr>
              <w:jc w:val="center"/>
              <w:rPr>
                <w:b/>
                <w:bCs/>
              </w:rPr>
            </w:pPr>
            <w:r>
              <w:rPr>
                <w:b/>
                <w:bCs/>
              </w:rPr>
              <w:t>任课教师签字</w:t>
            </w:r>
          </w:p>
        </w:tc>
        <w:tc>
          <w:tcPr>
            <w:tcW w:w="11340" w:type="dxa"/>
            <w:gridSpan w:val="2"/>
            <w:vAlign w:val="top"/>
          </w:tcPr>
          <w:p w14:paraId="77023DD6"/>
        </w:tc>
      </w:tr>
    </w:tbl>
    <w:p w14:paraId="4D9D50D0">
      <w:pPr>
        <w:jc w:val="left"/>
        <w:rPr>
          <w:bCs/>
        </w:rPr>
      </w:pPr>
    </w:p>
    <w:p w14:paraId="0CDF8447">
      <w:pPr>
        <w:keepNext w:val="0"/>
        <w:keepLines w:val="0"/>
        <w:pageBreakBefore w:val="0"/>
        <w:kinsoku/>
        <w:wordWrap/>
        <w:overflowPunct/>
        <w:topLinePunct w:val="0"/>
        <w:autoSpaceDE/>
        <w:autoSpaceDN/>
        <w:bidi w:val="0"/>
        <w:adjustRightInd/>
        <w:snapToGrid/>
        <w:spacing w:beforeAutospacing="0" w:afterAutospacing="0" w:line="480" w:lineRule="auto"/>
        <w:jc w:val="center"/>
        <w:textAlignment w:val="auto"/>
        <w:outlineLvl w:val="0"/>
        <w:rPr>
          <w:rFonts w:hint="eastAsia"/>
          <w:bCs/>
          <w:sz w:val="24"/>
          <w:szCs w:val="21"/>
          <w:lang w:val="en-US" w:eastAsia="zh-CN"/>
        </w:rPr>
        <w:sectPr>
          <w:footerReference r:id="rId3" w:type="default"/>
          <w:pgSz w:w="11906" w:h="16838"/>
          <w:pgMar w:top="1134" w:right="1134" w:bottom="1134" w:left="1418" w:header="851" w:footer="992" w:gutter="0"/>
          <w:pgBorders>
            <w:top w:val="none" w:sz="0" w:space="0"/>
            <w:left w:val="none" w:sz="0" w:space="0"/>
            <w:bottom w:val="none" w:sz="0" w:space="0"/>
            <w:right w:val="none" w:sz="0" w:space="0"/>
          </w:pgBorders>
          <w:pgNumType w:fmt="decimal" w:start="1"/>
          <w:cols w:space="720" w:num="1"/>
          <w:docGrid w:type="lines" w:linePitch="312" w:charSpace="0"/>
        </w:sectPr>
      </w:pPr>
      <w:bookmarkStart w:id="3" w:name="_Toc16651"/>
    </w:p>
    <w:p w14:paraId="430970B7">
      <w:pPr>
        <w:keepNext w:val="0"/>
        <w:keepLines w:val="0"/>
        <w:pageBreakBefore w:val="0"/>
        <w:kinsoku/>
        <w:wordWrap/>
        <w:overflowPunct/>
        <w:topLinePunct w:val="0"/>
        <w:autoSpaceDE/>
        <w:autoSpaceDN/>
        <w:bidi w:val="0"/>
        <w:adjustRightInd/>
        <w:snapToGrid/>
        <w:spacing w:beforeAutospacing="0" w:afterAutospacing="0" w:line="480" w:lineRule="auto"/>
        <w:jc w:val="center"/>
        <w:textAlignment w:val="auto"/>
        <w:outlineLvl w:val="0"/>
        <w:rPr>
          <w:rFonts w:hint="eastAsia"/>
          <w:bCs/>
          <w:sz w:val="24"/>
          <w:szCs w:val="21"/>
        </w:rPr>
      </w:pPr>
      <w:bookmarkStart w:id="4" w:name="_Toc4982"/>
      <w:bookmarkStart w:id="5" w:name="_Toc933"/>
      <w:r>
        <w:rPr>
          <w:rFonts w:hint="eastAsia"/>
          <w:bCs/>
          <w:sz w:val="24"/>
          <w:szCs w:val="21"/>
          <w:lang w:val="en-US" w:eastAsia="zh-CN"/>
        </w:rPr>
        <w:t>题目：</w:t>
      </w:r>
      <w:r>
        <w:rPr>
          <w:rFonts w:hint="eastAsia"/>
          <w:bCs/>
          <w:sz w:val="24"/>
          <w:szCs w:val="21"/>
        </w:rPr>
        <w:t>去中心化课程资源共享平台</w:t>
      </w:r>
      <w:bookmarkEnd w:id="3"/>
      <w:bookmarkEnd w:id="4"/>
      <w:bookmarkEnd w:id="5"/>
    </w:p>
    <w:p w14:paraId="5C032221">
      <w:pPr>
        <w:pStyle w:val="3"/>
        <w:bidi w:val="0"/>
        <w:jc w:val="center"/>
        <w:outlineLvl w:val="0"/>
        <w:rPr>
          <w:bCs/>
          <w:sz w:val="24"/>
          <w:szCs w:val="21"/>
        </w:rPr>
      </w:pPr>
      <w:bookmarkStart w:id="6" w:name="_Toc31554"/>
      <w:bookmarkStart w:id="7" w:name="_Toc26596"/>
      <w:bookmarkStart w:id="8" w:name="_Toc1919"/>
      <w:r>
        <w:rPr>
          <w:rStyle w:val="31"/>
          <w:rFonts w:hint="eastAsia"/>
          <w:b w:val="0"/>
          <w:lang w:val="en-US" w:eastAsia="zh-CN"/>
        </w:rPr>
        <w:t>摘要</w:t>
      </w:r>
      <w:r>
        <w:rPr>
          <w:bCs/>
          <w:sz w:val="24"/>
          <w:szCs w:val="21"/>
        </w:rPr>
        <w:t>‌</w:t>
      </w:r>
      <w:bookmarkEnd w:id="6"/>
      <w:bookmarkEnd w:id="7"/>
      <w:bookmarkEnd w:id="8"/>
    </w:p>
    <w:p w14:paraId="4B73CE1D">
      <w:pPr>
        <w:keepNext w:val="0"/>
        <w:keepLines w:val="0"/>
        <w:pageBreakBefore w:val="0"/>
        <w:widowControl w:val="0"/>
        <w:kinsoku/>
        <w:wordWrap/>
        <w:overflowPunct/>
        <w:topLinePunct w:val="0"/>
        <w:autoSpaceDE/>
        <w:autoSpaceDN/>
        <w:bidi w:val="0"/>
        <w:adjustRightInd/>
        <w:snapToGrid/>
        <w:spacing w:beforeAutospacing="0" w:afterAutospacing="0" w:line="480" w:lineRule="auto"/>
        <w:ind w:firstLine="480" w:firstLineChars="200"/>
        <w:textAlignment w:val="auto"/>
        <w:rPr>
          <w:rFonts w:hint="eastAsia" w:eastAsia="宋体"/>
          <w:bCs/>
          <w:sz w:val="24"/>
          <w:szCs w:val="21"/>
          <w:lang w:val="en-US" w:eastAsia="zh-CN"/>
        </w:rPr>
      </w:pPr>
      <w:r>
        <w:rPr>
          <w:rFonts w:hint="eastAsia" w:eastAsia="宋体"/>
          <w:bCs/>
          <w:sz w:val="24"/>
          <w:szCs w:val="21"/>
          <w:lang w:val="en-US" w:eastAsia="zh-CN"/>
        </w:rPr>
        <w:t>为解决传统课程资源平台存在的版权追溯困难、收益分配不公及中心化管理等问题，本项目设计并实现了一个基于区块链技术的去中心化课程资料共享系统。系统以以太坊智能合约为核心，构建了一个无需信任第三方的去中心化应用（DApp）。通过设计合理的通证经济模型，利用智能合约自动执行收益分配，从而激励用户贡献优质资源。同时，系统采用链上链下结合的架构，将课程资源的哈希存证与所有权信息记录在区块链上，确保了版权信息的不可篡改与可追溯性；而将资源实体文件存储于星际文件系统（IPFS），有效解决了链上存储的成本与效率问题。本实践验证了区块链在构建公平、透明、高效的知识共享生态中的可行性与应用价值。</w:t>
      </w:r>
    </w:p>
    <w:p w14:paraId="15BBB0EA">
      <w:pPr>
        <w:pStyle w:val="3"/>
        <w:bidi w:val="0"/>
        <w:jc w:val="center"/>
        <w:outlineLvl w:val="0"/>
        <w:rPr>
          <w:rFonts w:hint="eastAsia"/>
          <w:lang w:val="en-US" w:eastAsia="zh-CN"/>
        </w:rPr>
      </w:pPr>
      <w:bookmarkStart w:id="9" w:name="_Toc27519"/>
      <w:bookmarkStart w:id="10" w:name="_Toc14515"/>
      <w:bookmarkStart w:id="11" w:name="_Toc26364"/>
      <w:r>
        <w:rPr>
          <w:rFonts w:hint="eastAsia"/>
          <w:lang w:val="en-US" w:eastAsia="zh-CN"/>
        </w:rPr>
        <w:t>关键词：</w:t>
      </w:r>
      <w:bookmarkEnd w:id="9"/>
      <w:bookmarkEnd w:id="10"/>
      <w:bookmarkEnd w:id="11"/>
    </w:p>
    <w:p w14:paraId="31402CD8">
      <w:pPr>
        <w:keepNext w:val="0"/>
        <w:keepLines w:val="0"/>
        <w:pageBreakBefore w:val="0"/>
        <w:kinsoku/>
        <w:wordWrap/>
        <w:overflowPunct/>
        <w:topLinePunct w:val="0"/>
        <w:autoSpaceDE/>
        <w:autoSpaceDN/>
        <w:bidi w:val="0"/>
        <w:adjustRightInd/>
        <w:snapToGrid/>
        <w:spacing w:beforeAutospacing="0" w:afterAutospacing="0" w:line="480" w:lineRule="auto"/>
        <w:textAlignment w:val="auto"/>
        <w:rPr>
          <w:rFonts w:hint="eastAsia" w:eastAsia="宋体"/>
          <w:bCs/>
          <w:sz w:val="24"/>
          <w:szCs w:val="21"/>
          <w:lang w:val="en-US" w:eastAsia="zh-CN"/>
        </w:rPr>
      </w:pPr>
      <w:r>
        <w:rPr>
          <w:rFonts w:hint="eastAsia" w:eastAsia="宋体"/>
          <w:bCs/>
          <w:sz w:val="24"/>
          <w:szCs w:val="21"/>
          <w:lang w:val="en-US" w:eastAsia="zh-CN"/>
        </w:rPr>
        <w:t>中文：区块链，智能合约，去中心化应用 (DApp)，通证经济，IPFS，版权追溯。</w:t>
      </w:r>
    </w:p>
    <w:p w14:paraId="6682FFF6">
      <w:pPr>
        <w:keepNext w:val="0"/>
        <w:keepLines w:val="0"/>
        <w:pageBreakBefore w:val="0"/>
        <w:kinsoku/>
        <w:wordWrap/>
        <w:overflowPunct/>
        <w:topLinePunct w:val="0"/>
        <w:autoSpaceDE/>
        <w:autoSpaceDN/>
        <w:bidi w:val="0"/>
        <w:adjustRightInd/>
        <w:snapToGrid/>
        <w:spacing w:beforeAutospacing="0" w:afterAutospacing="0" w:line="480" w:lineRule="auto"/>
        <w:textAlignment w:val="auto"/>
        <w:rPr>
          <w:rFonts w:hint="eastAsia" w:eastAsia="宋体"/>
          <w:bCs/>
          <w:sz w:val="24"/>
          <w:szCs w:val="21"/>
          <w:lang w:val="en-US" w:eastAsia="zh-CN"/>
        </w:rPr>
      </w:pPr>
      <w:r>
        <w:rPr>
          <w:rFonts w:hint="eastAsia" w:eastAsia="宋体"/>
          <w:bCs/>
          <w:sz w:val="24"/>
          <w:szCs w:val="21"/>
          <w:lang w:val="en-US" w:eastAsia="zh-CN"/>
        </w:rPr>
        <w:t>英文：Blockchain, Smart Contract, DApp, Token Economy, IPFS, Copyright Traceability.</w:t>
      </w:r>
    </w:p>
    <w:p w14:paraId="0CCD1838">
      <w:pPr>
        <w:keepNext w:val="0"/>
        <w:keepLines w:val="0"/>
        <w:pageBreakBefore w:val="0"/>
        <w:kinsoku/>
        <w:wordWrap/>
        <w:overflowPunct/>
        <w:topLinePunct w:val="0"/>
        <w:autoSpaceDE/>
        <w:autoSpaceDN/>
        <w:bidi w:val="0"/>
        <w:adjustRightInd/>
        <w:snapToGrid/>
        <w:spacing w:beforeAutospacing="0" w:afterAutospacing="0" w:line="480" w:lineRule="auto"/>
        <w:textAlignment w:val="auto"/>
        <w:rPr>
          <w:rFonts w:hint="eastAsia" w:eastAsia="宋体"/>
          <w:bCs/>
          <w:sz w:val="24"/>
          <w:szCs w:val="21"/>
          <w:lang w:val="en-US" w:eastAsia="zh-CN"/>
        </w:rPr>
        <w:sectPr>
          <w:footerReference r:id="rId4" w:type="default"/>
          <w:pgSz w:w="11906" w:h="16838"/>
          <w:pgMar w:top="1134" w:right="1134" w:bottom="1134" w:left="1418" w:header="851" w:footer="992" w:gutter="0"/>
          <w:pgBorders>
            <w:top w:val="none" w:sz="0" w:space="0"/>
            <w:left w:val="none" w:sz="0" w:space="0"/>
            <w:bottom w:val="none" w:sz="0" w:space="0"/>
            <w:right w:val="none" w:sz="0" w:space="0"/>
          </w:pgBorders>
          <w:pgNumType w:fmt="decimal" w:start="1"/>
          <w:cols w:space="720" w:num="1"/>
          <w:docGrid w:type="lines" w:linePitch="312" w:charSpace="0"/>
        </w:sectPr>
      </w:pPr>
    </w:p>
    <w:p w14:paraId="0C2E17CB">
      <w:pPr>
        <w:keepNext w:val="0"/>
        <w:keepLines w:val="0"/>
        <w:pageBreakBefore w:val="0"/>
        <w:kinsoku/>
        <w:wordWrap/>
        <w:overflowPunct/>
        <w:topLinePunct w:val="0"/>
        <w:autoSpaceDE/>
        <w:autoSpaceDN/>
        <w:bidi w:val="0"/>
        <w:adjustRightInd/>
        <w:snapToGrid/>
        <w:spacing w:beforeAutospacing="0" w:afterAutospacing="0" w:line="480" w:lineRule="auto"/>
        <w:textAlignment w:val="auto"/>
        <w:rPr>
          <w:rFonts w:hint="eastAsia" w:eastAsia="宋体"/>
          <w:bCs/>
          <w:szCs w:val="21"/>
          <w:lang w:val="en-US" w:eastAsia="zh-CN"/>
        </w:rPr>
      </w:pPr>
    </w:p>
    <w:p w14:paraId="731518D0">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D0C7A4D">
      <w:pPr>
        <w:pStyle w:val="9"/>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TOC \o "1-3" \h \u </w:instrText>
      </w:r>
      <w:r>
        <w:rPr>
          <w:rFonts w:hint="eastAsia" w:eastAsia="宋体"/>
          <w:bCs/>
          <w:szCs w:val="21"/>
          <w:lang w:val="en-US" w:eastAsia="zh-CN"/>
        </w:rPr>
        <w:fldChar w:fldCharType="separate"/>
      </w:r>
    </w:p>
    <w:p w14:paraId="6D949152">
      <w:pPr>
        <w:pStyle w:val="9"/>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_Toc6806 </w:instrText>
      </w:r>
      <w:r>
        <w:rPr>
          <w:rFonts w:hint="eastAsia" w:eastAsia="宋体"/>
          <w:bCs/>
          <w:szCs w:val="21"/>
          <w:lang w:val="en-US" w:eastAsia="zh-CN"/>
        </w:rPr>
        <w:fldChar w:fldCharType="separate"/>
      </w:r>
      <w:r>
        <w:rPr>
          <w:rFonts w:hint="default"/>
        </w:rPr>
        <w:t xml:space="preserve">1. </w:t>
      </w:r>
      <w:r>
        <w:t>项目背景与需求分析</w:t>
      </w:r>
      <w:r>
        <w:tab/>
      </w:r>
      <w:r>
        <w:fldChar w:fldCharType="begin"/>
      </w:r>
      <w:r>
        <w:instrText xml:space="preserve"> PAGEREF _Toc6806 \h </w:instrText>
      </w:r>
      <w:r>
        <w:fldChar w:fldCharType="separate"/>
      </w:r>
      <w:r>
        <w:t>1</w:t>
      </w:r>
      <w:r>
        <w:fldChar w:fldCharType="end"/>
      </w:r>
      <w:r>
        <w:rPr>
          <w:rFonts w:hint="eastAsia" w:eastAsia="宋体"/>
          <w:bCs/>
          <w:szCs w:val="21"/>
          <w:lang w:val="en-US" w:eastAsia="zh-CN"/>
        </w:rPr>
        <w:fldChar w:fldCharType="end"/>
      </w:r>
    </w:p>
    <w:p w14:paraId="3CCF5D5B">
      <w:pPr>
        <w:pStyle w:val="6"/>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_Toc4106 </w:instrText>
      </w:r>
      <w:r>
        <w:rPr>
          <w:rFonts w:hint="eastAsia" w:eastAsia="宋体"/>
          <w:bCs/>
          <w:szCs w:val="21"/>
          <w:lang w:val="en-US" w:eastAsia="zh-CN"/>
        </w:rPr>
        <w:fldChar w:fldCharType="separate"/>
      </w:r>
      <w:r>
        <w:rPr>
          <w:rFonts w:hint="default"/>
          <w:lang w:val="en-US" w:eastAsia="zh-CN"/>
        </w:rPr>
        <w:t xml:space="preserve">1.1 </w:t>
      </w:r>
      <w:r>
        <w:rPr>
          <w:rFonts w:hint="eastAsia"/>
          <w:lang w:val="en-US" w:eastAsia="zh-CN"/>
        </w:rPr>
        <w:t>应用创新价值</w:t>
      </w:r>
      <w:r>
        <w:tab/>
      </w:r>
      <w:r>
        <w:fldChar w:fldCharType="begin"/>
      </w:r>
      <w:r>
        <w:instrText xml:space="preserve"> PAGEREF _Toc4106 \h </w:instrText>
      </w:r>
      <w:r>
        <w:fldChar w:fldCharType="separate"/>
      </w:r>
      <w:r>
        <w:t>1</w:t>
      </w:r>
      <w:r>
        <w:fldChar w:fldCharType="end"/>
      </w:r>
      <w:r>
        <w:rPr>
          <w:rFonts w:hint="eastAsia" w:eastAsia="宋体"/>
          <w:bCs/>
          <w:szCs w:val="21"/>
          <w:lang w:val="en-US" w:eastAsia="zh-CN"/>
        </w:rPr>
        <w:fldChar w:fldCharType="end"/>
      </w:r>
    </w:p>
    <w:p w14:paraId="5C0496B1">
      <w:pPr>
        <w:pStyle w:val="6"/>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_Toc11156 </w:instrText>
      </w:r>
      <w:r>
        <w:rPr>
          <w:rFonts w:hint="eastAsia" w:eastAsia="宋体"/>
          <w:bCs/>
          <w:szCs w:val="21"/>
          <w:lang w:val="en-US" w:eastAsia="zh-CN"/>
        </w:rPr>
        <w:fldChar w:fldCharType="separate"/>
      </w:r>
      <w:r>
        <w:rPr>
          <w:rFonts w:hint="default"/>
          <w:lang w:val="en-US" w:eastAsia="zh-CN"/>
        </w:rPr>
        <w:t xml:space="preserve">1.2 </w:t>
      </w:r>
      <w:r>
        <w:rPr>
          <w:rFonts w:hint="eastAsia"/>
          <w:lang w:val="en-US" w:eastAsia="zh-CN"/>
        </w:rPr>
        <w:t>研究内容</w:t>
      </w:r>
      <w:r>
        <w:tab/>
      </w:r>
      <w:r>
        <w:fldChar w:fldCharType="begin"/>
      </w:r>
      <w:r>
        <w:instrText xml:space="preserve"> PAGEREF _Toc11156 \h </w:instrText>
      </w:r>
      <w:r>
        <w:fldChar w:fldCharType="separate"/>
      </w:r>
      <w:r>
        <w:t>1</w:t>
      </w:r>
      <w:r>
        <w:fldChar w:fldCharType="end"/>
      </w:r>
      <w:r>
        <w:rPr>
          <w:rFonts w:hint="eastAsia" w:eastAsia="宋体"/>
          <w:bCs/>
          <w:szCs w:val="21"/>
          <w:lang w:val="en-US" w:eastAsia="zh-CN"/>
        </w:rPr>
        <w:fldChar w:fldCharType="end"/>
      </w:r>
    </w:p>
    <w:p w14:paraId="7504BE7C">
      <w:pPr>
        <w:pStyle w:val="9"/>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_Toc7989 </w:instrText>
      </w:r>
      <w:r>
        <w:rPr>
          <w:rFonts w:hint="eastAsia" w:eastAsia="宋体"/>
          <w:bCs/>
          <w:szCs w:val="21"/>
          <w:lang w:val="en-US" w:eastAsia="zh-CN"/>
        </w:rPr>
        <w:fldChar w:fldCharType="separate"/>
      </w:r>
      <w:r>
        <w:rPr>
          <w:rFonts w:hint="default"/>
          <w:lang w:val="en-US" w:eastAsia="zh-CN"/>
        </w:rPr>
        <w:t xml:space="preserve">2. </w:t>
      </w:r>
      <w:r>
        <w:rPr>
          <w:lang w:val="en-US" w:eastAsia="zh-CN"/>
        </w:rPr>
        <w:t>技术实现方案</w:t>
      </w:r>
      <w:r>
        <w:tab/>
      </w:r>
      <w:r>
        <w:fldChar w:fldCharType="begin"/>
      </w:r>
      <w:r>
        <w:instrText xml:space="preserve"> PAGEREF _Toc7989 \h </w:instrText>
      </w:r>
      <w:r>
        <w:fldChar w:fldCharType="separate"/>
      </w:r>
      <w:r>
        <w:t>2</w:t>
      </w:r>
      <w:r>
        <w:fldChar w:fldCharType="end"/>
      </w:r>
      <w:r>
        <w:rPr>
          <w:rFonts w:hint="eastAsia" w:eastAsia="宋体"/>
          <w:bCs/>
          <w:szCs w:val="21"/>
          <w:lang w:val="en-US" w:eastAsia="zh-CN"/>
        </w:rPr>
        <w:fldChar w:fldCharType="end"/>
      </w:r>
    </w:p>
    <w:p w14:paraId="5A5BDB23">
      <w:pPr>
        <w:pStyle w:val="6"/>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_Toc966 </w:instrText>
      </w:r>
      <w:r>
        <w:rPr>
          <w:rFonts w:hint="eastAsia" w:eastAsia="宋体"/>
          <w:bCs/>
          <w:szCs w:val="21"/>
          <w:lang w:val="en-US" w:eastAsia="zh-CN"/>
        </w:rPr>
        <w:fldChar w:fldCharType="separate"/>
      </w:r>
      <w:r>
        <w:rPr>
          <w:rFonts w:hint="eastAsia"/>
          <w:lang w:val="en-US" w:eastAsia="zh-CN"/>
        </w:rPr>
        <w:t>2.1 架构设计</w:t>
      </w:r>
      <w:r>
        <w:tab/>
      </w:r>
      <w:r>
        <w:fldChar w:fldCharType="begin"/>
      </w:r>
      <w:r>
        <w:instrText xml:space="preserve"> PAGEREF _Toc966 \h </w:instrText>
      </w:r>
      <w:r>
        <w:fldChar w:fldCharType="separate"/>
      </w:r>
      <w:r>
        <w:t>2</w:t>
      </w:r>
      <w:r>
        <w:fldChar w:fldCharType="end"/>
      </w:r>
      <w:r>
        <w:rPr>
          <w:rFonts w:hint="eastAsia" w:eastAsia="宋体"/>
          <w:bCs/>
          <w:szCs w:val="21"/>
          <w:lang w:val="en-US" w:eastAsia="zh-CN"/>
        </w:rPr>
        <w:fldChar w:fldCharType="end"/>
      </w:r>
    </w:p>
    <w:p w14:paraId="01108A01">
      <w:pPr>
        <w:pStyle w:val="6"/>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_Toc8487 </w:instrText>
      </w:r>
      <w:r>
        <w:rPr>
          <w:rFonts w:hint="eastAsia" w:eastAsia="宋体"/>
          <w:bCs/>
          <w:szCs w:val="21"/>
          <w:lang w:val="en-US" w:eastAsia="zh-CN"/>
        </w:rPr>
        <w:fldChar w:fldCharType="separate"/>
      </w:r>
      <w:r>
        <w:rPr>
          <w:rFonts w:hint="eastAsia"/>
          <w:lang w:val="en-US" w:eastAsia="zh-CN"/>
        </w:rPr>
        <w:t>2.2 系统技术实现</w:t>
      </w:r>
      <w:r>
        <w:tab/>
      </w:r>
      <w:r>
        <w:fldChar w:fldCharType="begin"/>
      </w:r>
      <w:r>
        <w:instrText xml:space="preserve"> PAGEREF _Toc8487 \h </w:instrText>
      </w:r>
      <w:r>
        <w:fldChar w:fldCharType="separate"/>
      </w:r>
      <w:r>
        <w:t>5</w:t>
      </w:r>
      <w:r>
        <w:fldChar w:fldCharType="end"/>
      </w:r>
      <w:r>
        <w:rPr>
          <w:rFonts w:hint="eastAsia" w:eastAsia="宋体"/>
          <w:bCs/>
          <w:szCs w:val="21"/>
          <w:lang w:val="en-US" w:eastAsia="zh-CN"/>
        </w:rPr>
        <w:fldChar w:fldCharType="end"/>
      </w:r>
    </w:p>
    <w:p w14:paraId="688D6BD8">
      <w:pPr>
        <w:pStyle w:val="6"/>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_Toc2934 </w:instrText>
      </w:r>
      <w:r>
        <w:rPr>
          <w:rFonts w:hint="eastAsia" w:eastAsia="宋体"/>
          <w:bCs/>
          <w:szCs w:val="21"/>
          <w:lang w:val="en-US" w:eastAsia="zh-CN"/>
        </w:rPr>
        <w:fldChar w:fldCharType="separate"/>
      </w:r>
      <w:r>
        <w:rPr>
          <w:rFonts w:hint="eastAsia"/>
          <w:lang w:val="en-US" w:eastAsia="zh-CN"/>
        </w:rPr>
        <w:t>2.3 系统流程</w:t>
      </w:r>
      <w:r>
        <w:tab/>
      </w:r>
      <w:r>
        <w:fldChar w:fldCharType="begin"/>
      </w:r>
      <w:r>
        <w:instrText xml:space="preserve"> PAGEREF _Toc2934 \h </w:instrText>
      </w:r>
      <w:r>
        <w:fldChar w:fldCharType="separate"/>
      </w:r>
      <w:r>
        <w:t>7</w:t>
      </w:r>
      <w:r>
        <w:fldChar w:fldCharType="end"/>
      </w:r>
      <w:r>
        <w:rPr>
          <w:rFonts w:hint="eastAsia" w:eastAsia="宋体"/>
          <w:bCs/>
          <w:szCs w:val="21"/>
          <w:lang w:val="en-US" w:eastAsia="zh-CN"/>
        </w:rPr>
        <w:fldChar w:fldCharType="end"/>
      </w:r>
    </w:p>
    <w:p w14:paraId="473C6AD6">
      <w:pPr>
        <w:pStyle w:val="6"/>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_Toc23080 </w:instrText>
      </w:r>
      <w:r>
        <w:rPr>
          <w:rFonts w:hint="eastAsia" w:eastAsia="宋体"/>
          <w:bCs/>
          <w:szCs w:val="21"/>
          <w:lang w:val="en-US" w:eastAsia="zh-CN"/>
        </w:rPr>
        <w:fldChar w:fldCharType="separate"/>
      </w:r>
      <w:r>
        <w:rPr>
          <w:rFonts w:hint="eastAsia"/>
          <w:lang w:val="en-US" w:eastAsia="zh-CN"/>
        </w:rPr>
        <w:t>2.4 难点与解决方案</w:t>
      </w:r>
      <w:r>
        <w:tab/>
      </w:r>
      <w:r>
        <w:fldChar w:fldCharType="begin"/>
      </w:r>
      <w:r>
        <w:instrText xml:space="preserve"> PAGEREF _Toc23080 \h </w:instrText>
      </w:r>
      <w:r>
        <w:fldChar w:fldCharType="separate"/>
      </w:r>
      <w:r>
        <w:t>7</w:t>
      </w:r>
      <w:r>
        <w:fldChar w:fldCharType="end"/>
      </w:r>
      <w:r>
        <w:rPr>
          <w:rFonts w:hint="eastAsia" w:eastAsia="宋体"/>
          <w:bCs/>
          <w:szCs w:val="21"/>
          <w:lang w:val="en-US" w:eastAsia="zh-CN"/>
        </w:rPr>
        <w:fldChar w:fldCharType="end"/>
      </w:r>
    </w:p>
    <w:p w14:paraId="3C8753B8">
      <w:pPr>
        <w:pStyle w:val="9"/>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_Toc1638 </w:instrText>
      </w:r>
      <w:r>
        <w:rPr>
          <w:rFonts w:hint="eastAsia" w:eastAsia="宋体"/>
          <w:bCs/>
          <w:szCs w:val="21"/>
          <w:lang w:val="en-US" w:eastAsia="zh-CN"/>
        </w:rPr>
        <w:fldChar w:fldCharType="separate"/>
      </w:r>
      <w:r>
        <w:rPr>
          <w:rFonts w:hint="default"/>
        </w:rPr>
        <w:t xml:space="preserve">3. </w:t>
      </w:r>
      <w:r>
        <w:t>创新性与应用价值</w:t>
      </w:r>
      <w:r>
        <w:tab/>
      </w:r>
      <w:r>
        <w:fldChar w:fldCharType="begin"/>
      </w:r>
      <w:r>
        <w:instrText xml:space="preserve"> PAGEREF _Toc1638 \h </w:instrText>
      </w:r>
      <w:r>
        <w:fldChar w:fldCharType="separate"/>
      </w:r>
      <w:r>
        <w:t>8</w:t>
      </w:r>
      <w:r>
        <w:fldChar w:fldCharType="end"/>
      </w:r>
      <w:r>
        <w:rPr>
          <w:rFonts w:hint="eastAsia" w:eastAsia="宋体"/>
          <w:bCs/>
          <w:szCs w:val="21"/>
          <w:lang w:val="en-US" w:eastAsia="zh-CN"/>
        </w:rPr>
        <w:fldChar w:fldCharType="end"/>
      </w:r>
    </w:p>
    <w:p w14:paraId="4A810B79">
      <w:pPr>
        <w:pStyle w:val="6"/>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_Toc13598 </w:instrText>
      </w:r>
      <w:r>
        <w:rPr>
          <w:rFonts w:hint="eastAsia" w:eastAsia="宋体"/>
          <w:bCs/>
          <w:szCs w:val="21"/>
          <w:lang w:val="en-US" w:eastAsia="zh-CN"/>
        </w:rPr>
        <w:fldChar w:fldCharType="separate"/>
      </w:r>
      <w:r>
        <w:rPr>
          <w:rFonts w:hint="eastAsia"/>
          <w:lang w:val="en-US" w:eastAsia="zh-CN"/>
        </w:rPr>
        <w:t>3.1 技术与场景创新点</w:t>
      </w:r>
      <w:r>
        <w:tab/>
      </w:r>
      <w:r>
        <w:fldChar w:fldCharType="begin"/>
      </w:r>
      <w:r>
        <w:instrText xml:space="preserve"> PAGEREF _Toc13598 \h </w:instrText>
      </w:r>
      <w:r>
        <w:fldChar w:fldCharType="separate"/>
      </w:r>
      <w:r>
        <w:t>8</w:t>
      </w:r>
      <w:r>
        <w:fldChar w:fldCharType="end"/>
      </w:r>
      <w:r>
        <w:rPr>
          <w:rFonts w:hint="eastAsia" w:eastAsia="宋体"/>
          <w:bCs/>
          <w:szCs w:val="21"/>
          <w:lang w:val="en-US" w:eastAsia="zh-CN"/>
        </w:rPr>
        <w:fldChar w:fldCharType="end"/>
      </w:r>
    </w:p>
    <w:p w14:paraId="5AAEDA80">
      <w:pPr>
        <w:pStyle w:val="6"/>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_Toc22863 </w:instrText>
      </w:r>
      <w:r>
        <w:rPr>
          <w:rFonts w:hint="eastAsia" w:eastAsia="宋体"/>
          <w:bCs/>
          <w:szCs w:val="21"/>
          <w:lang w:val="en-US" w:eastAsia="zh-CN"/>
        </w:rPr>
        <w:fldChar w:fldCharType="separate"/>
      </w:r>
      <w:r>
        <w:rPr>
          <w:rFonts w:hint="eastAsia"/>
          <w:lang w:val="en-US" w:eastAsia="zh-CN"/>
        </w:rPr>
        <w:t>3.2 应用价值</w:t>
      </w:r>
      <w:r>
        <w:tab/>
      </w:r>
      <w:r>
        <w:fldChar w:fldCharType="begin"/>
      </w:r>
      <w:r>
        <w:instrText xml:space="preserve"> PAGEREF _Toc22863 \h </w:instrText>
      </w:r>
      <w:r>
        <w:fldChar w:fldCharType="separate"/>
      </w:r>
      <w:r>
        <w:t>9</w:t>
      </w:r>
      <w:r>
        <w:fldChar w:fldCharType="end"/>
      </w:r>
      <w:r>
        <w:rPr>
          <w:rFonts w:hint="eastAsia" w:eastAsia="宋体"/>
          <w:bCs/>
          <w:szCs w:val="21"/>
          <w:lang w:val="en-US" w:eastAsia="zh-CN"/>
        </w:rPr>
        <w:fldChar w:fldCharType="end"/>
      </w:r>
    </w:p>
    <w:p w14:paraId="00E721A2">
      <w:pPr>
        <w:pStyle w:val="9"/>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_Toc15269 </w:instrText>
      </w:r>
      <w:r>
        <w:rPr>
          <w:rFonts w:hint="eastAsia" w:eastAsia="宋体"/>
          <w:bCs/>
          <w:szCs w:val="21"/>
          <w:lang w:val="en-US" w:eastAsia="zh-CN"/>
        </w:rPr>
        <w:fldChar w:fldCharType="separate"/>
      </w:r>
      <w:r>
        <w:rPr>
          <w:rFonts w:hint="default"/>
        </w:rPr>
        <w:t xml:space="preserve">4. </w:t>
      </w:r>
      <w:r>
        <w:t>测试与验证</w:t>
      </w:r>
      <w:r>
        <w:tab/>
      </w:r>
      <w:r>
        <w:fldChar w:fldCharType="begin"/>
      </w:r>
      <w:r>
        <w:instrText xml:space="preserve"> PAGEREF _Toc15269 \h </w:instrText>
      </w:r>
      <w:r>
        <w:fldChar w:fldCharType="separate"/>
      </w:r>
      <w:r>
        <w:t>10</w:t>
      </w:r>
      <w:r>
        <w:fldChar w:fldCharType="end"/>
      </w:r>
      <w:r>
        <w:rPr>
          <w:rFonts w:hint="eastAsia" w:eastAsia="宋体"/>
          <w:bCs/>
          <w:szCs w:val="21"/>
          <w:lang w:val="en-US" w:eastAsia="zh-CN"/>
        </w:rPr>
        <w:fldChar w:fldCharType="end"/>
      </w:r>
    </w:p>
    <w:p w14:paraId="4B62CE1C">
      <w:pPr>
        <w:pStyle w:val="6"/>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_Toc18451 </w:instrText>
      </w:r>
      <w:r>
        <w:rPr>
          <w:rFonts w:hint="eastAsia" w:eastAsia="宋体"/>
          <w:bCs/>
          <w:szCs w:val="21"/>
          <w:lang w:val="en-US" w:eastAsia="zh-CN"/>
        </w:rPr>
        <w:fldChar w:fldCharType="separate"/>
      </w:r>
      <w:r>
        <w:rPr>
          <w:rFonts w:hint="eastAsia"/>
          <w:lang w:val="en-US" w:eastAsia="zh-CN"/>
        </w:rPr>
        <w:t>4.1</w:t>
      </w:r>
      <w:r>
        <w:rPr>
          <w:rFonts w:hint="eastAsia"/>
          <w:lang w:eastAsia="zh-CN"/>
        </w:rPr>
        <w:t>测试用例与结果</w:t>
      </w:r>
      <w:r>
        <w:tab/>
      </w:r>
      <w:r>
        <w:fldChar w:fldCharType="begin"/>
      </w:r>
      <w:r>
        <w:instrText xml:space="preserve"> PAGEREF _Toc18451 \h </w:instrText>
      </w:r>
      <w:r>
        <w:fldChar w:fldCharType="separate"/>
      </w:r>
      <w:r>
        <w:t>10</w:t>
      </w:r>
      <w:r>
        <w:fldChar w:fldCharType="end"/>
      </w:r>
      <w:r>
        <w:rPr>
          <w:rFonts w:hint="eastAsia" w:eastAsia="宋体"/>
          <w:bCs/>
          <w:szCs w:val="21"/>
          <w:lang w:val="en-US" w:eastAsia="zh-CN"/>
        </w:rPr>
        <w:fldChar w:fldCharType="end"/>
      </w:r>
    </w:p>
    <w:p w14:paraId="181C5F31">
      <w:pPr>
        <w:pStyle w:val="10"/>
        <w:tabs>
          <w:tab w:val="right" w:leader="dot" w:pos="9354"/>
        </w:tabs>
      </w:pPr>
      <w:r>
        <w:rPr>
          <w:rFonts w:hint="eastAsia" w:eastAsia="宋体"/>
          <w:bCs/>
          <w:szCs w:val="21"/>
          <w:lang w:val="en-US" w:eastAsia="zh-CN"/>
        </w:rPr>
        <w:fldChar w:fldCharType="begin"/>
      </w:r>
      <w:r>
        <w:rPr>
          <w:rFonts w:hint="eastAsia" w:eastAsia="宋体"/>
          <w:bCs/>
          <w:szCs w:val="21"/>
          <w:lang w:val="en-US" w:eastAsia="zh-CN"/>
        </w:rPr>
        <w:instrText xml:space="preserve"> HYPERLINK \l _Toc26599 </w:instrText>
      </w:r>
      <w:r>
        <w:rPr>
          <w:rFonts w:hint="eastAsia" w:eastAsia="宋体"/>
          <w:bCs/>
          <w:szCs w:val="21"/>
          <w:lang w:val="en-US" w:eastAsia="zh-CN"/>
        </w:rPr>
        <w:fldChar w:fldCharType="separate"/>
      </w:r>
      <w:r>
        <w:rPr>
          <w:rFonts w:hint="eastAsia"/>
          <w:lang w:val="en-US" w:eastAsia="zh-CN"/>
        </w:rPr>
        <w:t>参考</w:t>
      </w:r>
      <w:r>
        <w:t>文献</w:t>
      </w:r>
      <w:r>
        <w:tab/>
      </w:r>
      <w:r>
        <w:fldChar w:fldCharType="begin"/>
      </w:r>
      <w:r>
        <w:instrText xml:space="preserve"> PAGEREF _Toc26599 \h </w:instrText>
      </w:r>
      <w:r>
        <w:fldChar w:fldCharType="separate"/>
      </w:r>
      <w:r>
        <w:t>12</w:t>
      </w:r>
      <w:r>
        <w:fldChar w:fldCharType="end"/>
      </w:r>
      <w:r>
        <w:rPr>
          <w:rFonts w:hint="eastAsia" w:eastAsia="宋体"/>
          <w:bCs/>
          <w:szCs w:val="21"/>
          <w:lang w:val="en-US" w:eastAsia="zh-CN"/>
        </w:rPr>
        <w:fldChar w:fldCharType="end"/>
      </w:r>
    </w:p>
    <w:p w14:paraId="48647394">
      <w:pPr>
        <w:keepNext w:val="0"/>
        <w:keepLines w:val="0"/>
        <w:pageBreakBefore w:val="0"/>
        <w:kinsoku/>
        <w:wordWrap/>
        <w:overflowPunct/>
        <w:topLinePunct w:val="0"/>
        <w:autoSpaceDE/>
        <w:autoSpaceDN/>
        <w:bidi w:val="0"/>
        <w:adjustRightInd/>
        <w:snapToGrid/>
        <w:spacing w:beforeAutospacing="0" w:afterAutospacing="0" w:line="480" w:lineRule="auto"/>
        <w:textAlignment w:val="auto"/>
        <w:rPr>
          <w:rFonts w:hint="eastAsia" w:eastAsia="宋体"/>
          <w:bCs/>
          <w:szCs w:val="21"/>
          <w:lang w:val="en-US" w:eastAsia="zh-CN"/>
        </w:rPr>
      </w:pPr>
      <w:r>
        <w:rPr>
          <w:rFonts w:hint="eastAsia" w:eastAsia="宋体"/>
          <w:bCs/>
          <w:szCs w:val="21"/>
          <w:lang w:val="en-US" w:eastAsia="zh-CN"/>
        </w:rPr>
        <w:fldChar w:fldCharType="end"/>
      </w:r>
    </w:p>
    <w:p w14:paraId="39D4CBDA">
      <w:pPr>
        <w:keepNext w:val="0"/>
        <w:keepLines w:val="0"/>
        <w:pageBreakBefore w:val="0"/>
        <w:kinsoku/>
        <w:wordWrap/>
        <w:overflowPunct/>
        <w:topLinePunct w:val="0"/>
        <w:autoSpaceDE/>
        <w:autoSpaceDN/>
        <w:bidi w:val="0"/>
        <w:adjustRightInd/>
        <w:snapToGrid/>
        <w:spacing w:beforeAutospacing="0" w:afterAutospacing="0" w:line="480" w:lineRule="auto"/>
        <w:textAlignment w:val="auto"/>
        <w:rPr>
          <w:rFonts w:hint="eastAsia" w:eastAsia="宋体"/>
          <w:bCs/>
          <w:szCs w:val="21"/>
          <w:lang w:val="en-US" w:eastAsia="zh-CN"/>
        </w:rPr>
        <w:sectPr>
          <w:footerReference r:id="rId5" w:type="default"/>
          <w:pgSz w:w="11906" w:h="16838"/>
          <w:pgMar w:top="1134" w:right="1134" w:bottom="1134" w:left="1418" w:header="851" w:footer="992" w:gutter="0"/>
          <w:pgBorders>
            <w:top w:val="none" w:sz="0" w:space="0"/>
            <w:left w:val="none" w:sz="0" w:space="0"/>
            <w:bottom w:val="none" w:sz="0" w:space="0"/>
            <w:right w:val="none" w:sz="0" w:space="0"/>
          </w:pgBorders>
          <w:pgNumType w:fmt="decimal" w:start="1"/>
          <w:cols w:space="720" w:num="1"/>
          <w:docGrid w:type="lines" w:linePitch="312" w:charSpace="0"/>
        </w:sectPr>
      </w:pPr>
      <w:bookmarkStart w:id="34" w:name="_GoBack"/>
      <w:bookmarkEnd w:id="34"/>
    </w:p>
    <w:p w14:paraId="4DD9C429">
      <w:pPr>
        <w:keepNext w:val="0"/>
        <w:keepLines w:val="0"/>
        <w:pageBreakBefore w:val="0"/>
        <w:kinsoku/>
        <w:wordWrap/>
        <w:overflowPunct/>
        <w:topLinePunct w:val="0"/>
        <w:autoSpaceDE/>
        <w:autoSpaceDN/>
        <w:bidi w:val="0"/>
        <w:adjustRightInd/>
        <w:snapToGrid/>
        <w:spacing w:beforeAutospacing="0" w:afterAutospacing="0" w:line="480" w:lineRule="auto"/>
        <w:textAlignment w:val="auto"/>
        <w:rPr>
          <w:rFonts w:hint="eastAsia" w:eastAsia="宋体"/>
          <w:bCs/>
          <w:sz w:val="24"/>
          <w:szCs w:val="21"/>
          <w:lang w:val="en-US" w:eastAsia="zh-CN"/>
        </w:rPr>
      </w:pPr>
    </w:p>
    <w:p w14:paraId="0F09AAA8">
      <w:pPr>
        <w:pStyle w:val="30"/>
        <w:bidi w:val="0"/>
        <w:ind w:left="0" w:leftChars="0" w:firstLine="420" w:firstLineChars="0"/>
        <w:outlineLvl w:val="0"/>
      </w:pPr>
      <w:r>
        <w:rPr>
          <w:rFonts w:hint="eastAsia"/>
          <w:lang w:val="en-US" w:eastAsia="zh-CN"/>
        </w:rPr>
        <w:t xml:space="preserve"> </w:t>
      </w:r>
      <w:bookmarkStart w:id="12" w:name="_Toc3498"/>
      <w:bookmarkStart w:id="13" w:name="_Toc6806"/>
      <w:r>
        <w:t>项目背景与需求分析</w:t>
      </w:r>
      <w:bookmarkEnd w:id="12"/>
      <w:bookmarkEnd w:id="13"/>
    </w:p>
    <w:p w14:paraId="20F12BE6">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right="0" w:firstLine="480" w:firstLineChars="200"/>
        <w:textAlignment w:val="auto"/>
        <w:rPr>
          <w:rFonts w:hint="eastAsia" w:ascii="宋体" w:hAnsi="宋体" w:eastAsia="宋体" w:cs="宋体"/>
          <w:sz w:val="24"/>
        </w:rPr>
      </w:pPr>
      <w:r>
        <w:rPr>
          <w:rFonts w:hint="eastAsia" w:ascii="宋体" w:hAnsi="宋体" w:eastAsia="宋体" w:cs="宋体"/>
          <w:sz w:val="24"/>
        </w:rPr>
        <w:t>行业痛点：分析传统课程资源平台（如百度文库、CSDN）存在的问题：中心化审核、创作者收益低、版权易被侵犯、数据不透明等。</w:t>
      </w:r>
    </w:p>
    <w:p w14:paraId="66C6C39D">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right="0" w:firstLine="480" w:firstLineChars="200"/>
        <w:textAlignment w:val="auto"/>
        <w:rPr>
          <w:rFonts w:hint="eastAsia" w:ascii="宋体" w:hAnsi="宋体" w:eastAsia="宋体" w:cs="宋体"/>
          <w:sz w:val="24"/>
        </w:rPr>
      </w:pPr>
      <w:r>
        <w:rPr>
          <w:rFonts w:hint="eastAsia" w:ascii="宋体" w:hAnsi="宋体" w:eastAsia="宋体" w:cs="宋体"/>
          <w:sz w:val="24"/>
        </w:rPr>
        <w:t>区块链应用价值：阐述区块链的去中心化、不可篡改、智能合约自动执行等特性如何解决上述痛点。</w:t>
      </w:r>
    </w:p>
    <w:p w14:paraId="4DBA64B1">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right="0" w:firstLine="480" w:firstLineChars="200"/>
        <w:textAlignment w:val="auto"/>
        <w:rPr>
          <w:rFonts w:hint="eastAsia" w:ascii="宋体" w:hAnsi="宋体" w:eastAsia="宋体" w:cs="宋体"/>
          <w:sz w:val="24"/>
        </w:rPr>
      </w:pPr>
      <w:r>
        <w:rPr>
          <w:rFonts w:hint="eastAsia" w:ascii="宋体" w:hAnsi="宋体" w:eastAsia="宋体" w:cs="宋体"/>
          <w:sz w:val="24"/>
        </w:rPr>
        <w:t>SWOT分析</w:t>
      </w:r>
    </w:p>
    <w:p w14:paraId="7F9BFCF7">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right="0" w:firstLine="480" w:firstLineChars="200"/>
        <w:textAlignment w:val="auto"/>
        <w:rPr>
          <w:rFonts w:hint="eastAsia" w:ascii="宋体" w:hAnsi="宋体" w:eastAsia="宋体" w:cs="宋体"/>
          <w:sz w:val="24"/>
        </w:rPr>
      </w:pPr>
      <w:r>
        <w:rPr>
          <w:rFonts w:hint="eastAsia" w:ascii="宋体" w:hAnsi="宋体" w:eastAsia="宋体" w:cs="宋体"/>
          <w:sz w:val="24"/>
        </w:rPr>
        <w:t>优势(S): 版权追溯清晰、收益分配公平透明、系统抗审查。</w:t>
      </w:r>
    </w:p>
    <w:p w14:paraId="2348BB79">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right="0" w:firstLine="480" w:firstLineChars="200"/>
        <w:textAlignment w:val="auto"/>
        <w:rPr>
          <w:rFonts w:hint="eastAsia" w:ascii="宋体" w:hAnsi="宋体" w:eastAsia="宋体" w:cs="宋体"/>
          <w:sz w:val="24"/>
        </w:rPr>
      </w:pPr>
      <w:r>
        <w:rPr>
          <w:rFonts w:hint="eastAsia" w:ascii="宋体" w:hAnsi="宋体" w:eastAsia="宋体" w:cs="宋体"/>
          <w:sz w:val="24"/>
        </w:rPr>
        <w:t>劣势(W): 区块链性能（TPS）较低、用户需要学习使用钱包（如MetaMask）、链上存储成本高（所以我们用IPFS）。</w:t>
      </w:r>
    </w:p>
    <w:p w14:paraId="29FEDED0">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right="0" w:firstLine="480" w:firstLineChars="200"/>
        <w:textAlignment w:val="auto"/>
        <w:rPr>
          <w:rFonts w:hint="eastAsia" w:ascii="宋体" w:hAnsi="宋体" w:eastAsia="宋体" w:cs="宋体"/>
          <w:sz w:val="24"/>
        </w:rPr>
      </w:pPr>
      <w:r>
        <w:rPr>
          <w:rFonts w:hint="eastAsia" w:ascii="宋体" w:hAnsi="宋体" w:eastAsia="宋体" w:cs="宋体"/>
          <w:sz w:val="24"/>
        </w:rPr>
        <w:t>机会(O): 知识付费市场广阔，用户对数据隐私和所有权日益重视。</w:t>
      </w:r>
    </w:p>
    <w:p w14:paraId="33EBA2C4">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right="0" w:firstLine="480" w:firstLineChars="200"/>
        <w:textAlignment w:val="auto"/>
        <w:rPr>
          <w:rFonts w:hint="eastAsia" w:ascii="宋体" w:hAnsi="宋体" w:eastAsia="宋体" w:cs="宋体"/>
          <w:sz w:val="24"/>
        </w:rPr>
      </w:pPr>
      <w:r>
        <w:rPr>
          <w:rFonts w:hint="eastAsia" w:ascii="宋体" w:hAnsi="宋体" w:eastAsia="宋体" w:cs="宋体"/>
          <w:sz w:val="24"/>
        </w:rPr>
        <w:t>威胁(T): 相关法规不明确，面临传统平台的竞争。</w:t>
      </w:r>
    </w:p>
    <w:p w14:paraId="1F8CB03F">
      <w:pPr>
        <w:pStyle w:val="4"/>
        <w:keepNext w:val="0"/>
        <w:keepLines w:val="0"/>
        <w:pageBreakBefore w:val="0"/>
        <w:widowControl w:val="0"/>
        <w:numPr>
          <w:ilvl w:val="1"/>
          <w:numId w:val="2"/>
        </w:numPr>
        <w:kinsoku/>
        <w:wordWrap/>
        <w:overflowPunct/>
        <w:topLinePunct w:val="0"/>
        <w:autoSpaceDE/>
        <w:autoSpaceDN/>
        <w:bidi w:val="0"/>
        <w:adjustRightInd/>
        <w:snapToGrid/>
        <w:ind w:left="0" w:leftChars="0" w:firstLine="542" w:firstLineChars="200"/>
        <w:textAlignment w:val="auto"/>
        <w:outlineLvl w:val="1"/>
        <w:rPr>
          <w:rFonts w:hint="eastAsia"/>
          <w:lang w:val="en-US" w:eastAsia="zh-CN"/>
        </w:rPr>
      </w:pPr>
      <w:bookmarkStart w:id="14" w:name="_Toc8163"/>
      <w:bookmarkStart w:id="15" w:name="_Toc4106"/>
      <w:r>
        <w:rPr>
          <w:rFonts w:hint="eastAsia"/>
          <w:lang w:val="en-US" w:eastAsia="zh-CN"/>
        </w:rPr>
        <w:t>应用创新价值</w:t>
      </w:r>
      <w:bookmarkEnd w:id="14"/>
      <w:bookmarkEnd w:id="15"/>
    </w:p>
    <w:p w14:paraId="64F9DD27">
      <w:pPr>
        <w:pStyle w:val="34"/>
        <w:bidi w:val="0"/>
        <w:rPr>
          <w:rFonts w:hint="default"/>
          <w:lang w:val="en-US" w:eastAsia="zh-CN"/>
        </w:rPr>
      </w:pPr>
      <w:r>
        <w:rPr>
          <w:rFonts w:hint="default"/>
          <w:lang w:val="en-US" w:eastAsia="zh-CN"/>
        </w:rPr>
        <w:t>创新点：本项目通过智能合约将“激励机制”和“权限管理”完全自动化和去信任化，与传统平台依赖中心化服务器进行结算和管理的模式有本质区别。</w:t>
      </w:r>
    </w:p>
    <w:p w14:paraId="1D7741FE">
      <w:pPr>
        <w:pStyle w:val="34"/>
        <w:bidi w:val="0"/>
        <w:rPr>
          <w:rFonts w:hint="default"/>
          <w:lang w:val="en-US" w:eastAsia="zh-CN"/>
        </w:rPr>
      </w:pPr>
      <w:r>
        <w:rPr>
          <w:rFonts w:hint="default"/>
          <w:lang w:val="en-US" w:eastAsia="zh-CN"/>
        </w:rPr>
        <w:t>应用价值：赋能个体知识创作者，构建一个更加公平、透明、高效的知识共享生态。</w:t>
      </w:r>
    </w:p>
    <w:p w14:paraId="36B00ABC">
      <w:pPr>
        <w:pStyle w:val="32"/>
        <w:bidi w:val="0"/>
        <w:rPr>
          <w:rFonts w:hint="default"/>
          <w:lang w:val="en-US" w:eastAsia="zh-CN"/>
        </w:rPr>
      </w:pPr>
      <w:r>
        <w:rPr>
          <w:rFonts w:hint="eastAsia"/>
          <w:lang w:val="en-US" w:eastAsia="zh-CN"/>
        </w:rPr>
        <w:t xml:space="preserve"> </w:t>
      </w:r>
      <w:bookmarkStart w:id="16" w:name="_Toc11156"/>
      <w:r>
        <w:rPr>
          <w:rFonts w:hint="eastAsia"/>
          <w:lang w:val="en-US" w:eastAsia="zh-CN"/>
        </w:rPr>
        <w:t>研究内容</w:t>
      </w:r>
      <w:bookmarkEnd w:id="16"/>
    </w:p>
    <w:p w14:paraId="2D55ADAA">
      <w:pPr>
        <w:pStyle w:val="34"/>
        <w:bidi w:val="0"/>
        <w:rPr>
          <w:rFonts w:hint="default"/>
          <w:lang w:val="en-US" w:eastAsia="zh-CN"/>
        </w:rPr>
      </w:pPr>
      <w:r>
        <w:rPr>
          <w:rFonts w:hint="default"/>
          <w:lang w:val="en-US" w:eastAsia="zh-CN"/>
        </w:rPr>
        <w:t>在研究初期，我们曾考虑过将所有数据（包括课程文件本身）全部上链的方案。但分析发现，当前公链的存储成本（Gas Fee）极其高昂，且交易吞吐量（TPS）有限，完全不适用于存储大型文件。因此，我们得出结论，混合架构是当前阶段开发实用型 DApp 的唯一可行路径。我们将最关键的、对数据一致性要求最高的“账本”信息（所有权、交易记录、权限列表）放在链上，而将大体积的、非结构化的数据实体存放在链下的 IPFS。IPFS 的内容寻址特性（基于文件哈希而非位置）与区块链的哈希存证形成了天然的协同效应，确保了链下数据的不可篡改性和可验证性。</w:t>
      </w:r>
    </w:p>
    <w:p w14:paraId="1EEF7832">
      <w:pPr>
        <w:pStyle w:val="30"/>
        <w:keepNext/>
        <w:keepLines/>
        <w:pageBreakBefore w:val="0"/>
        <w:widowControl w:val="0"/>
        <w:kinsoku/>
        <w:wordWrap/>
        <w:overflowPunct/>
        <w:topLinePunct w:val="0"/>
        <w:autoSpaceDE/>
        <w:autoSpaceDN/>
        <w:bidi w:val="0"/>
        <w:adjustRightInd/>
        <w:snapToGrid/>
        <w:spacing w:line="413" w:lineRule="auto"/>
        <w:ind w:left="0" w:leftChars="0" w:firstLine="420" w:firstLineChars="0"/>
        <w:textAlignment w:val="auto"/>
        <w:outlineLvl w:val="0"/>
        <w:rPr>
          <w:lang w:val="en-US" w:eastAsia="zh-CN"/>
        </w:rPr>
      </w:pPr>
      <w:r>
        <w:rPr>
          <w:rFonts w:hint="eastAsia"/>
          <w:lang w:val="en-US" w:eastAsia="zh-CN"/>
        </w:rPr>
        <w:t xml:space="preserve"> </w:t>
      </w:r>
      <w:bookmarkStart w:id="17" w:name="_Toc16375"/>
      <w:bookmarkStart w:id="18" w:name="_Toc7989"/>
      <w:r>
        <w:rPr>
          <w:lang w:val="en-US" w:eastAsia="zh-CN"/>
        </w:rPr>
        <w:t>技术实现方案</w:t>
      </w:r>
      <w:bookmarkEnd w:id="17"/>
      <w:bookmarkEnd w:id="18"/>
    </w:p>
    <w:p w14:paraId="223F171E">
      <w:pPr>
        <w:pStyle w:val="32"/>
        <w:numPr>
          <w:ilvl w:val="1"/>
          <w:numId w:val="0"/>
        </w:numPr>
        <w:bidi w:val="0"/>
        <w:ind w:leftChars="200"/>
        <w:rPr>
          <w:rFonts w:hint="eastAsia"/>
          <w:lang w:val="en-US" w:eastAsia="zh-CN"/>
        </w:rPr>
      </w:pPr>
      <w:bookmarkStart w:id="19" w:name="_Toc22707"/>
      <w:bookmarkStart w:id="20" w:name="_Toc966"/>
      <w:r>
        <w:rPr>
          <w:rFonts w:hint="eastAsia"/>
          <w:lang w:val="en-US" w:eastAsia="zh-CN"/>
        </w:rPr>
        <w:t>2.1 架构设计</w:t>
      </w:r>
      <w:bookmarkEnd w:id="19"/>
      <w:bookmarkEnd w:id="20"/>
    </w:p>
    <w:p w14:paraId="2012F356">
      <w:pPr>
        <w:pStyle w:val="34"/>
        <w:bidi w:val="0"/>
        <w:rPr>
          <w:rFonts w:hint="default"/>
        </w:rPr>
      </w:pPr>
      <w:r>
        <w:rPr>
          <w:rFonts w:hint="default"/>
        </w:rPr>
        <w:t>区块链本质上是一个由区块（Block）以密码学方式链接起来的分布式账本。每一个区块都像是一页账本，记录了特定时间段内发生的所有交易。一个区块主要由两部分组成：区块头（Block Header）和交易列表（Transaction List）。</w:t>
      </w:r>
    </w:p>
    <w:p w14:paraId="34043334">
      <w:pPr>
        <w:pStyle w:val="34"/>
        <w:bidi w:val="0"/>
        <w:rPr>
          <w:rFonts w:hint="default"/>
        </w:rPr>
      </w:pPr>
      <w:r>
        <w:rPr>
          <w:rFonts w:hint="default"/>
        </w:rPr>
        <w:t>区块头：包含了区块的元数据，是区块的“摘要”信息，主要字段有：</w:t>
      </w:r>
    </w:p>
    <w:p w14:paraId="17B1B17D">
      <w:pPr>
        <w:pStyle w:val="34"/>
        <w:bidi w:val="0"/>
        <w:rPr>
          <w:rFonts w:hint="default"/>
        </w:rPr>
      </w:pPr>
      <w:r>
        <w:rPr>
          <w:rFonts w:hint="default"/>
        </w:rPr>
        <w:t>父区块哈希 (Parent Hash)：指向上一个区块的哈希值，正是这个字段将所有区块链接成一条不可篡改的链条。</w:t>
      </w:r>
    </w:p>
    <w:p w14:paraId="76A794AA">
      <w:pPr>
        <w:pStyle w:val="34"/>
        <w:bidi w:val="0"/>
        <w:rPr>
          <w:rFonts w:hint="default"/>
        </w:rPr>
      </w:pPr>
      <w:r>
        <w:rPr>
          <w:rFonts w:hint="default"/>
        </w:rPr>
        <w:t>时间戳 (Timestamp)：记录了该区块被矿工（或验证者）打包的大致时间。</w:t>
      </w:r>
    </w:p>
    <w:p w14:paraId="7692E132">
      <w:pPr>
        <w:pStyle w:val="34"/>
        <w:bidi w:val="0"/>
        <w:rPr>
          <w:rFonts w:hint="default"/>
        </w:rPr>
      </w:pPr>
      <w:r>
        <w:rPr>
          <w:rFonts w:hint="default"/>
        </w:rPr>
        <w:t>Nonce 和 Difficulty：在PoW共识机制下，用于记录矿工完成计算题的工作量证明。</w:t>
      </w:r>
    </w:p>
    <w:p w14:paraId="5BBFE37B">
      <w:pPr>
        <w:pStyle w:val="34"/>
        <w:bidi w:val="0"/>
        <w:rPr>
          <w:rFonts w:hint="default"/>
        </w:rPr>
      </w:pPr>
      <w:r>
        <w:rPr>
          <w:rFonts w:hint="default"/>
        </w:rPr>
        <w:t>状态根/交易根/收据根 (State/Transactions/Receipts Root)：通过默克尔树（Merkle Tree）算法，将区块内所有交易的哈希值、状态变更和交易回执压缩成一个唯一的哈希值，既能保证数据完整性，又能实现轻量化验证。</w:t>
      </w:r>
    </w:p>
    <w:p w14:paraId="28D63BFD">
      <w:pPr>
        <w:pStyle w:val="34"/>
        <w:bidi w:val="0"/>
        <w:rPr>
          <w:rFonts w:hint="default"/>
        </w:rPr>
      </w:pPr>
      <w:r>
        <w:rPr>
          <w:rFonts w:hint="default"/>
        </w:rPr>
        <w:t>交易列表：记录了本区块包含的所有交易。在本项目中，一次交易就是一次对智能合约的调用，例如：</w:t>
      </w:r>
    </w:p>
    <w:p w14:paraId="6B748B74">
      <w:pPr>
        <w:pStyle w:val="34"/>
        <w:bidi w:val="0"/>
        <w:rPr>
          <w:rFonts w:hint="default"/>
        </w:rPr>
      </w:pPr>
      <w:r>
        <w:rPr>
          <w:rFonts w:hint="default"/>
        </w:rPr>
        <w:t>交易1：用户 Alice 调用 </w:t>
      </w:r>
      <w:r>
        <w:t>addResource</w:t>
      </w:r>
      <w:r>
        <w:rPr>
          <w:rFonts w:hint="default"/>
        </w:rPr>
        <w:t> 函数，上传了“区块链入门”课程。</w:t>
      </w:r>
    </w:p>
    <w:p w14:paraId="2DB08C84">
      <w:pPr>
        <w:pStyle w:val="34"/>
        <w:bidi w:val="0"/>
        <w:rPr>
          <w:rFonts w:hint="default"/>
        </w:rPr>
      </w:pPr>
    </w:p>
    <w:p w14:paraId="032526B8">
      <w:pPr>
        <w:pStyle w:val="34"/>
        <w:bidi w:val="0"/>
        <w:rPr>
          <w:rFonts w:hint="default"/>
        </w:rPr>
      </w:pPr>
    </w:p>
    <w:p w14:paraId="143E60B1">
      <w:pPr>
        <w:pStyle w:val="34"/>
        <w:bidi w:val="0"/>
        <w:rPr>
          <w:rFonts w:hint="eastAsia"/>
          <w:lang w:val="en-US" w:eastAsia="zh-CN"/>
        </w:rPr>
      </w:pPr>
      <w:r>
        <w:rPr>
          <w:rFonts w:hint="default"/>
        </w:rPr>
        <w:t>交易2：用户 Bob 调用 grantAccess 函数，支付了 0.01 ETH 购买了该课程的访问权。</w:t>
      </w:r>
      <w:r>
        <w:rPr>
          <w:rFonts w:hint="eastAsia"/>
          <w:lang w:val="en-US" w:eastAsia="zh-CN"/>
        </w:rPr>
        <w:t>如下为具体代码实现</w:t>
      </w:r>
    </w:p>
    <w:p w14:paraId="3511CFFD">
      <w:pPr>
        <w:pStyle w:val="34"/>
        <w:shd w:val="clear" w:fill="EEECE1" w:themeFill="background2"/>
        <w:bidi w:val="0"/>
        <w:ind w:left="0" w:leftChars="0" w:firstLine="0" w:firstLineChars="0"/>
        <w:rPr>
          <w:rFonts w:hint="default" w:ascii="Courier" w:hAnsi="Courier" w:cs="Courier"/>
          <w:lang w:val="en-US" w:eastAsia="zh-CN"/>
        </w:rPr>
      </w:pPr>
      <w:r>
        <w:rPr>
          <w:rFonts w:hint="default" w:ascii="Courier" w:hAnsi="Courier" w:cs="Courier"/>
          <w:lang w:val="en-US" w:eastAsia="zh-CN"/>
        </w:rPr>
        <w:t>pragma solidity ^0.8.0;</w:t>
      </w:r>
    </w:p>
    <w:p w14:paraId="2079438C">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contract CourseSharing {</w:t>
      </w:r>
    </w:p>
    <w:p w14:paraId="1A1080F2">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 1. 数据结构：定义了如何在链上存储资源信息</w:t>
      </w:r>
    </w:p>
    <w:p w14:paraId="6635F7EF">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struct Resource {</w:t>
      </w:r>
    </w:p>
    <w:p w14:paraId="038CDD9F">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uint id;</w:t>
      </w:r>
    </w:p>
    <w:p w14:paraId="2AD6F639">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string name;</w:t>
      </w:r>
    </w:p>
    <w:p w14:paraId="77550AD2">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string ipfsHash;</w:t>
      </w:r>
    </w:p>
    <w:p w14:paraId="1E37A7F3">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address payable owner; // 资源所有者地址，用于接收付款</w:t>
      </w:r>
    </w:p>
    <w:p w14:paraId="2CA21762">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uint price;</w:t>
      </w:r>
    </w:p>
    <w:p w14:paraId="734BAF34">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w:t>
      </w:r>
    </w:p>
    <w:p w14:paraId="2EBD9E8F">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 2. 状态变量：作为链上的数据库</w:t>
      </w:r>
    </w:p>
    <w:p w14:paraId="3E2534B6">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mapping(uint =&gt; Resource) public resources;</w:t>
      </w:r>
    </w:p>
    <w:p w14:paraId="6BB72F26">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uint public resourceCount = 0;</w:t>
      </w:r>
    </w:p>
    <w:p w14:paraId="5D737ECD">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mapping(uint =&gt; mapping(address =&gt; bool)) public accessPermissions;</w:t>
      </w:r>
    </w:p>
    <w:p w14:paraId="401144F1">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 3. 核心功能一：上传资源与版权确权</w:t>
      </w:r>
    </w:p>
    <w:p w14:paraId="298DE3CC">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function addResource(string memory _name, string memory _ipfsHash, uint _price) public {</w:t>
      </w:r>
    </w:p>
    <w:p w14:paraId="04F6149E">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resourceCount++;</w:t>
      </w:r>
    </w:p>
    <w:p w14:paraId="53E6A73C">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 将调用者地址(msg.sender)与资源绑定，实现版权追溯</w:t>
      </w:r>
    </w:p>
    <w:p w14:paraId="57AC8DFB">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resources[resourceCount] = Resource(resourceCount, _name, _ipfsHash, payable(msg.sender), _price);</w:t>
      </w:r>
    </w:p>
    <w:p w14:paraId="12FD1FDF">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accessPermissions[resourceCount][msg.sender] = true;    }</w:t>
      </w:r>
    </w:p>
    <w:p w14:paraId="17CDD463">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 4. 核心功能二：付费授权与公平分配</w:t>
      </w:r>
    </w:p>
    <w:p w14:paraId="452D099E">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function grantAccess(uint _resourceId) public payable {</w:t>
      </w:r>
    </w:p>
    <w:p w14:paraId="244593CB">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 检查1: 资源必须存在</w:t>
      </w:r>
    </w:p>
    <w:p w14:paraId="319BE673">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require(_resourceId &gt; 0 &amp;&amp; _resourceId &lt;= resourceCount, "Resource not found");</w:t>
      </w:r>
    </w:p>
    <w:p w14:paraId="4C5B3F44">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Resource storage resource = resources[_resourceId];</w:t>
      </w:r>
    </w:p>
    <w:p w14:paraId="5170B120">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 检查2: 支付的费用必须等于定价 (实现通证激励)</w:t>
      </w:r>
    </w:p>
    <w:p w14:paraId="095A9FE5">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require(msg.value == resource.price, "Please pay the correct price");</w:t>
      </w:r>
    </w:p>
    <w:p w14:paraId="7537499D">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 检查3: 防止重复购买</w:t>
      </w:r>
    </w:p>
    <w:p w14:paraId="6E450602">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require(!accessPermissions[_resourceId][msg.sender], "You already have access");</w:t>
      </w:r>
    </w:p>
    <w:p w14:paraId="33AD31E0">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 核心步骤: 自动将费用转给资源所有者 (实现公平分配)</w:t>
      </w:r>
    </w:p>
    <w:p w14:paraId="3C1BB90A">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(bool success, ) = resource.owner.call{value: msg.value}("");</w:t>
      </w:r>
    </w:p>
    <w:p w14:paraId="55D7D525">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require(success, "Failed to send Ether");</w:t>
      </w:r>
    </w:p>
    <w:p w14:paraId="66ED85C4">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 授予购买者访问权限</w:t>
      </w:r>
    </w:p>
    <w:p w14:paraId="5AEA9732">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accessPermissions[_resourceId][msg.sender] = true;</w:t>
      </w:r>
    </w:p>
    <w:p w14:paraId="20A25FDC">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w:t>
      </w:r>
    </w:p>
    <w:p w14:paraId="5D360F40">
      <w:pPr>
        <w:pStyle w:val="34"/>
        <w:shd w:val="clear" w:fill="EEECE1" w:themeFill="background2"/>
        <w:bidi w:val="0"/>
        <w:rPr>
          <w:rFonts w:hint="default" w:ascii="Courier" w:hAnsi="Courier" w:cs="Courier"/>
          <w:lang w:val="en-US" w:eastAsia="zh-CN"/>
        </w:rPr>
      </w:pPr>
    </w:p>
    <w:p w14:paraId="1701BF50">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 5. 查询功能：检查访问权限</w:t>
      </w:r>
    </w:p>
    <w:p w14:paraId="42CF9E07">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function hasAccess(uint _resourceId, address _user) public view returns (bool) {</w:t>
      </w:r>
    </w:p>
    <w:p w14:paraId="46A02268">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return accessPermissions[_resourceId][_user];</w:t>
      </w:r>
    </w:p>
    <w:p w14:paraId="0F17F9FF">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 xml:space="preserve">    }</w:t>
      </w:r>
    </w:p>
    <w:p w14:paraId="76FB1B97">
      <w:pPr>
        <w:pStyle w:val="34"/>
        <w:shd w:val="clear" w:fill="EEECE1" w:themeFill="background2"/>
        <w:bidi w:val="0"/>
        <w:rPr>
          <w:rFonts w:hint="default" w:ascii="Courier" w:hAnsi="Courier" w:cs="Courier"/>
          <w:lang w:val="en-US" w:eastAsia="zh-CN"/>
        </w:rPr>
      </w:pPr>
      <w:r>
        <w:rPr>
          <w:rFonts w:hint="default" w:ascii="Courier" w:hAnsi="Courier" w:cs="Courier"/>
          <w:lang w:val="en-US" w:eastAsia="zh-CN"/>
        </w:rPr>
        <w:t>}</w:t>
      </w:r>
    </w:p>
    <w:p w14:paraId="666B26C0">
      <w:pPr>
        <w:pStyle w:val="32"/>
        <w:numPr>
          <w:ilvl w:val="1"/>
          <w:numId w:val="0"/>
        </w:numPr>
        <w:bidi w:val="0"/>
        <w:ind w:leftChars="200"/>
        <w:rPr>
          <w:rFonts w:hint="default"/>
          <w:lang w:val="en-US" w:eastAsia="zh-CN"/>
        </w:rPr>
      </w:pPr>
      <w:bookmarkStart w:id="21" w:name="_Toc27656"/>
      <w:bookmarkStart w:id="22" w:name="_Toc8487"/>
      <w:r>
        <w:rPr>
          <w:rFonts w:hint="eastAsia"/>
          <w:lang w:val="en-US" w:eastAsia="zh-CN"/>
        </w:rPr>
        <w:t>2.2 系统技术实现</w:t>
      </w:r>
      <w:bookmarkEnd w:id="21"/>
      <w:bookmarkEnd w:id="22"/>
    </w:p>
    <w:p w14:paraId="162AA7AB">
      <w:pPr>
        <w:pStyle w:val="34"/>
        <w:bidi w:val="0"/>
        <w:rPr>
          <w:rFonts w:hint="eastAsia"/>
        </w:rPr>
      </w:pPr>
      <w:r>
        <w:rPr>
          <w:rFonts w:hint="eastAsia"/>
        </w:rPr>
        <w:t>核心组件设计：</w:t>
      </w:r>
    </w:p>
    <w:p w14:paraId="5DDD25B3">
      <w:pPr>
        <w:pStyle w:val="34"/>
        <w:bidi w:val="0"/>
        <w:rPr>
          <w:rFonts w:hint="default"/>
        </w:rPr>
      </w:pPr>
      <w:r>
        <w:rPr>
          <w:rFonts w:hint="default"/>
        </w:rPr>
        <w:t>用户 (User)：系统的最终使用者，如课程资源的上传者（贡献者）和购买者（消费者）。</w:t>
      </w:r>
    </w:p>
    <w:p w14:paraId="54E2FB6A">
      <w:pPr>
        <w:pStyle w:val="34"/>
        <w:bidi w:val="0"/>
        <w:rPr>
          <w:rFonts w:hint="default"/>
        </w:rPr>
      </w:pPr>
      <w:r>
        <w:rPr>
          <w:rFonts w:hint="default"/>
        </w:rPr>
        <w:t>前端 DApp (Browser)：去中心化应用的用户界面，运行在用户的浏览器中。它负责与用户进行交互，并作为连接链上和链下世界的桥梁。</w:t>
      </w:r>
    </w:p>
    <w:p w14:paraId="47EBC3CD">
      <w:pPr>
        <w:pStyle w:val="34"/>
        <w:bidi w:val="0"/>
        <w:rPr>
          <w:rFonts w:hint="default"/>
        </w:rPr>
      </w:pPr>
      <w:r>
        <w:rPr>
          <w:rFonts w:hint="eastAsia"/>
          <w:lang w:val="en-US" w:eastAsia="zh-CN"/>
        </w:rPr>
        <w:t>Remix</w:t>
      </w:r>
      <w:r>
        <w:rPr>
          <w:rFonts w:hint="default"/>
        </w:rPr>
        <w:t>：作为浏览器插件，它管理用户的账户（私钥），并帮助用户对交易进行签名和授权，是用户在区块链世界的数字身份和钱包。</w:t>
      </w:r>
    </w:p>
    <w:p w14:paraId="43DDB5D7">
      <w:pPr>
        <w:pStyle w:val="34"/>
        <w:bidi w:val="0"/>
        <w:rPr>
          <w:rFonts w:hint="default"/>
        </w:rPr>
      </w:pPr>
      <w:r>
        <w:rPr>
          <w:rFonts w:hint="default"/>
        </w:rPr>
        <w:t>IPFS (链下存储)：星际文件系统（InterPlanetary File System）是一个点对点的分布式文件存储网络。它负责存储大体积的实际课程文件（如PDF、视频等）。文件存储后会返回一个唯一的哈希地址。</w:t>
      </w:r>
    </w:p>
    <w:p w14:paraId="39FDDA9A">
      <w:pPr>
        <w:pStyle w:val="34"/>
        <w:bidi w:val="0"/>
        <w:rPr>
          <w:rFonts w:hint="default"/>
        </w:rPr>
      </w:pPr>
      <w:r>
        <w:rPr>
          <w:rFonts w:hint="default"/>
        </w:rPr>
        <w:t>智能合约 (链上逻辑)：部署在以太坊区块链上的核心业务逻辑。它是一个不可篡改的程序，负责管理资源元数据、访问权限和价值转移，是整个系统的“信任机器”。</w:t>
      </w:r>
    </w:p>
    <w:p w14:paraId="6827FE4B">
      <w:pPr>
        <w:pStyle w:val="34"/>
        <w:bidi w:val="0"/>
      </w:pPr>
      <w:r>
        <w:rPr>
          <w:rFonts w:hint="default"/>
        </w:rPr>
        <w:t>以太坊区块链 (链上账本)：一个公开、去中心化的账本，负责安全地记录所有交易和智能合约的状态变更。</w:t>
      </w:r>
    </w:p>
    <w:p w14:paraId="7AC9AE68">
      <w:pPr>
        <w:pStyle w:val="34"/>
        <w:bidi w:val="0"/>
      </w:pPr>
      <w:r>
        <w:t>Resource 结构体：解释你如何设计链上存储的数据结构。</w:t>
      </w:r>
    </w:p>
    <w:p w14:paraId="143BCA90">
      <w:pPr>
        <w:pStyle w:val="34"/>
        <w:bidi w:val="0"/>
        <w:rPr>
          <w:rFonts w:hint="default" w:eastAsia="宋体"/>
          <w:lang w:val="en-US" w:eastAsia="zh-CN"/>
        </w:rPr>
      </w:pPr>
      <w:r>
        <w:t>addResource 函数：解释它如何实现资源信息的上链和版权的确权（msg.sender 就是作者）</w:t>
      </w:r>
      <w:r>
        <w:rPr>
          <w:rFonts w:hint="eastAsia"/>
          <w:lang w:val="en-US" w:eastAsia="zh-CN"/>
        </w:rPr>
        <w:t>如图1</w:t>
      </w:r>
    </w:p>
    <w:p w14:paraId="51FEDCC8">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right="0"/>
        <w:textAlignment w:val="auto"/>
      </w:pPr>
      <w:r>
        <w:pict>
          <v:shape id="_x0000_i1025" o:spt="75" type="#_x0000_t75" style="height:171.55pt;width:467.45pt;" filled="f" stroked="f" coordsize="21600,21600">
            <v:path/>
            <v:fill on="f" focussize="0,0"/>
            <v:stroke on="f"/>
            <v:imagedata r:id="rId8" o:title=""/>
            <o:lock v:ext="edit" aspectratio="t"/>
            <w10:wrap type="none"/>
            <w10:anchorlock/>
          </v:shape>
        </w:pict>
      </w:r>
    </w:p>
    <w:p w14:paraId="5334AE92">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right="0"/>
        <w:jc w:val="center"/>
        <w:textAlignment w:val="auto"/>
        <w:rPr>
          <w:rFonts w:hint="default" w:eastAsia="宋体"/>
          <w:lang w:val="en-US" w:eastAsia="zh-CN"/>
        </w:rPr>
      </w:pPr>
      <w:r>
        <w:rPr>
          <w:rFonts w:hint="eastAsia"/>
          <w:lang w:val="en-US" w:eastAsia="zh-CN"/>
        </w:rPr>
        <w:t>图1</w:t>
      </w:r>
    </w:p>
    <w:p w14:paraId="4A1C4EBE">
      <w:pPr>
        <w:pStyle w:val="11"/>
        <w:keepNext w:val="0"/>
        <w:keepLines w:val="0"/>
        <w:widowControl/>
        <w:suppressLineNumbers w:val="0"/>
        <w:spacing w:before="0" w:beforeAutospacing="1" w:after="0" w:afterAutospacing="1"/>
        <w:ind w:right="0"/>
        <w:rPr>
          <w:rFonts w:hint="default" w:eastAsia="宋体"/>
          <w:lang w:val="en-US" w:eastAsia="zh-CN"/>
        </w:rPr>
      </w:pPr>
      <w:r>
        <w:t>grantAccess 函数：解释它如何通过 require(msg.value == resource.price) 和 resource.owner.transfer() 实现付费访问和收益的公平分配。</w:t>
      </w:r>
      <w:r>
        <w:rPr>
          <w:rFonts w:hint="eastAsia"/>
          <w:lang w:val="en-US" w:eastAsia="zh-CN"/>
        </w:rPr>
        <w:t>如图2</w:t>
      </w:r>
    </w:p>
    <w:p w14:paraId="7A1E9C28">
      <w:pPr>
        <w:pStyle w:val="11"/>
        <w:keepNext w:val="0"/>
        <w:keepLines w:val="0"/>
        <w:widowControl/>
        <w:suppressLineNumbers w:val="0"/>
        <w:spacing w:before="0" w:beforeAutospacing="1" w:after="0" w:afterAutospacing="1"/>
        <w:ind w:right="0"/>
      </w:pPr>
      <w:r>
        <w:pict>
          <v:shape id="_x0000_i1026" o:spt="75" type="#_x0000_t75" style="height:247pt;width:467.55pt;" filled="f" stroked="f" coordsize="21600,21600">
            <v:path/>
            <v:fill on="f" focussize="0,0"/>
            <v:stroke on="f"/>
            <v:imagedata r:id="rId9" o:title=""/>
            <o:lock v:ext="edit" aspectratio="t"/>
            <w10:wrap type="none"/>
            <w10:anchorlock/>
          </v:shape>
        </w:pict>
      </w:r>
    </w:p>
    <w:p w14:paraId="0420F379">
      <w:pPr>
        <w:pStyle w:val="11"/>
        <w:keepNext w:val="0"/>
        <w:keepLines w:val="0"/>
        <w:widowControl/>
        <w:suppressLineNumbers w:val="0"/>
        <w:spacing w:before="0" w:beforeAutospacing="1" w:after="0" w:afterAutospacing="1"/>
        <w:ind w:right="0"/>
        <w:jc w:val="center"/>
        <w:rPr>
          <w:rFonts w:hint="default" w:eastAsia="宋体"/>
          <w:lang w:val="en-US" w:eastAsia="zh-CN"/>
        </w:rPr>
      </w:pPr>
      <w:r>
        <w:rPr>
          <w:rFonts w:hint="eastAsia"/>
          <w:lang w:val="en-US" w:eastAsia="zh-CN"/>
        </w:rPr>
        <w:t>图2</w:t>
      </w:r>
    </w:p>
    <w:p w14:paraId="21C29226">
      <w:pPr>
        <w:pStyle w:val="11"/>
        <w:keepNext w:val="0"/>
        <w:keepLines w:val="0"/>
        <w:widowControl/>
        <w:suppressLineNumbers w:val="0"/>
        <w:spacing w:before="0" w:beforeAutospacing="1" w:after="0" w:afterAutospacing="1"/>
        <w:ind w:right="0"/>
      </w:pPr>
      <w:r>
        <w:t>安全与隐私保护：说明你是如何实现隐私保护的——“通过将实际的课程文件在链下加密后存入IPFS，链上只存储文件的哈希地址，从而避免了敏感内容直接上链，保护了用户隐私。”</w:t>
      </w:r>
    </w:p>
    <w:p w14:paraId="705AAE46">
      <w:pPr>
        <w:pStyle w:val="11"/>
        <w:keepNext w:val="0"/>
        <w:keepLines w:val="0"/>
        <w:widowControl/>
        <w:suppressLineNumbers w:val="0"/>
        <w:spacing w:before="0" w:beforeAutospacing="1" w:after="0" w:afterAutospacing="1"/>
        <w:ind w:right="0"/>
        <w:rPr>
          <w:rFonts w:hint="eastAsia" w:eastAsia="宋体"/>
          <w:lang w:val="en-US" w:eastAsia="zh-CN"/>
        </w:rPr>
      </w:pPr>
      <w:r>
        <w:t>性能优化：简单提一下，通过将大文件存储在链下的 IPFS，极大地降低了链上存储的成本和负担，是行业标准的性能优化方案</w:t>
      </w:r>
      <w:r>
        <w:rPr>
          <w:rFonts w:hint="eastAsia"/>
          <w:lang w:val="en-US" w:eastAsia="zh-CN"/>
        </w:rPr>
        <w:t>.</w:t>
      </w:r>
    </w:p>
    <w:p w14:paraId="4300EFDC">
      <w:pPr>
        <w:pStyle w:val="32"/>
        <w:numPr>
          <w:ilvl w:val="1"/>
          <w:numId w:val="0"/>
        </w:numPr>
        <w:bidi w:val="0"/>
        <w:ind w:leftChars="200"/>
        <w:rPr>
          <w:rFonts w:hint="default"/>
          <w:lang w:val="en-US" w:eastAsia="zh-CN"/>
        </w:rPr>
      </w:pPr>
      <w:bookmarkStart w:id="23" w:name="_Toc2934"/>
      <w:r>
        <w:rPr>
          <w:rFonts w:hint="eastAsia"/>
          <w:lang w:val="en-US" w:eastAsia="zh-CN"/>
        </w:rPr>
        <w:t>2.3 系统流程</w:t>
      </w:r>
      <w:bookmarkEnd w:id="23"/>
    </w:p>
    <w:p w14:paraId="2F939B09">
      <w:pPr>
        <w:pStyle w:val="34"/>
        <w:bidi w:val="0"/>
        <w:rPr>
          <w:rFonts w:hint="default"/>
          <w:lang w:val="en-US" w:eastAsia="zh-CN"/>
        </w:rPr>
      </w:pPr>
      <w:r>
        <w:rPr>
          <w:rFonts w:hint="default"/>
          <w:lang w:val="en-US" w:eastAsia="zh-CN"/>
        </w:rPr>
        <w:t>本系统采用链上（On-Chain）与链下（Off-Chain）相结合的混合架构，旨在最大化利用区块链技术优势的同时，规避其在性能和成本上的局限性。</w:t>
      </w:r>
    </w:p>
    <w:p w14:paraId="2228115B">
      <w:pPr>
        <w:pStyle w:val="34"/>
        <w:bidi w:val="0"/>
        <w:rPr>
          <w:rFonts w:hint="default"/>
          <w:lang w:val="en-US" w:eastAsia="zh-CN"/>
        </w:rPr>
      </w:pPr>
      <w:r>
        <w:rPr>
          <w:rFonts w:hint="default"/>
          <w:lang w:val="en-US" w:eastAsia="zh-CN"/>
        </w:rPr>
        <w:t xml:space="preserve">发起购买：用户（消费者）在前端 DApp 浏览并选择一个资源进行购买。前端调用智能合约的 grantAccess 函数，并通过 </w:t>
      </w:r>
      <w:r>
        <w:rPr>
          <w:rFonts w:hint="eastAsia"/>
          <w:lang w:val="en-US" w:eastAsia="zh-CN"/>
        </w:rPr>
        <w:t>Remix</w:t>
      </w:r>
      <w:r>
        <w:rPr>
          <w:rFonts w:hint="default"/>
          <w:lang w:val="en-US" w:eastAsia="zh-CN"/>
        </w:rPr>
        <w:t>附加相应的费用（msg.value）。</w:t>
      </w:r>
    </w:p>
    <w:p w14:paraId="26FFE252">
      <w:pPr>
        <w:pStyle w:val="34"/>
        <w:bidi w:val="0"/>
        <w:rPr>
          <w:rFonts w:hint="default"/>
          <w:lang w:val="en-US" w:eastAsia="zh-CN"/>
        </w:rPr>
      </w:pPr>
      <w:r>
        <w:rPr>
          <w:rFonts w:hint="default"/>
          <w:lang w:val="en-US" w:eastAsia="zh-CN"/>
        </w:rPr>
        <w:t>支付与授权：MetaMask 请求用户确认支付。确认后，交易被发送到以太坊网络。</w:t>
      </w:r>
    </w:p>
    <w:p w14:paraId="3ABF9A6D">
      <w:pPr>
        <w:pStyle w:val="34"/>
        <w:bidi w:val="0"/>
        <w:rPr>
          <w:rFonts w:hint="default"/>
          <w:lang w:val="en-US" w:eastAsia="zh-CN"/>
        </w:rPr>
      </w:pPr>
      <w:r>
        <w:rPr>
          <w:rFonts w:hint="default"/>
          <w:lang w:val="en-US" w:eastAsia="zh-CN"/>
        </w:rPr>
        <w:t>自动分配：智能合约执行，首先验证支付金额是否正确，然后自动将费用转给资源所有者（实现了公平分配），同时在合约内部记录下购买者对该资源的访问权限（实现了权限管理）。</w:t>
      </w:r>
    </w:p>
    <w:p w14:paraId="52FE25C8">
      <w:pPr>
        <w:pStyle w:val="34"/>
        <w:bidi w:val="0"/>
        <w:rPr>
          <w:rFonts w:hint="default"/>
          <w:lang w:val="en-US" w:eastAsia="zh-CN"/>
        </w:rPr>
      </w:pPr>
      <w:r>
        <w:rPr>
          <w:rFonts w:hint="default"/>
          <w:lang w:val="en-US" w:eastAsia="zh-CN"/>
        </w:rPr>
        <w:t>获取内容：购买成功后，前端先调用智能合约的 hasAccess 函数验证用户的访问权限。验证通过后，前端从智能合约读取到该资源的 IPFS 哈希。</w:t>
      </w:r>
    </w:p>
    <w:p w14:paraId="0C25A937">
      <w:pPr>
        <w:pStyle w:val="34"/>
        <w:bidi w:val="0"/>
        <w:rPr>
          <w:rFonts w:hint="default"/>
          <w:lang w:val="en-US" w:eastAsia="zh-CN"/>
        </w:rPr>
      </w:pPr>
      <w:r>
        <w:rPr>
          <w:rFonts w:hint="default"/>
          <w:lang w:val="en-US" w:eastAsia="zh-CN"/>
        </w:rPr>
        <w:t>解密与展示：前端使用此哈希从 IPFS 网络下载加密的文件，并通过安全的方式获取解密密钥（例如，密钥在购买成功后由贡献者点对点发送），最终将解密后的内容展示给用户。</w:t>
      </w:r>
    </w:p>
    <w:p w14:paraId="4DFFB755">
      <w:pPr>
        <w:pStyle w:val="34"/>
        <w:bidi w:val="0"/>
        <w:rPr>
          <w:rFonts w:hint="default"/>
          <w:lang w:val="en-US" w:eastAsia="zh-CN"/>
        </w:rPr>
      </w:pPr>
      <w:r>
        <w:rPr>
          <w:rFonts w:hint="default"/>
          <w:lang w:val="en-US" w:eastAsia="zh-CN"/>
        </w:rPr>
        <w:t>通过这种分工，我们实现了：将**“权、钱、法”（所有权、资金流转、访问规则）这些需要高度信任和透明的核心逻辑放在链上，而将“物”**（实际的文件）放在链下高效、经济的存储系统中，构成了稳健且高效的去中心化应用架构。</w:t>
      </w:r>
    </w:p>
    <w:p w14:paraId="7EEE0452">
      <w:pPr>
        <w:pStyle w:val="32"/>
        <w:numPr>
          <w:ilvl w:val="1"/>
          <w:numId w:val="0"/>
        </w:numPr>
        <w:bidi w:val="0"/>
        <w:ind w:leftChars="200"/>
        <w:rPr>
          <w:rFonts w:hint="eastAsia"/>
          <w:lang w:val="en-US" w:eastAsia="zh-CN"/>
        </w:rPr>
      </w:pPr>
      <w:bookmarkStart w:id="24" w:name="_Toc23080"/>
      <w:r>
        <w:rPr>
          <w:rFonts w:hint="eastAsia"/>
          <w:lang w:val="en-US" w:eastAsia="zh-CN"/>
        </w:rPr>
        <w:t>2.4 难点与解决方案</w:t>
      </w:r>
      <w:bookmarkEnd w:id="24"/>
    </w:p>
    <w:p w14:paraId="52EF06B1">
      <w:pPr>
        <w:pStyle w:val="34"/>
        <w:bidi w:val="0"/>
      </w:pPr>
      <w:r>
        <w:rPr>
          <w:rFonts w:hint="default"/>
        </w:rPr>
        <w:t xml:space="preserve">用户入门与私钥管理 </w:t>
      </w:r>
      <w:r>
        <w:t>传统互联网用户习惯于“用户名+密码”或社交登录，而Web3的私钥和助记词体系对他们来说既陌生又危险。助记词一旦丢失，资产便永久丢失，这构成了大规模用户采纳的最高门槛。要求一位知识付费用户去理解和保管助记词，是不切实际的。</w:t>
      </w:r>
    </w:p>
    <w:p w14:paraId="69200879">
      <w:pPr>
        <w:pStyle w:val="34"/>
        <w:bidi w:val="0"/>
      </w:pPr>
    </w:p>
    <w:p w14:paraId="31E72916">
      <w:pPr>
        <w:pStyle w:val="34"/>
        <w:bidi w:val="0"/>
        <w:rPr>
          <w:rFonts w:hint="default"/>
        </w:rPr>
      </w:pPr>
      <w:r>
        <w:rPr>
          <w:rFonts w:hint="default"/>
        </w:rPr>
        <w:t>解决方案：采用账户抽象 (Account Abstraction, AA) 技术</w:t>
      </w:r>
      <w:r>
        <w:rPr>
          <w:rFonts w:hint="default"/>
        </w:rPr>
        <w:br w:type="textWrapping"/>
      </w:r>
      <w:r>
        <w:rPr>
          <w:rFonts w:hint="default"/>
        </w:rPr>
        <w:t>我们不直接使用传统的外部账户（EOA），而是为每位用户部署一个智能合约钱包，遵循ERC-4337标准。这带来了革命性的体验优化：</w:t>
      </w:r>
    </w:p>
    <w:p w14:paraId="469DCF77">
      <w:pPr>
        <w:pStyle w:val="34"/>
        <w:bidi w:val="0"/>
        <w:rPr>
          <w:rFonts w:hint="default"/>
          <w:lang w:val="en-US" w:eastAsia="zh-CN"/>
        </w:rPr>
      </w:pPr>
      <w:r>
        <w:rPr>
          <w:rFonts w:hint="default"/>
        </w:rPr>
        <w:t>社交恢复与登录：用户的“私钥”可以通过多方计算 (MPC) 技术进行分片管理，一部分由用户设备持有，另一部分由可信节点或用户自己的其他设备（如手机、电脑）持有。这使得**“邮箱/社交账号登录”和“忘记密码”**成为可能。用户不再需要直接管理复杂的助记词。Gas费代付 (Gas Sponsorship)：在用户首次进行购买等操作时，平台可以通过账户抽象的“Paymaster”机制为其代付Gas费，实现零成本冷启动，极大降低了新用户的心理和操作障碍。</w:t>
      </w:r>
    </w:p>
    <w:p w14:paraId="171C9DC8">
      <w:pPr>
        <w:pStyle w:val="30"/>
        <w:bidi w:val="0"/>
        <w:ind w:left="0" w:leftChars="0" w:firstLine="420" w:firstLineChars="0"/>
        <w:outlineLvl w:val="0"/>
      </w:pPr>
      <w:r>
        <w:rPr>
          <w:rFonts w:hint="eastAsia"/>
          <w:lang w:val="en-US" w:eastAsia="zh-CN"/>
        </w:rPr>
        <w:t xml:space="preserve"> </w:t>
      </w:r>
      <w:bookmarkStart w:id="25" w:name="_Toc26"/>
      <w:bookmarkStart w:id="26" w:name="_Toc1638"/>
      <w:r>
        <w:t>创新性与应用价值</w:t>
      </w:r>
      <w:bookmarkEnd w:id="25"/>
      <w:bookmarkEnd w:id="26"/>
    </w:p>
    <w:p w14:paraId="403F6427">
      <w:pPr>
        <w:pStyle w:val="32"/>
        <w:numPr>
          <w:ilvl w:val="1"/>
          <w:numId w:val="0"/>
        </w:numPr>
        <w:bidi w:val="0"/>
        <w:ind w:leftChars="200"/>
        <w:rPr>
          <w:rFonts w:hint="default"/>
          <w:lang w:val="en-US" w:eastAsia="zh-CN"/>
        </w:rPr>
      </w:pPr>
      <w:bookmarkStart w:id="27" w:name="_Toc13598"/>
      <w:r>
        <w:rPr>
          <w:rFonts w:hint="eastAsia"/>
          <w:lang w:val="en-US" w:eastAsia="zh-CN"/>
        </w:rPr>
        <w:t>3.1 技术与场景创新点</w:t>
      </w:r>
      <w:bookmarkEnd w:id="27"/>
    </w:p>
    <w:p w14:paraId="1A4E2A2A">
      <w:pPr>
        <w:pStyle w:val="34"/>
        <w:bidi w:val="0"/>
      </w:pPr>
      <w:r>
        <w:t>创新点：本项目通过智能合约将“激励机制”和“权限管理”完全自动化和去信任化，与传统平台依赖中心化服务器进行结算和管理的模式有本质区别。</w:t>
      </w:r>
    </w:p>
    <w:p w14:paraId="2890B778">
      <w:pPr>
        <w:pStyle w:val="34"/>
        <w:bidi w:val="0"/>
        <w:ind w:firstLine="420"/>
      </w:pPr>
      <w:r>
        <w:t>传统中心化平台</w:t>
      </w:r>
      <w:r>
        <w:rPr>
          <w:rFonts w:hint="eastAsia"/>
          <w:lang w:eastAsia="zh-CN"/>
        </w:rPr>
        <w:t>：</w:t>
      </w:r>
      <w:r>
        <w:t>平台方作为强制信用中介，处理所有支付和权限管理。平台抽成高昂（通常为30%-50%），结算周期长，且存在跨境支付壁垒。用户权限由平台中心化数据库控制，存在单点故障和数据篡改风险。创作者面临内容被审查、下架甚至被封禁账号的风险，所有积累的声誉和用户关系都可能瞬间归零。</w:t>
      </w:r>
    </w:p>
    <w:p w14:paraId="1E5527B8">
      <w:pPr>
        <w:pStyle w:val="34"/>
        <w:bidi w:val="0"/>
        <w:ind w:firstLine="420"/>
        <w:rPr>
          <w:rFonts w:hint="default"/>
        </w:rPr>
      </w:pPr>
      <w:r>
        <w:t>本项目（去中心化方案）智能合约作为自动化、透明的“代码中介”，自动执行规则。消费者支付的费用直接进入创作者的加密钱包，仅需支付极低的区块链网络费（Gas Fee）。访问权限作为一种通证（Token）或状态记录在区块链上，不可篡改，永久有效。内容元数据和交易记录存于链上，实现了</w:t>
      </w:r>
      <w:r>
        <w:rPr>
          <w:rFonts w:hint="default"/>
        </w:rPr>
        <w:t>所有权与平台的分离。创作者真正拥有其数字资产和社交图谱。</w:t>
      </w:r>
    </w:p>
    <w:p w14:paraId="1DB2FEC9">
      <w:pPr>
        <w:pStyle w:val="34"/>
        <w:bidi w:val="0"/>
        <w:ind w:firstLine="420"/>
        <w:rPr>
          <w:rFonts w:hint="eastAsia"/>
          <w:lang w:eastAsia="zh-CN"/>
        </w:rPr>
      </w:pPr>
      <w:r>
        <w:rPr>
          <w:rFonts w:hint="eastAsia"/>
          <w:lang w:val="en-US" w:eastAsia="zh-CN"/>
        </w:rPr>
        <w:t>所以本项目优势体现再</w:t>
      </w:r>
      <w:r>
        <w:t>去信任化</w:t>
      </w:r>
      <w:r>
        <w:rPr>
          <w:rFonts w:hint="default"/>
        </w:rPr>
        <w:t>：无需信任任何第三方机构，规则由代码保证，公开透明。</w:t>
      </w:r>
      <w:r>
        <w:t>经济高效</w:t>
      </w:r>
      <w:r>
        <w:rPr>
          <w:rFonts w:hint="default"/>
        </w:rPr>
        <w:t>：创作者收入大幅提升，资金近乎实时到账，天然支持全球无差别支付。权限记录公开可查、不可删除，杜绝了平台方单方面剥夺用户已购内容权限的可能。</w:t>
      </w:r>
    </w:p>
    <w:p w14:paraId="4E2FF76D">
      <w:pPr>
        <w:pStyle w:val="32"/>
        <w:numPr>
          <w:ilvl w:val="1"/>
          <w:numId w:val="0"/>
        </w:numPr>
        <w:bidi w:val="0"/>
        <w:ind w:leftChars="200"/>
        <w:rPr>
          <w:rFonts w:hint="default"/>
          <w:lang w:val="en-US" w:eastAsia="zh-CN"/>
        </w:rPr>
      </w:pPr>
      <w:bookmarkStart w:id="28" w:name="_Toc22863"/>
      <w:r>
        <w:rPr>
          <w:rFonts w:hint="eastAsia"/>
          <w:lang w:val="en-US" w:eastAsia="zh-CN"/>
        </w:rPr>
        <w:t>3.2 应用价值</w:t>
      </w:r>
      <w:bookmarkEnd w:id="28"/>
    </w:p>
    <w:p w14:paraId="073ADD70">
      <w:pPr>
        <w:pStyle w:val="34"/>
        <w:bidi w:val="0"/>
      </w:pPr>
      <w:r>
        <w:t>本项目的应用价值在于为全球知识创作者和学习者赋能，构建一个更公平、透明、高效的知识共享生态系统。</w:t>
      </w:r>
    </w:p>
    <w:p w14:paraId="72BC35AD">
      <w:pPr>
        <w:pStyle w:val="34"/>
        <w:bidi w:val="0"/>
        <w:rPr>
          <w:rFonts w:hint="default"/>
        </w:rPr>
      </w:pPr>
      <w:r>
        <w:rPr>
          <w:rFonts w:hint="default"/>
        </w:rPr>
        <w:t>经济价值：大幅降低创作者的交易成本：以具体案例说明，一位课程创作者通过传统平台获得1000美元的销售额，在平台抽成30%后，实际到手仅700美元。而在本项目的模型下，创作者几乎可以获得100%的销售额（减去约几美元的网络交易费），直接将创作者的净收入提升了超过40%。激活全球长尾市场：对于发展中国家的创作者而言，他们可以绕过复杂的国际支付网关（如PayPal、Stripe）和高昂的货币兑换费用，直接向全球用户提供知识服务。例如，一位印度的编程教师可以轻松地将课程销售给一位阿根廷的学生，整个过程像发送一封邮件一样简单、快捷。</w:t>
      </w:r>
    </w:p>
    <w:p w14:paraId="62636AFE">
      <w:pPr>
        <w:pStyle w:val="34"/>
        <w:bidi w:val="0"/>
        <w:rPr>
          <w:rFonts w:hint="default"/>
        </w:rPr>
      </w:pPr>
      <w:r>
        <w:rPr>
          <w:rFonts w:hint="default"/>
        </w:rPr>
        <w:t>社会价值：提升知识产权交易的透明度：所有购买和授权记录都在区块链上公开可查，这极大提升了整个系统的透明度。这类似于利用区块链技术提升供应链的透明度，本项目实现的是**“知识供应链”的透明化**，让价值从消费者到创作者的流动清晰可见、不可篡改。保障个体创作者的数字权利：在Web2.0时代，创作者的数据和社交关系实际上被平台所“拥有”。本项目通过去中心化身份和链上记录，将数据所有权归还给创作者本人，保障了其数字资产的安全性和可迁移性，为一个更开放和以用户为中心的互联网（Web3.0）奠定了基础。</w:t>
      </w:r>
    </w:p>
    <w:p w14:paraId="484959BD">
      <w:pPr>
        <w:pStyle w:val="34"/>
        <w:bidi w:val="0"/>
        <w:rPr>
          <w:rFonts w:hint="default"/>
          <w:lang w:val="en-US" w:eastAsia="zh-CN"/>
        </w:rPr>
      </w:pPr>
      <w:r>
        <w:rPr>
          <w:rFonts w:hint="eastAsia"/>
          <w:lang w:val="en-US" w:eastAsia="zh-CN"/>
        </w:rPr>
        <w:t>相关案例：如</w:t>
      </w:r>
      <w:r>
        <w:rPr>
          <w:rFonts w:hint="default"/>
          <w:lang w:val="en-US" w:eastAsia="zh-CN"/>
        </w:rPr>
        <w:t>一位在人工智能伦理领域颇有建树的独立研究员。她完成了一篇关于“AI决策公平性”的前沿研究报告，并制作了一系列深度解析视频。她希望将这些知识成果分享给全球的AI从业者和学生，并获得合理的回报。</w:t>
      </w:r>
    </w:p>
    <w:p w14:paraId="62481580">
      <w:pPr>
        <w:pStyle w:val="34"/>
        <w:bidi w:val="0"/>
        <w:rPr>
          <w:rFonts w:hint="default"/>
          <w:lang w:val="en-US" w:eastAsia="zh-CN"/>
        </w:rPr>
      </w:pPr>
      <w:r>
        <w:rPr>
          <w:rFonts w:hint="default"/>
          <w:lang w:val="en-US" w:eastAsia="zh-CN"/>
        </w:rPr>
        <w:t>在传统模式下，Dr. Eva面临以下障碍：高昂的渠道成本：若通过学术期刊发表，读者需支付高额订阅费，而她本人几乎没有直接收入。若放在在线教育平台，平台通常会抽取30%-50%的销售分成为“服务费”。复杂的跨境结算：一位阿根廷的学生想购买她的课程，必须通过信用卡或PayPal。整个过程涉及高昂的国际手续费、货币兑换损失，且结算周期漫长。不稳定的平台政策：平台可能因“内容小众”而降低其曝光度，或因政策变动单方面下架其内容，导致她的心血付之东流。所有权的丧失：她无法真正拥有自己的用户社群。学生的购买记录和联系方式都掌握在平台手中，一旦离开平台，所有积累都将清零。</w:t>
      </w:r>
    </w:p>
    <w:p w14:paraId="35F9639B">
      <w:pPr>
        <w:pStyle w:val="34"/>
        <w:bidi w:val="0"/>
        <w:rPr>
          <w:rFonts w:hint="default"/>
          <w:lang w:val="en-US" w:eastAsia="zh-CN"/>
        </w:rPr>
      </w:pPr>
      <w:r>
        <w:rPr>
          <w:rFonts w:hint="default"/>
          <w:lang w:val="en-US" w:eastAsia="zh-CN"/>
        </w:rPr>
        <w:t>创新点：本项目如何为</w:t>
      </w:r>
      <w:r>
        <w:rPr>
          <w:rFonts w:hint="eastAsia"/>
          <w:lang w:val="en-US" w:eastAsia="zh-CN"/>
        </w:rPr>
        <w:t>此案例</w:t>
      </w:r>
      <w:r>
        <w:rPr>
          <w:rFonts w:hint="default"/>
          <w:lang w:val="en-US" w:eastAsia="zh-CN"/>
        </w:rPr>
        <w:t>破局</w:t>
      </w:r>
    </w:p>
    <w:p w14:paraId="2A3909D2">
      <w:pPr>
        <w:pStyle w:val="34"/>
        <w:bidi w:val="0"/>
        <w:rPr>
          <w:rFonts w:hint="default"/>
          <w:lang w:val="en-US" w:eastAsia="zh-CN"/>
        </w:rPr>
      </w:pPr>
      <w:r>
        <w:rPr>
          <w:rFonts w:hint="default"/>
          <w:lang w:val="en-US" w:eastAsia="zh-CN"/>
        </w:rPr>
        <w:t>本项目的核心创新在于利用智能合约，为Dr. Eva这样的个体知识创作者提供了一套去中心化的发行、交易与授权基础设施。这与传统方案存在本质区别。通过重构底层的信任机制和价值分配模式，真正赋能个体知识创作者，有望催生一个更加公平、透明、高效的全球知识共享生态系统。彻底移除中间商，将几乎100%的价值归还创作者。智能合约成为其永不停止、绝对忠诚的“自动化销售代理”。用户的访问权限变成了一种可验证、可拥有的数字资产，确保了其长期权益，这在传统模式下是无法想象的。</w:t>
      </w:r>
    </w:p>
    <w:p w14:paraId="4FF2FED2">
      <w:pPr>
        <w:pStyle w:val="30"/>
        <w:bidi w:val="0"/>
        <w:ind w:left="0" w:leftChars="0" w:firstLine="420" w:firstLineChars="0"/>
        <w:outlineLvl w:val="0"/>
      </w:pPr>
      <w:r>
        <w:rPr>
          <w:rFonts w:hint="eastAsia"/>
          <w:lang w:val="en-US" w:eastAsia="zh-CN"/>
        </w:rPr>
        <w:t xml:space="preserve"> </w:t>
      </w:r>
      <w:bookmarkStart w:id="29" w:name="_Toc26014"/>
      <w:bookmarkStart w:id="30" w:name="_Toc15269"/>
      <w:r>
        <w:t>测试与验证</w:t>
      </w:r>
      <w:bookmarkEnd w:id="29"/>
      <w:bookmarkEnd w:id="30"/>
    </w:p>
    <w:p w14:paraId="6D64AC23">
      <w:pPr>
        <w:pStyle w:val="34"/>
        <w:bidi w:val="0"/>
        <w:ind w:left="0" w:leftChars="0" w:firstLine="0" w:firstLineChars="0"/>
        <w:rPr>
          <w:rFonts w:hint="eastAsia" w:eastAsia="宋体"/>
          <w:lang w:val="en-US" w:eastAsia="zh-CN"/>
        </w:rPr>
      </w:pPr>
      <w:r>
        <w:t>测试环境：Remix IDE, 测试网</w:t>
      </w:r>
      <w:r>
        <w:rPr>
          <w:rFonts w:hint="eastAsia"/>
          <w:lang w:val="en-US" w:eastAsia="zh-CN"/>
        </w:rPr>
        <w:t>.</w:t>
      </w:r>
    </w:p>
    <w:p w14:paraId="47C7AF2C">
      <w:pPr>
        <w:pStyle w:val="32"/>
        <w:numPr>
          <w:ilvl w:val="1"/>
          <w:numId w:val="0"/>
        </w:numPr>
        <w:bidi w:val="0"/>
        <w:ind w:leftChars="200"/>
        <w:rPr>
          <w:rFonts w:hint="eastAsia"/>
          <w:lang w:eastAsia="zh-CN"/>
        </w:rPr>
      </w:pPr>
      <w:bookmarkStart w:id="31" w:name="_Toc18451"/>
      <w:r>
        <w:rPr>
          <w:rFonts w:hint="eastAsia"/>
          <w:lang w:val="en-US" w:eastAsia="zh-CN"/>
        </w:rPr>
        <w:t>4.1</w:t>
      </w:r>
      <w:r>
        <w:rPr>
          <w:rFonts w:hint="eastAsia"/>
          <w:lang w:eastAsia="zh-CN"/>
        </w:rPr>
        <w:t>测试用例与结果</w:t>
      </w:r>
      <w:bookmarkEnd w:id="31"/>
    </w:p>
    <w:p w14:paraId="2E5D5719">
      <w:pPr>
        <w:pStyle w:val="34"/>
        <w:bidi w:val="0"/>
        <w:rPr>
          <w:rFonts w:hint="eastAsia"/>
          <w:lang w:eastAsia="zh-CN"/>
        </w:rPr>
      </w:pPr>
      <w:r>
        <w:rPr>
          <w:rFonts w:hint="eastAsia"/>
          <w:lang w:eastAsia="zh-CN"/>
        </w:rPr>
        <w:t>功能描述：资源所有者（Alice）能够将资源信息上传至区块链，并设定价格。</w:t>
      </w:r>
    </w:p>
    <w:p w14:paraId="07931912">
      <w:pPr>
        <w:pStyle w:val="34"/>
        <w:bidi w:val="0"/>
        <w:rPr>
          <w:rFonts w:hint="eastAsia"/>
          <w:lang w:eastAsia="zh-CN"/>
        </w:rPr>
      </w:pPr>
      <w:r>
        <w:rPr>
          <w:rFonts w:hint="eastAsia"/>
          <w:lang w:eastAsia="zh-CN"/>
        </w:rPr>
        <w:t>操作步骤：确认身份： 在 ACCOUNT 下拉菜单中选择第一个账户 (Alice)。</w:t>
      </w:r>
    </w:p>
    <w:p w14:paraId="296E35B8">
      <w:pPr>
        <w:pStyle w:val="34"/>
        <w:bidi w:val="0"/>
        <w:ind w:left="0" w:leftChars="0" w:firstLine="0" w:firstLineChars="0"/>
        <w:rPr>
          <w:rFonts w:hint="eastAsia"/>
          <w:lang w:eastAsia="zh-CN"/>
        </w:rPr>
      </w:pPr>
      <w:r>
        <w:rPr>
          <w:rFonts w:hint="eastAsia"/>
          <w:lang w:eastAsia="zh-CN"/>
        </w:rPr>
        <w:t>调用函数： 在 "Deployed Contracts" 下找到 ResourceSharing 合约，展开并定位到 addResource 函数。</w:t>
      </w:r>
    </w:p>
    <w:p w14:paraId="75C08E71">
      <w:pPr>
        <w:pStyle w:val="34"/>
        <w:bidi w:val="0"/>
        <w:rPr>
          <w:rFonts w:hint="eastAsia"/>
          <w:lang w:eastAsia="zh-CN"/>
        </w:rPr>
      </w:pPr>
      <w:r>
        <w:rPr>
          <w:rFonts w:hint="eastAsia"/>
          <w:lang w:eastAsia="zh-CN"/>
        </w:rPr>
        <w:t>输入参数：_name: "Introduction to Blockchain"</w:t>
      </w:r>
      <w:r>
        <w:rPr>
          <w:rFonts w:hint="eastAsia"/>
          <w:lang w:val="en-US" w:eastAsia="zh-CN"/>
        </w:rPr>
        <w:t>,</w:t>
      </w:r>
      <w:r>
        <w:rPr>
          <w:rFonts w:hint="eastAsia"/>
          <w:lang w:eastAsia="zh-CN"/>
        </w:rPr>
        <w:t>_ipfsHash: "10000000000000000"</w:t>
      </w:r>
    </w:p>
    <w:p w14:paraId="42CF3F6A">
      <w:pPr>
        <w:pStyle w:val="34"/>
        <w:bidi w:val="0"/>
        <w:rPr>
          <w:rFonts w:hint="eastAsia"/>
          <w:lang w:eastAsia="zh-CN"/>
        </w:rPr>
      </w:pPr>
      <w:r>
        <w:rPr>
          <w:rFonts w:hint="eastAsia"/>
          <w:lang w:eastAsia="zh-CN"/>
        </w:rPr>
        <w:t>_price: 10000000000000000 (wei)</w:t>
      </w:r>
    </w:p>
    <w:p w14:paraId="6D68B01C">
      <w:pPr>
        <w:pStyle w:val="34"/>
        <w:bidi w:val="0"/>
        <w:rPr>
          <w:rFonts w:hint="eastAsia"/>
          <w:lang w:eastAsia="zh-CN"/>
        </w:rPr>
      </w:pPr>
      <w:r>
        <w:rPr>
          <w:rFonts w:hint="eastAsia"/>
          <w:lang w:eastAsia="zh-CN"/>
        </w:rPr>
        <w:t>验证： 点击橙色的 "transact" 按钮发起交易。</w:t>
      </w:r>
    </w:p>
    <w:p w14:paraId="2EC8D04F">
      <w:pPr>
        <w:pStyle w:val="34"/>
        <w:bidi w:val="0"/>
        <w:rPr>
          <w:rFonts w:hint="eastAsia"/>
          <w:lang w:eastAsia="zh-CN"/>
        </w:rPr>
      </w:pPr>
      <w:r>
        <w:rPr>
          <w:rFonts w:hint="eastAsia"/>
          <w:lang w:eastAsia="zh-CN"/>
        </w:rPr>
        <w:t>预期结果： 交易成功，资源信息被成功记录在区块链上。</w:t>
      </w:r>
    </w:p>
    <w:p w14:paraId="39B6BD06">
      <w:pPr>
        <w:pStyle w:val="34"/>
        <w:bidi w:val="0"/>
        <w:rPr>
          <w:rFonts w:hint="eastAsia"/>
          <w:lang w:eastAsia="zh-CN"/>
        </w:rPr>
      </w:pPr>
      <w:r>
        <w:rPr>
          <w:rFonts w:hint="eastAsia"/>
          <w:lang w:eastAsia="zh-CN"/>
        </w:rPr>
        <w:t>实际结果： 交易立即成功，通过查询合约状态，可以验证新的资源已添加，且信息与输入一致。</w:t>
      </w:r>
    </w:p>
    <w:p w14:paraId="11AC0B2D">
      <w:pPr>
        <w:pStyle w:val="34"/>
        <w:bidi w:val="0"/>
        <w:rPr>
          <w:rFonts w:hint="eastAsia"/>
          <w:lang w:eastAsia="zh-CN"/>
        </w:rPr>
      </w:pPr>
      <w:r>
        <w:rPr>
          <w:rFonts w:hint="eastAsia"/>
          <w:lang w:eastAsia="zh-CN"/>
        </w:rPr>
        <w:t>结论： 通过</w:t>
      </w:r>
    </w:p>
    <w:p w14:paraId="4E16F3A3">
      <w:pPr>
        <w:pStyle w:val="11"/>
        <w:keepNext w:val="0"/>
        <w:keepLines w:val="0"/>
        <w:widowControl/>
        <w:suppressLineNumbers w:val="0"/>
        <w:spacing w:before="0" w:beforeAutospacing="1" w:after="0" w:afterAutospacing="1"/>
        <w:ind w:right="0"/>
        <w:jc w:val="both"/>
        <w:rPr>
          <w:rFonts w:hint="eastAsia" w:eastAsia="宋体"/>
          <w:lang w:eastAsia="zh-CN"/>
        </w:rPr>
      </w:pPr>
      <w:r>
        <w:rPr>
          <w:rFonts w:hint="eastAsia" w:eastAsia="宋体"/>
          <w:lang w:eastAsia="zh-CN"/>
        </w:rPr>
        <w:pict>
          <v:shape id="_x0000_i1027" o:spt="75" alt="图片1" type="#_x0000_t75" style="height:261.2pt;width:467.35pt;" filled="f" o:preferrelative="t" stroked="f" coordsize="21600,21600">
            <v:path/>
            <v:fill on="f" focussize="0,0"/>
            <v:stroke on="f"/>
            <v:imagedata r:id="rId10" o:title="图片1"/>
            <o:lock v:ext="edit" aspectratio="t"/>
            <w10:wrap type="none"/>
            <w10:anchorlock/>
          </v:shape>
        </w:pict>
      </w:r>
    </w:p>
    <w:p w14:paraId="2D337078">
      <w:pPr>
        <w:pStyle w:val="34"/>
        <w:bidi w:val="0"/>
        <w:rPr>
          <w:rFonts w:hint="eastAsia"/>
          <w:lang w:eastAsia="zh-CN"/>
        </w:rPr>
      </w:pPr>
      <w:r>
        <w:rPr>
          <w:rFonts w:hint="eastAsia"/>
          <w:lang w:eastAsia="zh-CN"/>
        </w:rPr>
        <w:t>功能描述：用户（Bob）可以支付指定费用，购买资源的访问权限。</w:t>
      </w:r>
    </w:p>
    <w:p w14:paraId="7695CCB3">
      <w:pPr>
        <w:pStyle w:val="34"/>
        <w:bidi w:val="0"/>
        <w:rPr>
          <w:rFonts w:hint="eastAsia"/>
          <w:lang w:eastAsia="zh-CN"/>
        </w:rPr>
      </w:pPr>
      <w:r>
        <w:rPr>
          <w:rFonts w:hint="eastAsia"/>
          <w:lang w:eastAsia="zh-CN"/>
        </w:rPr>
        <w:t>操作步骤：</w:t>
      </w:r>
    </w:p>
    <w:p w14:paraId="3308F0A8">
      <w:pPr>
        <w:pStyle w:val="34"/>
        <w:bidi w:val="0"/>
        <w:rPr>
          <w:rFonts w:hint="eastAsia"/>
          <w:lang w:eastAsia="zh-CN"/>
        </w:rPr>
      </w:pPr>
      <w:r>
        <w:rPr>
          <w:rFonts w:hint="eastAsia"/>
          <w:lang w:eastAsia="zh-CN"/>
        </w:rPr>
        <w:t>切换身份：ACCOUNT下拉菜单中选择第二个账户 (Bob)。准备支付：在VALUE输入框中输入10000000000000000，单位选择 wei。</w:t>
      </w:r>
    </w:p>
    <w:p w14:paraId="1572260F">
      <w:pPr>
        <w:pStyle w:val="34"/>
        <w:bidi w:val="0"/>
        <w:rPr>
          <w:rFonts w:hint="eastAsia"/>
          <w:lang w:eastAsia="zh-CN"/>
        </w:rPr>
      </w:pPr>
      <w:r>
        <w:rPr>
          <w:rFonts w:hint="eastAsia"/>
          <w:lang w:eastAsia="zh-CN"/>
        </w:rPr>
        <w:t>执行购买： 在已部署的合约中，找到 grantAccess 函数。</w:t>
      </w:r>
    </w:p>
    <w:p w14:paraId="50137AEC">
      <w:pPr>
        <w:pStyle w:val="34"/>
        <w:bidi w:val="0"/>
        <w:rPr>
          <w:rFonts w:hint="eastAsia"/>
          <w:lang w:eastAsia="zh-CN"/>
        </w:rPr>
      </w:pPr>
      <w:r>
        <w:rPr>
          <w:rFonts w:hint="eastAsia"/>
          <w:lang w:eastAsia="zh-CN"/>
        </w:rPr>
        <w:t>输入参数：_resourceId: 1</w:t>
      </w:r>
    </w:p>
    <w:p w14:paraId="073D19D1">
      <w:pPr>
        <w:pStyle w:val="34"/>
        <w:bidi w:val="0"/>
        <w:rPr>
          <w:rFonts w:hint="eastAsia"/>
          <w:lang w:eastAsia="zh-CN"/>
        </w:rPr>
      </w:pPr>
      <w:r>
        <w:rPr>
          <w:rFonts w:hint="eastAsia"/>
          <w:lang w:eastAsia="zh-CN"/>
        </w:rPr>
        <w:t>验证： 点击橙色的 "transact" 按钮发起交易。</w:t>
      </w:r>
    </w:p>
    <w:p w14:paraId="4D78BC1C">
      <w:pPr>
        <w:pStyle w:val="34"/>
        <w:bidi w:val="0"/>
        <w:rPr>
          <w:rFonts w:hint="eastAsia"/>
          <w:lang w:eastAsia="zh-CN"/>
        </w:rPr>
      </w:pPr>
      <w:r>
        <w:rPr>
          <w:rFonts w:hint="eastAsia"/>
          <w:lang w:eastAsia="zh-CN"/>
        </w:rPr>
        <w:t>预期结果：</w:t>
      </w:r>
    </w:p>
    <w:p w14:paraId="29AD1AB9">
      <w:pPr>
        <w:pStyle w:val="34"/>
        <w:bidi w:val="0"/>
        <w:rPr>
          <w:rFonts w:hint="eastAsia"/>
          <w:lang w:eastAsia="zh-CN"/>
        </w:rPr>
      </w:pPr>
      <w:r>
        <w:rPr>
          <w:rFonts w:hint="eastAsia"/>
          <w:lang w:eastAsia="zh-CN"/>
        </w:rPr>
        <w:t>Bob 成功获得资源 ID 为 1 的访问权限。Bob 的账户余额相应减少。</w:t>
      </w:r>
    </w:p>
    <w:p w14:paraId="4B22F573">
      <w:pPr>
        <w:pStyle w:val="34"/>
        <w:bidi w:val="0"/>
        <w:rPr>
          <w:rFonts w:hint="eastAsia"/>
          <w:lang w:eastAsia="zh-CN"/>
        </w:rPr>
      </w:pPr>
      <w:r>
        <w:rPr>
          <w:rFonts w:hint="eastAsia"/>
          <w:lang w:eastAsia="zh-CN"/>
        </w:rPr>
        <w:t>实际结果： 交易立即成功。查询合约状态显示 Bob 已拥有对资源 1 的访问权限。查看账户余额，Alice 成功收到了费用，Bob 的余额也已扣除相应数额。</w:t>
      </w:r>
    </w:p>
    <w:p w14:paraId="75571354">
      <w:pPr>
        <w:pStyle w:val="34"/>
        <w:bidi w:val="0"/>
        <w:rPr>
          <w:rFonts w:hint="eastAsia"/>
          <w:lang w:eastAsia="zh-CN"/>
        </w:rPr>
      </w:pPr>
      <w:r>
        <w:rPr>
          <w:rFonts w:hint="eastAsia"/>
          <w:lang w:eastAsia="zh-CN"/>
        </w:rPr>
        <w:t>结论： 通过</w:t>
      </w:r>
    </w:p>
    <w:p w14:paraId="67C48223">
      <w:pPr>
        <w:pStyle w:val="11"/>
        <w:keepNext w:val="0"/>
        <w:keepLines w:val="0"/>
        <w:widowControl/>
        <w:suppressLineNumbers w:val="0"/>
        <w:spacing w:before="0" w:beforeAutospacing="1" w:after="0" w:afterAutospacing="1"/>
        <w:ind w:right="0"/>
        <w:jc w:val="both"/>
        <w:rPr>
          <w:rFonts w:hint="eastAsia" w:eastAsia="宋体"/>
          <w:lang w:eastAsia="zh-CN"/>
        </w:rPr>
      </w:pPr>
      <w:r>
        <w:rPr>
          <w:rFonts w:hint="eastAsia" w:eastAsia="宋体"/>
          <w:lang w:eastAsia="zh-CN"/>
        </w:rPr>
        <w:pict>
          <v:shape id="_x0000_i1028" o:spt="75" alt="图片2" type="#_x0000_t75" style="height:150.4pt;width:467.3pt;" filled="f" o:preferrelative="t" stroked="f" coordsize="21600,21600">
            <v:path/>
            <v:fill on="f" focussize="0,0"/>
            <v:stroke on="f"/>
            <v:imagedata r:id="rId11" o:title="图片2"/>
            <o:lock v:ext="edit" aspectratio="t"/>
            <w10:wrap type="none"/>
            <w10:anchorlock/>
          </v:shape>
        </w:pict>
      </w:r>
    </w:p>
    <w:p w14:paraId="170147DC">
      <w:pPr>
        <w:pStyle w:val="30"/>
        <w:numPr>
          <w:ilvl w:val="0"/>
          <w:numId w:val="0"/>
        </w:numPr>
        <w:bidi w:val="0"/>
        <w:ind w:left="420" w:leftChars="0"/>
      </w:pPr>
      <w:bookmarkStart w:id="32" w:name="_Toc27670"/>
      <w:bookmarkStart w:id="33" w:name="_Toc26599"/>
      <w:r>
        <w:rPr>
          <w:rFonts w:hint="eastAsia"/>
          <w:lang w:val="en-US" w:eastAsia="zh-CN"/>
        </w:rPr>
        <w:t>参考</w:t>
      </w:r>
      <w:r>
        <w:t>文献</w:t>
      </w:r>
      <w:bookmarkEnd w:id="32"/>
      <w:bookmarkEnd w:id="33"/>
      <w:r>
        <w:t xml:space="preserve"> </w:t>
      </w:r>
    </w:p>
    <w:p w14:paraId="34CB5BE2">
      <w:pPr>
        <w:pStyle w:val="11"/>
        <w:keepNext w:val="0"/>
        <w:keepLines w:val="0"/>
        <w:pageBreakBefore w:val="0"/>
        <w:widowControl/>
        <w:numPr>
          <w:ilvl w:val="0"/>
          <w:numId w:val="4"/>
        </w:numPr>
        <w:suppressLineNumbers w:val="0"/>
        <w:kinsoku/>
        <w:wordWrap/>
        <w:overflowPunct/>
        <w:topLinePunct w:val="0"/>
        <w:autoSpaceDE/>
        <w:autoSpaceDN/>
        <w:bidi w:val="0"/>
        <w:adjustRightInd/>
        <w:snapToGrid/>
        <w:spacing w:line="360" w:lineRule="auto"/>
        <w:textAlignment w:val="auto"/>
        <w:rPr>
          <w:rFonts w:hint="eastAsia" w:ascii="宋体" w:hAnsi="宋体" w:eastAsia="宋体" w:cs="宋体"/>
        </w:rPr>
      </w:pPr>
      <w:r>
        <w:rPr>
          <w:rFonts w:hint="eastAsia" w:ascii="宋体" w:hAnsi="宋体" w:eastAsia="宋体" w:cs="宋体"/>
        </w:rPr>
        <w:t>闫莺, 郑凯, 郭众鑫. 以太坊技术详解与实战 [M]. 北京: 机械工业出版社, 2018.</w:t>
      </w:r>
    </w:p>
    <w:p w14:paraId="32D2BB9B">
      <w:pPr>
        <w:pStyle w:val="11"/>
        <w:keepNext w:val="0"/>
        <w:keepLines w:val="0"/>
        <w:pageBreakBefore w:val="0"/>
        <w:widowControl/>
        <w:numPr>
          <w:ilvl w:val="0"/>
          <w:numId w:val="4"/>
        </w:numPr>
        <w:suppressLineNumbers w:val="0"/>
        <w:kinsoku/>
        <w:wordWrap/>
        <w:overflowPunct/>
        <w:topLinePunct w:val="0"/>
        <w:autoSpaceDE/>
        <w:autoSpaceDN/>
        <w:bidi w:val="0"/>
        <w:adjustRightInd/>
        <w:snapToGrid/>
        <w:spacing w:line="360" w:lineRule="auto"/>
        <w:textAlignment w:val="auto"/>
        <w:rPr>
          <w:rFonts w:hint="eastAsia" w:ascii="宋体" w:hAnsi="宋体" w:eastAsia="宋体" w:cs="宋体"/>
        </w:rPr>
      </w:pPr>
      <w:r>
        <w:rPr>
          <w:rFonts w:hint="eastAsia" w:ascii="宋体" w:hAnsi="宋体" w:eastAsia="宋体" w:cs="宋体"/>
        </w:rPr>
        <w:t xml:space="preserve">长铗, 韩锋. 区块链: 从数字货币到信用社会 [M]. 北京: 中信出版社, 2016. </w:t>
      </w:r>
    </w:p>
    <w:p w14:paraId="2CF3A177">
      <w:pPr>
        <w:pStyle w:val="11"/>
        <w:keepNext w:val="0"/>
        <w:keepLines w:val="0"/>
        <w:pageBreakBefore w:val="0"/>
        <w:widowControl/>
        <w:numPr>
          <w:ilvl w:val="0"/>
          <w:numId w:val="4"/>
        </w:numPr>
        <w:suppressLineNumbers w:val="0"/>
        <w:kinsoku/>
        <w:wordWrap/>
        <w:overflowPunct/>
        <w:topLinePunct w:val="0"/>
        <w:autoSpaceDE/>
        <w:autoSpaceDN/>
        <w:bidi w:val="0"/>
        <w:adjustRightInd/>
        <w:snapToGrid/>
        <w:spacing w:line="360" w:lineRule="auto"/>
        <w:textAlignment w:val="auto"/>
        <w:rPr>
          <w:rFonts w:hint="eastAsia" w:ascii="宋体" w:hAnsi="宋体" w:eastAsia="宋体" w:cs="宋体"/>
        </w:rPr>
      </w:pPr>
      <w:r>
        <w:rPr>
          <w:rFonts w:hint="eastAsia" w:ascii="宋体" w:hAnsi="宋体" w:eastAsia="宋体" w:cs="宋体"/>
        </w:rPr>
        <w:t xml:space="preserve">张健. 区块链：定义未来金融与经济新格局 [M]. 北京: 机械工业出版社, 2016. </w:t>
      </w:r>
    </w:p>
    <w:p w14:paraId="64F229CF">
      <w:pPr>
        <w:pStyle w:val="11"/>
        <w:keepNext w:val="0"/>
        <w:keepLines w:val="0"/>
        <w:pageBreakBefore w:val="0"/>
        <w:widowControl/>
        <w:numPr>
          <w:ilvl w:val="0"/>
          <w:numId w:val="4"/>
        </w:numPr>
        <w:suppressLineNumbers w:val="0"/>
        <w:kinsoku/>
        <w:wordWrap/>
        <w:overflowPunct/>
        <w:topLinePunct w:val="0"/>
        <w:autoSpaceDE/>
        <w:autoSpaceDN/>
        <w:bidi w:val="0"/>
        <w:adjustRightInd/>
        <w:snapToGrid/>
        <w:spacing w:line="360" w:lineRule="auto"/>
        <w:textAlignment w:val="auto"/>
        <w:rPr>
          <w:rFonts w:hint="eastAsia" w:ascii="宋体" w:hAnsi="宋体" w:eastAsia="宋体" w:cs="宋体"/>
        </w:rPr>
      </w:pPr>
      <w:r>
        <w:rPr>
          <w:rFonts w:hint="eastAsia" w:ascii="宋体" w:hAnsi="宋体" w:eastAsia="宋体" w:cs="宋体"/>
        </w:rPr>
        <w:t>何帅, 黄襄念, 陈晓亮. 区块链跨链技术发展及应用研究综述 [J]. 西华大学学报(自然科学版), 2021, 40(3): 1-14.</w:t>
      </w:r>
    </w:p>
    <w:p w14:paraId="3249EA5F">
      <w:pPr>
        <w:pStyle w:val="11"/>
        <w:keepNext w:val="0"/>
        <w:keepLines w:val="0"/>
        <w:pageBreakBefore w:val="0"/>
        <w:widowControl/>
        <w:numPr>
          <w:ilvl w:val="0"/>
          <w:numId w:val="4"/>
        </w:numPr>
        <w:suppressLineNumbers w:val="0"/>
        <w:kinsoku/>
        <w:wordWrap/>
        <w:overflowPunct/>
        <w:topLinePunct w:val="0"/>
        <w:autoSpaceDE/>
        <w:autoSpaceDN/>
        <w:bidi w:val="0"/>
        <w:adjustRightInd/>
        <w:snapToGrid/>
        <w:spacing w:line="360" w:lineRule="auto"/>
        <w:textAlignment w:val="auto"/>
        <w:rPr>
          <w:rFonts w:hint="eastAsia" w:ascii="宋体" w:hAnsi="宋体" w:eastAsia="宋体" w:cs="宋体"/>
        </w:rPr>
      </w:pPr>
      <w:r>
        <w:rPr>
          <w:rFonts w:hint="eastAsia" w:ascii="宋体" w:hAnsi="宋体" w:eastAsia="宋体" w:cs="宋体"/>
        </w:rPr>
        <w:t>黄俊飞, 刘杰. 区块链技术研究综述 [J]. 北京邮电大学学报, 2018, 41(4): 1-10.</w:t>
      </w:r>
    </w:p>
    <w:p w14:paraId="0D5F5BEC">
      <w:pPr>
        <w:pStyle w:val="11"/>
        <w:keepNext w:val="0"/>
        <w:keepLines w:val="0"/>
        <w:pageBreakBefore w:val="0"/>
        <w:widowControl/>
        <w:numPr>
          <w:ilvl w:val="0"/>
          <w:numId w:val="4"/>
        </w:numPr>
        <w:suppressLineNumbers w:val="0"/>
        <w:kinsoku/>
        <w:wordWrap/>
        <w:overflowPunct/>
        <w:topLinePunct w:val="0"/>
        <w:autoSpaceDE/>
        <w:autoSpaceDN/>
        <w:bidi w:val="0"/>
        <w:adjustRightInd/>
        <w:snapToGrid/>
        <w:spacing w:line="360" w:lineRule="auto"/>
        <w:textAlignment w:val="auto"/>
        <w:rPr>
          <w:rFonts w:hint="eastAsia" w:ascii="宋体" w:hAnsi="宋体" w:eastAsia="宋体" w:cs="宋体"/>
        </w:rPr>
      </w:pPr>
      <w:r>
        <w:rPr>
          <w:rFonts w:hint="eastAsia" w:ascii="宋体" w:hAnsi="宋体" w:eastAsia="宋体" w:cs="宋体"/>
        </w:rPr>
        <w:t>刘懿中, 刘建伟, 张宗洋, 等. 区块链共识机制研究综述 [J]. 密码学报, 2019, 6(4): 395-432.</w:t>
      </w:r>
    </w:p>
    <w:p w14:paraId="147BF86B">
      <w:pPr>
        <w:pStyle w:val="11"/>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line="360" w:lineRule="auto"/>
        <w:ind w:left="0" w:right="0"/>
        <w:textAlignment w:val="auto"/>
        <w:rPr>
          <w:rFonts w:hint="eastAsia" w:ascii="宋体" w:hAnsi="宋体" w:eastAsia="宋体" w:cs="宋体"/>
          <w:kern w:val="2"/>
          <w:sz w:val="24"/>
          <w:szCs w:val="24"/>
          <w:lang w:val="en-US" w:eastAsia="zh-CN" w:bidi="ar-SA"/>
        </w:rPr>
      </w:pPr>
    </w:p>
    <w:p w14:paraId="0DD4A07A">
      <w:pPr>
        <w:keepNext w:val="0"/>
        <w:keepLines w:val="0"/>
        <w:widowControl/>
        <w:numPr>
          <w:ilvl w:val="0"/>
          <w:numId w:val="0"/>
        </w:numPr>
        <w:suppressLineNumbers w:val="0"/>
        <w:spacing w:before="0" w:beforeAutospacing="1" w:after="0" w:afterAutospacing="1"/>
      </w:pPr>
    </w:p>
    <w:p w14:paraId="0D6E9B25">
      <w:pPr>
        <w:keepNext w:val="0"/>
        <w:keepLines w:val="0"/>
        <w:widowControl/>
        <w:suppressLineNumbers w:val="0"/>
      </w:pPr>
    </w:p>
    <w:p w14:paraId="629D9EA2">
      <w:pPr>
        <w:ind w:right="848" w:rightChars="404" w:firstLine="840" w:firstLineChars="400"/>
      </w:pPr>
    </w:p>
    <w:p w14:paraId="6D5C066B">
      <w:pPr>
        <w:ind w:right="848" w:rightChars="404" w:firstLine="840" w:firstLineChars="400"/>
        <w:rPr>
          <w:rFonts w:hint="eastAsia"/>
        </w:rPr>
      </w:pPr>
    </w:p>
    <w:p w14:paraId="66D6C200">
      <w:pPr>
        <w:rPr>
          <w:b/>
          <w:sz w:val="28"/>
          <w:szCs w:val="28"/>
        </w:rPr>
      </w:pPr>
    </w:p>
    <w:sectPr>
      <w:footerReference r:id="rId6" w:type="default"/>
      <w:pgSz w:w="11906" w:h="16838"/>
      <w:pgMar w:top="1134" w:right="1134" w:bottom="1134" w:left="1418" w:header="851" w:footer="992" w:gutter="0"/>
      <w:pgBorders>
        <w:top w:val="none" w:sz="0" w:space="0"/>
        <w:left w:val="none" w:sz="0" w:space="0"/>
        <w:bottom w:val="none" w:sz="0" w:space="0"/>
        <w:right w:val="none" w:sz="0" w:space="0"/>
      </w:pgBorders>
      <w:pgNumType w:fmt="decimal"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ourier">
    <w:altName w:val="Courier New"/>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20C1C">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B03">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1FF880">
    <w:pPr>
      <w:pStyle w:val="7"/>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5FA66">
    <w:pPr>
      <w:pStyle w:val="7"/>
    </w:pPr>
    <w:r>
      <w:rPr>
        <w:sz w:val="18"/>
      </w:rPr>
      <w:pict>
        <v:shape id="_x0000_s4097" o:spid="_x0000_s4097"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6E74521D">
                <w:pPr>
                  <w:pStyle w:val="7"/>
                </w:pPr>
                <w:r>
                  <w:fldChar w:fldCharType="begin"/>
                </w:r>
                <w:r>
                  <w:instrText xml:space="preserve"> PAGE  \* MERGEFORMAT </w:instrText>
                </w:r>
                <w:r>
                  <w:fldChar w:fldCharType="separate"/>
                </w:r>
                <w:r>
                  <w:t>1</w:t>
                </w:r>
                <w:r>
                  <w:fldChar w:fldCharType="end"/>
                </w:r>
              </w:p>
            </w:txbxContent>
          </v:textbox>
        </v:shape>
      </w:pic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730527"/>
    <w:multiLevelType w:val="multilevel"/>
    <w:tmpl w:val="D2730527"/>
    <w:lvl w:ilvl="0" w:tentative="0">
      <w:start w:val="1"/>
      <w:numFmt w:val="decimal"/>
      <w:suff w:val="space"/>
      <w:lvlText w:val="%1"/>
      <w:lvlJc w:val="left"/>
      <w:pPr>
        <w:ind w:left="0" w:leftChars="0" w:firstLine="0" w:firstLineChars="0"/>
      </w:pPr>
      <w:rPr>
        <w:rFonts w:hint="default"/>
      </w:rPr>
    </w:lvl>
    <w:lvl w:ilvl="1" w:tentative="0">
      <w:start w:val="1"/>
      <w:numFmt w:val="decimal"/>
      <w:pStyle w:val="32"/>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4819900"/>
    <w:multiLevelType w:val="singleLevel"/>
    <w:tmpl w:val="F4819900"/>
    <w:lvl w:ilvl="0" w:tentative="0">
      <w:start w:val="1"/>
      <w:numFmt w:val="decimal"/>
      <w:suff w:val="space"/>
      <w:lvlText w:val="[%1]"/>
      <w:lvlJc w:val="left"/>
    </w:lvl>
  </w:abstractNum>
  <w:abstractNum w:abstractNumId="2">
    <w:nsid w:val="3AB12A2F"/>
    <w:multiLevelType w:val="multilevel"/>
    <w:tmpl w:val="3AB12A2F"/>
    <w:lvl w:ilvl="0" w:tentative="0">
      <w:start w:val="1"/>
      <w:numFmt w:val="decimal"/>
      <w:pStyle w:val="30"/>
      <w:suff w:val="nothing"/>
      <w:lvlText w:val="%1."/>
      <w:lvlJc w:val="left"/>
      <w:pPr>
        <w:tabs>
          <w:tab w:val="left" w:pos="0"/>
        </w:tabs>
        <w:ind w:left="0" w:firstLine="42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740B2ABE"/>
    <w:multiLevelType w:val="multilevel"/>
    <w:tmpl w:val="740B2ABE"/>
    <w:lvl w:ilvl="0" w:tentative="0">
      <w:start w:val="1"/>
      <w:numFmt w:val="decimal"/>
      <w:lvlText w:val="%1、"/>
      <w:lvlJc w:val="left"/>
      <w:pPr>
        <w:ind w:left="360" w:hanging="36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isplayHorizontalDrawingGridEvery w:val="1"/>
  <w:displayVerticalDrawingGridEvery w:val="1"/>
  <w:noPunctuationKerning w:val="1"/>
  <w:characterSpacingControl w:val="compressPunctuation"/>
  <w:hdrShapeDefaults>
    <o:shapelayout v:ext="edit">
      <o:idmap v:ext="edit" data="3,4"/>
    </o:shapelayout>
  </w:hdrShapeDefaults>
  <w:compat>
    <w:balanceSingleByteDoubleByteWidth/>
    <w:doNotLeaveBackslashAlone/>
    <w:ulTrailSpace/>
    <w:doNotExpandShiftReturn/>
    <w:adjustLineHeightInTable/>
    <w:doNotWrapTextWithPunct/>
    <w:doNotUseEastAsianBreakRules/>
    <w:useFELayout/>
    <w:useAltKinsokuLineBreakRules/>
    <w:compatSetting w:name="compatibilityMode" w:uri="http://schemas.microsoft.com/office/word" w:val="11"/>
  </w:compat>
  <w:rsids>
    <w:rsidRoot w:val="00000000"/>
    <w:rsid w:val="007958E0"/>
    <w:rsid w:val="00B32474"/>
    <w:rsid w:val="01635C49"/>
    <w:rsid w:val="01964270"/>
    <w:rsid w:val="033907C5"/>
    <w:rsid w:val="03E72B61"/>
    <w:rsid w:val="052120A3"/>
    <w:rsid w:val="061340E1"/>
    <w:rsid w:val="06A05249"/>
    <w:rsid w:val="07DD49A7"/>
    <w:rsid w:val="0808579C"/>
    <w:rsid w:val="08D52F07"/>
    <w:rsid w:val="093E76C7"/>
    <w:rsid w:val="0A200B7B"/>
    <w:rsid w:val="0B7A42BB"/>
    <w:rsid w:val="0D6671EC"/>
    <w:rsid w:val="14587163"/>
    <w:rsid w:val="154A73F4"/>
    <w:rsid w:val="16D056D6"/>
    <w:rsid w:val="178A7F7B"/>
    <w:rsid w:val="18441ED8"/>
    <w:rsid w:val="19241D0A"/>
    <w:rsid w:val="19B117EF"/>
    <w:rsid w:val="1DB573D4"/>
    <w:rsid w:val="1DF218C2"/>
    <w:rsid w:val="1DF443A0"/>
    <w:rsid w:val="1EA90CE7"/>
    <w:rsid w:val="1F204D21"/>
    <w:rsid w:val="1FC41B50"/>
    <w:rsid w:val="20FF1092"/>
    <w:rsid w:val="22F866E1"/>
    <w:rsid w:val="239A1546"/>
    <w:rsid w:val="239A32F4"/>
    <w:rsid w:val="23CB0A3E"/>
    <w:rsid w:val="23CB16FF"/>
    <w:rsid w:val="254B6184"/>
    <w:rsid w:val="265E4AAD"/>
    <w:rsid w:val="26605096"/>
    <w:rsid w:val="26A76454"/>
    <w:rsid w:val="27514612"/>
    <w:rsid w:val="27D03788"/>
    <w:rsid w:val="2B726905"/>
    <w:rsid w:val="2BA70CA4"/>
    <w:rsid w:val="2CB2345D"/>
    <w:rsid w:val="2E2E1209"/>
    <w:rsid w:val="2EBF4936"/>
    <w:rsid w:val="2F212B1B"/>
    <w:rsid w:val="2FEA5603"/>
    <w:rsid w:val="303845C1"/>
    <w:rsid w:val="3038636F"/>
    <w:rsid w:val="33044C2E"/>
    <w:rsid w:val="331C5AD4"/>
    <w:rsid w:val="339A4C4A"/>
    <w:rsid w:val="34403A44"/>
    <w:rsid w:val="358C1F9B"/>
    <w:rsid w:val="35B2271F"/>
    <w:rsid w:val="36944CCA"/>
    <w:rsid w:val="370451FC"/>
    <w:rsid w:val="37384EA6"/>
    <w:rsid w:val="374E46CA"/>
    <w:rsid w:val="3885411B"/>
    <w:rsid w:val="38FE7A29"/>
    <w:rsid w:val="3A4B3142"/>
    <w:rsid w:val="3AD82342"/>
    <w:rsid w:val="3B4A33FA"/>
    <w:rsid w:val="3FC419CD"/>
    <w:rsid w:val="40B52888"/>
    <w:rsid w:val="43081BD1"/>
    <w:rsid w:val="430976F7"/>
    <w:rsid w:val="44692B43"/>
    <w:rsid w:val="475D5768"/>
    <w:rsid w:val="4A881849"/>
    <w:rsid w:val="4B775667"/>
    <w:rsid w:val="4D4001B9"/>
    <w:rsid w:val="4E2B70BB"/>
    <w:rsid w:val="50526B81"/>
    <w:rsid w:val="507E1724"/>
    <w:rsid w:val="51E101BC"/>
    <w:rsid w:val="51F003FF"/>
    <w:rsid w:val="5684380C"/>
    <w:rsid w:val="568E48B9"/>
    <w:rsid w:val="572528F9"/>
    <w:rsid w:val="572823EA"/>
    <w:rsid w:val="576900A3"/>
    <w:rsid w:val="577E46FF"/>
    <w:rsid w:val="57D63BF4"/>
    <w:rsid w:val="581E7323"/>
    <w:rsid w:val="585C225A"/>
    <w:rsid w:val="59367040"/>
    <w:rsid w:val="59617E35"/>
    <w:rsid w:val="5A155272"/>
    <w:rsid w:val="5B084A0C"/>
    <w:rsid w:val="5D5E6B65"/>
    <w:rsid w:val="5F362DB9"/>
    <w:rsid w:val="5F4B136B"/>
    <w:rsid w:val="61B256D1"/>
    <w:rsid w:val="62210161"/>
    <w:rsid w:val="62CE19D2"/>
    <w:rsid w:val="648C220A"/>
    <w:rsid w:val="65C9322A"/>
    <w:rsid w:val="66F145A6"/>
    <w:rsid w:val="67CD422D"/>
    <w:rsid w:val="67DB7004"/>
    <w:rsid w:val="681A18DB"/>
    <w:rsid w:val="68B7463E"/>
    <w:rsid w:val="69BD2E65"/>
    <w:rsid w:val="6A70509A"/>
    <w:rsid w:val="6D235E4E"/>
    <w:rsid w:val="6D841858"/>
    <w:rsid w:val="6E602011"/>
    <w:rsid w:val="6E7066F8"/>
    <w:rsid w:val="6F176B74"/>
    <w:rsid w:val="6F255735"/>
    <w:rsid w:val="733C129F"/>
    <w:rsid w:val="734E2D80"/>
    <w:rsid w:val="73B2330F"/>
    <w:rsid w:val="7456013E"/>
    <w:rsid w:val="74B208B5"/>
    <w:rsid w:val="74C01A5C"/>
    <w:rsid w:val="766D176F"/>
    <w:rsid w:val="78A31478"/>
    <w:rsid w:val="78C0027C"/>
    <w:rsid w:val="78FF330B"/>
    <w:rsid w:val="790C1713"/>
    <w:rsid w:val="79AB4DB8"/>
    <w:rsid w:val="7AD63D87"/>
    <w:rsid w:val="7B4A207F"/>
    <w:rsid w:val="7D7005B2"/>
    <w:rsid w:val="7E2929E7"/>
    <w:rsid w:val="7E2E7A36"/>
    <w:rsid w:val="7E7C2E71"/>
    <w:rsid w:val="7EA85A3A"/>
    <w:rsid w:val="7F8244D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link w:val="20"/>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3">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0"/>
    <w:pPr>
      <w:ind w:left="840" w:leftChars="400"/>
    </w:p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4">
    <w:name w:val="Hyperlink"/>
    <w:basedOn w:val="13"/>
    <w:qFormat/>
    <w:uiPriority w:val="0"/>
    <w:rPr>
      <w:color w:val="0000FF"/>
      <w:u w:val="single"/>
    </w:rPr>
  </w:style>
  <w:style w:type="character" w:customStyle="1" w:styleId="15">
    <w:name w:val="默认段落字体1"/>
    <w:link w:val="1"/>
    <w:qFormat/>
    <w:uiPriority w:val="0"/>
  </w:style>
  <w:style w:type="table" w:customStyle="1" w:styleId="16">
    <w:name w:val="普通表格1"/>
    <w:semiHidden/>
    <w:qFormat/>
    <w:uiPriority w:val="0"/>
  </w:style>
  <w:style w:type="character" w:customStyle="1" w:styleId="17">
    <w:name w:val="页眉 字符"/>
    <w:link w:val="18"/>
    <w:qFormat/>
    <w:uiPriority w:val="0"/>
    <w:rPr>
      <w:rFonts w:ascii="Times New Roman" w:hAnsi="Times New Roman" w:eastAsia="宋体"/>
      <w:sz w:val="18"/>
      <w:szCs w:val="18"/>
    </w:rPr>
  </w:style>
  <w:style w:type="paragraph" w:customStyle="1" w:styleId="18">
    <w:name w:val="页眉1"/>
    <w:basedOn w:val="1"/>
    <w:link w:val="17"/>
    <w:qFormat/>
    <w:uiPriority w:val="0"/>
    <w:pPr>
      <w:pBdr>
        <w:bottom w:val="single" w:color="auto" w:sz="6" w:space="1"/>
      </w:pBdr>
      <w:tabs>
        <w:tab w:val="center" w:pos="4153"/>
        <w:tab w:val="right" w:pos="8306"/>
      </w:tabs>
      <w:snapToGrid w:val="0"/>
      <w:jc w:val="center"/>
    </w:pPr>
    <w:rPr>
      <w:kern w:val="0"/>
      <w:sz w:val="18"/>
      <w:szCs w:val="18"/>
    </w:rPr>
  </w:style>
  <w:style w:type="character" w:customStyle="1" w:styleId="19">
    <w:name w:val="页码1"/>
    <w:basedOn w:val="15"/>
    <w:link w:val="1"/>
    <w:qFormat/>
    <w:uiPriority w:val="0"/>
  </w:style>
  <w:style w:type="character" w:customStyle="1" w:styleId="20">
    <w:name w:val="批注引用1"/>
    <w:link w:val="1"/>
    <w:qFormat/>
    <w:uiPriority w:val="0"/>
    <w:rPr>
      <w:sz w:val="21"/>
      <w:szCs w:val="21"/>
    </w:rPr>
  </w:style>
  <w:style w:type="character" w:customStyle="1" w:styleId="21">
    <w:name w:val="批注框文本 字符"/>
    <w:link w:val="22"/>
    <w:qFormat/>
    <w:uiPriority w:val="0"/>
    <w:rPr>
      <w:rFonts w:ascii="Times New Roman" w:hAnsi="Times New Roman"/>
      <w:kern w:val="2"/>
      <w:sz w:val="18"/>
      <w:szCs w:val="18"/>
    </w:rPr>
  </w:style>
  <w:style w:type="paragraph" w:customStyle="1" w:styleId="22">
    <w:name w:val="批注框文本1"/>
    <w:basedOn w:val="1"/>
    <w:link w:val="21"/>
    <w:qFormat/>
    <w:uiPriority w:val="0"/>
    <w:rPr>
      <w:sz w:val="18"/>
      <w:szCs w:val="18"/>
    </w:rPr>
  </w:style>
  <w:style w:type="character" w:customStyle="1" w:styleId="23">
    <w:name w:val="页脚 字符"/>
    <w:link w:val="24"/>
    <w:qFormat/>
    <w:uiPriority w:val="0"/>
    <w:rPr>
      <w:rFonts w:ascii="Times New Roman" w:hAnsi="Times New Roman" w:eastAsia="宋体"/>
      <w:sz w:val="18"/>
      <w:szCs w:val="18"/>
    </w:rPr>
  </w:style>
  <w:style w:type="paragraph" w:customStyle="1" w:styleId="24">
    <w:name w:val="页脚1"/>
    <w:basedOn w:val="1"/>
    <w:link w:val="23"/>
    <w:qFormat/>
    <w:uiPriority w:val="0"/>
    <w:pPr>
      <w:tabs>
        <w:tab w:val="center" w:pos="4153"/>
        <w:tab w:val="right" w:pos="8306"/>
      </w:tabs>
      <w:snapToGrid w:val="0"/>
      <w:jc w:val="left"/>
    </w:pPr>
    <w:rPr>
      <w:kern w:val="0"/>
      <w:sz w:val="18"/>
      <w:szCs w:val="18"/>
    </w:rPr>
  </w:style>
  <w:style w:type="character" w:customStyle="1" w:styleId="25">
    <w:name w:val="批注文字 字符"/>
    <w:link w:val="26"/>
    <w:qFormat/>
    <w:uiPriority w:val="0"/>
    <w:rPr>
      <w:rFonts w:ascii="Times New Roman" w:hAnsi="Times New Roman"/>
      <w:kern w:val="2"/>
      <w:sz w:val="21"/>
      <w:szCs w:val="24"/>
    </w:rPr>
  </w:style>
  <w:style w:type="paragraph" w:customStyle="1" w:styleId="26">
    <w:name w:val="批注文字1"/>
    <w:basedOn w:val="1"/>
    <w:link w:val="25"/>
    <w:qFormat/>
    <w:uiPriority w:val="0"/>
    <w:pPr>
      <w:jc w:val="left"/>
    </w:pPr>
  </w:style>
  <w:style w:type="character" w:customStyle="1" w:styleId="27">
    <w:name w:val="批注主题 字符"/>
    <w:link w:val="28"/>
    <w:qFormat/>
    <w:uiPriority w:val="0"/>
    <w:rPr>
      <w:rFonts w:ascii="Times New Roman" w:hAnsi="Times New Roman"/>
      <w:b/>
      <w:bCs/>
      <w:kern w:val="2"/>
      <w:sz w:val="21"/>
      <w:szCs w:val="24"/>
    </w:rPr>
  </w:style>
  <w:style w:type="paragraph" w:customStyle="1" w:styleId="28">
    <w:name w:val="批注主题1"/>
    <w:basedOn w:val="26"/>
    <w:link w:val="27"/>
    <w:qFormat/>
    <w:uiPriority w:val="0"/>
    <w:rPr>
      <w:b/>
      <w:bCs/>
    </w:rPr>
  </w:style>
  <w:style w:type="paragraph" w:customStyle="1" w:styleId="29">
    <w:name w:val="普通(网站)1"/>
    <w:basedOn w:val="1"/>
    <w:qFormat/>
    <w:uiPriority w:val="0"/>
    <w:pPr>
      <w:widowControl/>
      <w:spacing w:before="100" w:beforeAutospacing="1" w:after="100" w:afterAutospacing="1"/>
      <w:jc w:val="left"/>
    </w:pPr>
    <w:rPr>
      <w:rFonts w:ascii="宋体" w:hAnsi="宋体"/>
      <w:kern w:val="0"/>
      <w:sz w:val="24"/>
    </w:rPr>
  </w:style>
  <w:style w:type="paragraph" w:customStyle="1" w:styleId="30">
    <w:name w:val="标题1"/>
    <w:basedOn w:val="1"/>
    <w:next w:val="1"/>
    <w:qFormat/>
    <w:uiPriority w:val="0"/>
    <w:pPr>
      <w:keepNext/>
      <w:keepLines/>
      <w:numPr>
        <w:ilvl w:val="0"/>
        <w:numId w:val="1"/>
      </w:numPr>
      <w:spacing w:before="260" w:beforeLines="0" w:after="260" w:afterLines="0" w:line="413" w:lineRule="auto"/>
      <w:ind w:firstLine="420"/>
      <w:outlineLvl w:val="1"/>
    </w:pPr>
    <w:rPr>
      <w:rFonts w:ascii="Arial" w:hAnsi="Arial" w:eastAsia="黑体"/>
      <w:b/>
      <w:sz w:val="32"/>
    </w:rPr>
  </w:style>
  <w:style w:type="character" w:customStyle="1" w:styleId="31">
    <w:name w:val="标题 1 Char"/>
    <w:link w:val="2"/>
    <w:uiPriority w:val="0"/>
    <w:rPr>
      <w:b/>
      <w:kern w:val="44"/>
      <w:sz w:val="44"/>
    </w:rPr>
  </w:style>
  <w:style w:type="paragraph" w:customStyle="1" w:styleId="32">
    <w:name w:val="标题2"/>
    <w:basedOn w:val="1"/>
    <w:next w:val="1"/>
    <w:qFormat/>
    <w:uiPriority w:val="0"/>
    <w:pPr>
      <w:numPr>
        <w:ilvl w:val="1"/>
        <w:numId w:val="2"/>
      </w:numPr>
      <w:spacing w:beforeAutospacing="1" w:afterAutospacing="1"/>
      <w:ind w:firstLine="542" w:firstLineChars="200"/>
      <w:jc w:val="left"/>
      <w:outlineLvl w:val="2"/>
    </w:pPr>
    <w:rPr>
      <w:rFonts w:hint="eastAsia" w:ascii="宋体" w:hAnsi="宋体" w:cs="宋体"/>
      <w:b/>
      <w:bCs/>
      <w:kern w:val="0"/>
      <w:sz w:val="27"/>
      <w:szCs w:val="27"/>
      <w:lang w:bidi="ar"/>
    </w:rPr>
  </w:style>
  <w:style w:type="paragraph" w:customStyle="1" w:styleId="33">
    <w:name w:val="正文1"/>
    <w:basedOn w:val="1"/>
    <w:qFormat/>
    <w:uiPriority w:val="0"/>
    <w:pPr>
      <w:widowControl/>
      <w:spacing w:line="480" w:lineRule="auto"/>
      <w:ind w:firstLine="420" w:firstLineChars="200"/>
    </w:pPr>
    <w:rPr>
      <w:rFonts w:ascii="宋体" w:hAnsi="宋体" w:cs="宋体"/>
      <w:sz w:val="24"/>
    </w:rPr>
  </w:style>
  <w:style w:type="paragraph" w:customStyle="1" w:styleId="34">
    <w:name w:val="正文222222222"/>
    <w:basedOn w:val="1"/>
    <w:qFormat/>
    <w:uiPriority w:val="0"/>
    <w:pPr>
      <w:widowControl/>
      <w:spacing w:line="480" w:lineRule="auto"/>
      <w:ind w:firstLine="420" w:firstLineChars="200"/>
    </w:pPr>
    <w:rPr>
      <w:rFonts w:ascii="宋体" w:hAnsi="宋体" w:cs="宋体"/>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4097"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17</Pages>
  <Words>6378</Words>
  <Characters>8360</Characters>
  <Lines>0</Lines>
  <Paragraphs>0</Paragraphs>
  <TotalTime>1</TotalTime>
  <ScaleCrop>false</ScaleCrop>
  <LinksUpToDate>false</LinksUpToDate>
  <CharactersWithSpaces>9082</CharactersWithSpaces>
  <Application>WPS Office_12.1.0.23122_F1E327BC-269C-435d-A152-05C5408002CA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2025-11-02T12:07:00Z</dcterms:created>
  <dc:creator>#%Code</dc:creator>
  <cp:lastModifiedBy>#%Code</cp:lastModifiedBy>
  <dcterms:modified xsi:type="dcterms:W3CDTF">2025-11-03T05:11:50Z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2052-12.1.0.23122</vt:lpwstr>
  </property>
  <property fmtid="{D5CDD505-2E9C-101B-9397-08002B2CF9AE}" pid="4" name="ICV">
    <vt:lpwstr>41D196EFB02341D89F3B2BFA3A81351C_12</vt:lpwstr>
  </property>
</Properties>
</file>