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F3876">
      <w:pPr>
        <w:keepNext w:val="0"/>
        <w:keepLines w:val="0"/>
        <w:pageBreakBefore w:val="0"/>
        <w:widowControl/>
        <w:kinsoku/>
        <w:wordWrap/>
        <w:overflowPunct/>
        <w:topLinePunct w:val="0"/>
        <w:autoSpaceDE/>
        <w:autoSpaceDN/>
        <w:bidi w:val="0"/>
        <w:adjustRightInd/>
        <w:snapToGrid/>
        <w:spacing w:line="228" w:lineRule="auto"/>
        <w:textAlignment w:val="auto"/>
        <w:rPr>
          <w:rFonts w:hint="eastAsia"/>
          <w:sz w:val="22"/>
          <w:szCs w:val="22"/>
        </w:rPr>
      </w:pPr>
    </w:p>
    <w:p w14:paraId="6B1F7F2F">
      <w:pPr>
        <w:snapToGrid w:val="0"/>
        <w:spacing w:line="360" w:lineRule="auto"/>
        <w:ind w:left="357"/>
        <w:jc w:val="center"/>
        <w:rPr>
          <w:rFonts w:hint="eastAsia" w:ascii="楷体_GB2312" w:hAnsi="宋体" w:eastAsia="楷体_GB2312"/>
          <w:b/>
          <w:bCs/>
          <w:sz w:val="44"/>
        </w:rPr>
      </w:pPr>
      <w:r>
        <w:rPr>
          <w:rFonts w:hint="eastAsia" w:ascii="宋体" w:hAnsi="宋体"/>
          <w:sz w:val="28"/>
        </w:rPr>
        <w:drawing>
          <wp:inline distT="0" distB="0" distL="114300" distR="114300">
            <wp:extent cx="2982595" cy="521335"/>
            <wp:effectExtent l="0" t="0" r="4445" b="12065"/>
            <wp:docPr id="33" name="图片 1"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biaozhunzi"/>
                    <pic:cNvPicPr>
                      <a:picLocks noChangeAspect="1"/>
                    </pic:cNvPicPr>
                  </pic:nvPicPr>
                  <pic:blipFill>
                    <a:blip r:embed="rId9"/>
                    <a:stretch>
                      <a:fillRect/>
                    </a:stretch>
                  </pic:blipFill>
                  <pic:spPr>
                    <a:xfrm>
                      <a:off x="0" y="0"/>
                      <a:ext cx="2982595" cy="521335"/>
                    </a:xfrm>
                    <a:prstGeom prst="rect">
                      <a:avLst/>
                    </a:prstGeom>
                    <a:noFill/>
                    <a:ln>
                      <a:noFill/>
                    </a:ln>
                  </pic:spPr>
                </pic:pic>
              </a:graphicData>
            </a:graphic>
          </wp:inline>
        </w:drawing>
      </w:r>
    </w:p>
    <w:p w14:paraId="23BF08BD">
      <w:pPr>
        <w:spacing w:after="156" w:afterLines="50" w:line="360" w:lineRule="auto"/>
        <w:jc w:val="center"/>
        <w:rPr>
          <w:rFonts w:hint="eastAsia"/>
          <w:b/>
          <w:sz w:val="48"/>
        </w:rPr>
      </w:pPr>
      <w:r>
        <w:rPr>
          <w:rFonts w:hint="eastAsia" w:ascii="宋体" w:hAnsi="宋体"/>
          <w:b/>
          <w:bCs/>
          <w:sz w:val="52"/>
        </w:rPr>
        <w:t>毕 业 论 文（设 计）大 纲</w:t>
      </w:r>
    </w:p>
    <w:p w14:paraId="72088A32">
      <w:pPr>
        <w:spacing w:line="360" w:lineRule="auto"/>
        <w:ind w:firstLine="510"/>
        <w:jc w:val="center"/>
        <w:outlineLvl w:val="0"/>
        <w:rPr>
          <w:rFonts w:hint="eastAsia" w:ascii="黑体" w:eastAsia="黑体"/>
          <w:sz w:val="36"/>
        </w:rPr>
      </w:pPr>
    </w:p>
    <w:p w14:paraId="7512A275">
      <w:pPr>
        <w:spacing w:line="360" w:lineRule="auto"/>
        <w:ind w:firstLine="510"/>
        <w:jc w:val="center"/>
        <w:outlineLvl w:val="0"/>
        <w:rPr>
          <w:rFonts w:hint="eastAsia" w:ascii="黑体" w:eastAsia="黑体"/>
          <w:sz w:val="36"/>
        </w:rPr>
      </w:pPr>
      <w:r>
        <w:drawing>
          <wp:inline distT="0" distB="0" distL="114300" distR="114300">
            <wp:extent cx="1237615" cy="1237615"/>
            <wp:effectExtent l="0" t="0" r="12065" b="1206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0"/>
                    <a:stretch>
                      <a:fillRect/>
                    </a:stretch>
                  </pic:blipFill>
                  <pic:spPr>
                    <a:xfrm>
                      <a:off x="0" y="0"/>
                      <a:ext cx="1237615" cy="1237615"/>
                    </a:xfrm>
                    <a:prstGeom prst="rect">
                      <a:avLst/>
                    </a:prstGeom>
                    <a:noFill/>
                    <a:ln>
                      <a:noFill/>
                    </a:ln>
                  </pic:spPr>
                </pic:pic>
              </a:graphicData>
            </a:graphic>
          </wp:inline>
        </w:drawing>
      </w:r>
      <w:r>
        <w:rPr>
          <w:rFonts w:ascii="宋体"/>
          <w:b/>
          <w:sz w:val="44"/>
        </w:rPr>
        <w:t xml:space="preserve"> </w:t>
      </w:r>
    </w:p>
    <w:p w14:paraId="0874748A"/>
    <w:p w14:paraId="1C190DBB">
      <w:pPr>
        <w:tabs>
          <w:tab w:val="left" w:pos="7560"/>
        </w:tabs>
        <w:spacing w:line="740" w:lineRule="exact"/>
        <w:ind w:firstLine="482" w:firstLineChars="150"/>
        <w:rPr>
          <w:rFonts w:hint="eastAsia" w:ascii="宋体" w:hAnsi="宋体" w:eastAsia="宋体" w:cs="宋体"/>
          <w:sz w:val="32"/>
          <w:u w:val="single"/>
        </w:rPr>
      </w:pPr>
      <w:r>
        <w:rPr>
          <w:rFonts w:hint="eastAsia" w:ascii="宋体" w:hAnsi="宋体" w:eastAsia="宋体" w:cs="宋体"/>
          <w:b/>
          <w:bCs/>
          <w:sz w:val="32"/>
          <w:lang w:eastAsia="zh-CN"/>
        </w:rPr>
        <w:t>论文(设计)</w:t>
      </w:r>
      <w:r>
        <w:rPr>
          <w:rFonts w:hint="eastAsia" w:ascii="宋体" w:hAnsi="宋体" w:eastAsia="宋体" w:cs="宋体"/>
          <w:b/>
          <w:bCs/>
          <w:sz w:val="32"/>
        </w:rPr>
        <w:t>题目：</w:t>
      </w:r>
    </w:p>
    <w:p w14:paraId="73E94CA2">
      <w:pPr>
        <w:spacing w:line="740" w:lineRule="exact"/>
        <w:ind w:firstLine="482" w:firstLineChars="150"/>
        <w:rPr>
          <w:rFonts w:hint="eastAsia" w:ascii="宋体" w:hAnsi="宋体" w:eastAsia="宋体" w:cs="宋体"/>
          <w:sz w:val="32"/>
          <w:u w:val="single"/>
        </w:rPr>
      </w:pPr>
      <w:r>
        <w:rPr>
          <w:rFonts w:hint="eastAsia" w:ascii="宋体" w:hAnsi="宋体" w:eastAsia="宋体" w:cs="宋体"/>
          <w:b/>
          <w:bCs/>
          <w:sz w:val="32"/>
        </w:rPr>
        <w:t>学生姓名：</w:t>
      </w:r>
      <w:r>
        <w:rPr>
          <w:rFonts w:hint="eastAsia" w:ascii="宋体" w:hAnsi="宋体" w:eastAsia="宋体" w:cs="宋体"/>
          <w:sz w:val="32"/>
          <w:u w:val="single"/>
        </w:rPr>
        <w:t xml:space="preserve">   </w:t>
      </w:r>
      <w:r>
        <w:rPr>
          <w:rFonts w:hint="eastAsia" w:ascii="宋体" w:hAnsi="宋体" w:eastAsia="宋体" w:cs="宋体"/>
          <w:sz w:val="32"/>
          <w:u w:val="single"/>
          <w:lang w:val="en-US" w:eastAsia="zh-CN"/>
        </w:rPr>
        <w:t xml:space="preserve"> </w:t>
      </w:r>
      <w:r>
        <w:rPr>
          <w:rFonts w:hint="eastAsia" w:ascii="宋体" w:hAnsi="宋体" w:eastAsia="宋体" w:cs="宋体"/>
          <w:sz w:val="32"/>
          <w:u w:val="single"/>
        </w:rPr>
        <w:t xml:space="preserve">  </w:t>
      </w:r>
      <w:r>
        <w:rPr>
          <w:rFonts w:hint="eastAsia" w:ascii="宋体" w:hAnsi="宋体" w:eastAsia="宋体" w:cs="宋体"/>
          <w:sz w:val="32"/>
        </w:rPr>
        <w:t xml:space="preserve"> </w:t>
      </w:r>
      <w:r>
        <w:rPr>
          <w:rFonts w:hint="eastAsia" w:ascii="宋体" w:hAnsi="宋体" w:eastAsia="宋体" w:cs="宋体"/>
          <w:b/>
          <w:bCs/>
          <w:sz w:val="32"/>
        </w:rPr>
        <w:t>学　　号：</w:t>
      </w:r>
      <w:r>
        <w:rPr>
          <w:rFonts w:hint="eastAsia" w:ascii="宋体" w:hAnsi="宋体" w:eastAsia="宋体" w:cs="宋体"/>
          <w:sz w:val="32"/>
          <w:u w:val="single"/>
        </w:rPr>
        <w:t xml:space="preserve">  </w:t>
      </w:r>
    </w:p>
    <w:p w14:paraId="774E9E3C">
      <w:pPr>
        <w:spacing w:line="740" w:lineRule="exact"/>
        <w:ind w:firstLine="482" w:firstLineChars="150"/>
        <w:rPr>
          <w:rFonts w:hint="eastAsia" w:ascii="宋体" w:hAnsi="宋体" w:eastAsia="宋体" w:cs="宋体"/>
          <w:sz w:val="32"/>
          <w:u w:val="single"/>
        </w:rPr>
      </w:pPr>
      <w:r>
        <w:rPr>
          <w:rFonts w:hint="eastAsia" w:ascii="宋体" w:hAnsi="宋体" w:eastAsia="宋体" w:cs="宋体"/>
          <w:b/>
          <w:bCs/>
          <w:sz w:val="32"/>
        </w:rPr>
        <w:t>专　　业：</w:t>
      </w:r>
      <w:r>
        <w:rPr>
          <w:rFonts w:hint="eastAsia" w:ascii="宋体" w:hAnsi="宋体" w:eastAsia="宋体" w:cs="宋体"/>
          <w:sz w:val="32"/>
          <w:u w:val="single"/>
        </w:rPr>
        <w:t xml:space="preserve">          </w:t>
      </w:r>
      <w:r>
        <w:rPr>
          <w:rFonts w:hint="eastAsia" w:ascii="宋体" w:hAnsi="宋体" w:eastAsia="宋体" w:cs="宋体"/>
          <w:sz w:val="32"/>
          <w:u w:val="single"/>
          <w:lang w:val="en-US" w:eastAsia="zh-CN"/>
        </w:rPr>
        <w:t xml:space="preserve">  网络工程     </w:t>
      </w:r>
      <w:r>
        <w:rPr>
          <w:rFonts w:hint="eastAsia" w:ascii="宋体" w:hAnsi="宋体" w:eastAsia="宋体" w:cs="宋体"/>
          <w:sz w:val="32"/>
          <w:u w:val="single"/>
        </w:rPr>
        <w:t xml:space="preserve">          </w:t>
      </w:r>
    </w:p>
    <w:p w14:paraId="1A2B0192">
      <w:pPr>
        <w:spacing w:line="740" w:lineRule="exact"/>
        <w:ind w:firstLine="482" w:firstLineChars="150"/>
        <w:rPr>
          <w:rFonts w:hint="eastAsia" w:ascii="宋体" w:hAnsi="宋体" w:eastAsia="宋体" w:cs="宋体"/>
          <w:sz w:val="32"/>
          <w:u w:val="single"/>
        </w:rPr>
      </w:pPr>
      <w:r>
        <w:rPr>
          <w:rFonts w:hint="eastAsia" w:ascii="宋体" w:hAnsi="宋体" w:eastAsia="宋体" w:cs="宋体"/>
          <w:b/>
          <w:bCs/>
          <w:sz w:val="32"/>
        </w:rPr>
        <w:t>所在学院：</w:t>
      </w:r>
      <w:r>
        <w:rPr>
          <w:rFonts w:hint="eastAsia" w:ascii="宋体" w:hAnsi="宋体" w:eastAsia="宋体" w:cs="宋体"/>
          <w:sz w:val="32"/>
          <w:u w:val="single"/>
        </w:rPr>
        <w:t xml:space="preserve">          网络安全学院   </w:t>
      </w:r>
      <w:r>
        <w:rPr>
          <w:rFonts w:hint="eastAsia" w:ascii="宋体" w:hAnsi="宋体" w:eastAsia="宋体" w:cs="宋体"/>
          <w:sz w:val="32"/>
          <w:u w:val="single"/>
          <w:lang w:val="en-US" w:eastAsia="zh-CN"/>
        </w:rPr>
        <w:t xml:space="preserve"> </w:t>
      </w:r>
      <w:r>
        <w:rPr>
          <w:rFonts w:hint="eastAsia" w:ascii="宋体" w:hAnsi="宋体" w:eastAsia="宋体" w:cs="宋体"/>
          <w:sz w:val="32"/>
          <w:u w:val="single"/>
        </w:rPr>
        <w:t xml:space="preserve">         </w:t>
      </w:r>
    </w:p>
    <w:p w14:paraId="2414CF36">
      <w:pPr>
        <w:spacing w:line="740" w:lineRule="exact"/>
        <w:ind w:firstLine="482" w:firstLineChars="150"/>
        <w:rPr>
          <w:rFonts w:hint="eastAsia" w:ascii="宋体" w:hAnsi="宋体" w:eastAsia="宋体" w:cs="宋体"/>
          <w:sz w:val="32"/>
          <w:u w:val="single"/>
        </w:rPr>
      </w:pPr>
      <w:r>
        <w:rPr>
          <w:rFonts w:hint="eastAsia" w:ascii="宋体" w:hAnsi="宋体" w:eastAsia="宋体" w:cs="宋体"/>
          <w:b/>
          <w:bCs/>
          <w:sz w:val="32"/>
        </w:rPr>
        <w:t>指导教师：</w:t>
      </w:r>
      <w:r>
        <w:rPr>
          <w:rFonts w:hint="eastAsia" w:ascii="宋体" w:hAnsi="宋体" w:eastAsia="宋体" w:cs="宋体"/>
          <w:sz w:val="32"/>
          <w:u w:val="single"/>
        </w:rPr>
        <w:t xml:space="preserve">            </w:t>
      </w:r>
      <w:r>
        <w:rPr>
          <w:rFonts w:hint="eastAsia" w:ascii="宋体" w:hAnsi="宋体" w:eastAsia="宋体" w:cs="宋体"/>
          <w:sz w:val="32"/>
          <w:u w:val="single"/>
          <w:lang w:val="en-US" w:eastAsia="zh-CN"/>
        </w:rPr>
        <w:t xml:space="preserve">  李博</w:t>
      </w:r>
      <w:r>
        <w:rPr>
          <w:rFonts w:hint="eastAsia" w:ascii="宋体" w:hAnsi="宋体" w:eastAsia="宋体" w:cs="宋体"/>
          <w:sz w:val="32"/>
          <w:u w:val="single"/>
        </w:rPr>
        <w:t xml:space="preserve">                 </w:t>
      </w:r>
    </w:p>
    <w:p w14:paraId="791387E0">
      <w:pPr>
        <w:tabs>
          <w:tab w:val="left" w:pos="7380"/>
        </w:tabs>
        <w:spacing w:line="740" w:lineRule="exact"/>
        <w:ind w:firstLine="482" w:firstLineChars="150"/>
        <w:rPr>
          <w:rFonts w:hint="eastAsia" w:ascii="宋体" w:hAnsi="宋体" w:eastAsia="宋体" w:cs="宋体"/>
          <w:b/>
          <w:bCs/>
          <w:sz w:val="32"/>
        </w:rPr>
      </w:pPr>
      <w:r>
        <w:rPr>
          <w:rFonts w:hint="eastAsia" w:ascii="宋体" w:hAnsi="宋体" w:eastAsia="宋体" w:cs="宋体"/>
          <w:b/>
          <w:bCs/>
          <w:sz w:val="32"/>
        </w:rPr>
        <w:t>职　　称：</w:t>
      </w:r>
      <w:r>
        <w:rPr>
          <w:rFonts w:hint="eastAsia" w:ascii="宋体" w:hAnsi="宋体" w:eastAsia="宋体" w:cs="宋体"/>
          <w:sz w:val="32"/>
          <w:u w:val="single"/>
        </w:rPr>
        <w:t xml:space="preserve">             </w:t>
      </w:r>
      <w:r>
        <w:rPr>
          <w:rFonts w:hint="eastAsia" w:ascii="宋体" w:hAnsi="宋体" w:eastAsia="宋体" w:cs="宋体"/>
          <w:sz w:val="32"/>
          <w:u w:val="single"/>
          <w:lang w:val="en-US" w:eastAsia="zh-CN"/>
        </w:rPr>
        <w:t xml:space="preserve"> 讲师</w:t>
      </w:r>
      <w:r>
        <w:rPr>
          <w:rFonts w:hint="eastAsia" w:ascii="宋体" w:hAnsi="宋体" w:eastAsia="宋体" w:cs="宋体"/>
          <w:sz w:val="32"/>
          <w:u w:val="single"/>
        </w:rPr>
        <w:t xml:space="preserve">                 </w:t>
      </w:r>
    </w:p>
    <w:p w14:paraId="4DBD4172">
      <w:pPr>
        <w:rPr>
          <w:rFonts w:hint="eastAsia"/>
        </w:rPr>
      </w:pPr>
    </w:p>
    <w:p w14:paraId="559E0D04">
      <w:pPr>
        <w:rPr>
          <w:rFonts w:hint="eastAsia"/>
        </w:rPr>
      </w:pPr>
    </w:p>
    <w:p w14:paraId="42942DCC">
      <w:pPr>
        <w:rPr>
          <w:rFonts w:hint="eastAsia"/>
        </w:rPr>
      </w:pPr>
    </w:p>
    <w:p w14:paraId="62FCA683">
      <w:pPr>
        <w:jc w:val="center"/>
        <w:rPr>
          <w:rFonts w:ascii="黑体" w:hAnsi="宋体" w:eastAsia="黑体"/>
          <w:sz w:val="32"/>
        </w:rPr>
      </w:pPr>
      <w:r>
        <w:rPr>
          <w:rFonts w:hint="eastAsia" w:ascii="黑体" w:hAnsi="宋体" w:eastAsia="黑体"/>
          <w:sz w:val="32"/>
          <w:lang w:val="en-US" w:eastAsia="zh-CN"/>
        </w:rPr>
        <w:t xml:space="preserve">2025 </w:t>
      </w:r>
      <w:r>
        <w:rPr>
          <w:rFonts w:hint="eastAsia" w:ascii="黑体" w:hAnsi="宋体" w:eastAsia="黑体"/>
          <w:sz w:val="32"/>
        </w:rPr>
        <w:t>年</w:t>
      </w:r>
      <w:r>
        <w:rPr>
          <w:rFonts w:hint="eastAsia" w:ascii="黑体" w:hAnsi="宋体" w:eastAsia="黑体"/>
          <w:sz w:val="32"/>
          <w:lang w:val="en-US" w:eastAsia="zh-CN"/>
        </w:rPr>
        <w:t xml:space="preserve"> 2 </w:t>
      </w:r>
      <w:r>
        <w:rPr>
          <w:rFonts w:hint="eastAsia" w:ascii="黑体" w:hAnsi="宋体" w:eastAsia="黑体"/>
          <w:sz w:val="32"/>
        </w:rPr>
        <w:t>月</w:t>
      </w:r>
      <w:r>
        <w:rPr>
          <w:rFonts w:hint="eastAsia" w:ascii="黑体" w:hAnsi="宋体" w:eastAsia="黑体"/>
          <w:sz w:val="32"/>
          <w:lang w:val="en-US" w:eastAsia="zh-CN"/>
        </w:rPr>
        <w:t xml:space="preserve"> 22 </w:t>
      </w:r>
      <w:r>
        <w:rPr>
          <w:rFonts w:hint="eastAsia" w:ascii="黑体" w:hAnsi="宋体" w:eastAsia="黑体"/>
          <w:sz w:val="32"/>
        </w:rPr>
        <w:t>日</w:t>
      </w:r>
    </w:p>
    <w:p w14:paraId="688C4DCE">
      <w:pPr>
        <w:pStyle w:val="3"/>
        <w:sectPr>
          <w:headerReference r:id="rId5" w:type="default"/>
          <w:pgSz w:w="12240" w:h="15840"/>
          <w:pgMar w:top="1440" w:right="1800" w:bottom="1440" w:left="1800" w:header="720" w:footer="720" w:gutter="0"/>
          <w:pgNumType w:fmt="upperRoman"/>
          <w:cols w:space="720" w:num="1"/>
          <w:docGrid w:linePitch="360" w:charSpace="0"/>
        </w:sectPr>
      </w:pPr>
      <w:bookmarkStart w:id="0" w:name="_Toc15462"/>
    </w:p>
    <w:p w14:paraId="7BE0C215">
      <w:pPr>
        <w:pStyle w:val="3"/>
      </w:pPr>
      <w:r>
        <w:rPr>
          <w:rFonts w:hint="eastAsia"/>
          <w:lang w:val="en-US" w:eastAsia="zh-CN"/>
        </w:rPr>
        <w:t>·</w:t>
      </w:r>
      <w:r>
        <w:t>摘  要</w:t>
      </w:r>
      <w:bookmarkEnd w:id="0"/>
    </w:p>
    <w:p w14:paraId="05BA713B">
      <w:pPr>
        <w:bidi w:val="0"/>
      </w:pPr>
      <w:r>
        <w:rPr>
          <w:lang w:val="en-US" w:eastAsia="zh-CN"/>
        </w:rPr>
        <w:t>随着大型商业综合体业态不断丰富，其园区网络需同时承载商户收银、安防监控、公共WiFi、办公管理等多类业务，面临多业务并发承载压力大、关键业务可用性要求高、不同区域网络隔离复杂以及后期运维效率低下等突出工程痛点，严重影响园区网络的稳定运行与服务质量。本文以南京某大型商场园区网络为实际研究对象，结合网络工程专业相关理论与技术，提出一种基于核心层—汇聚层—接入层的三层架构网络配置与验证方案。方案在二层网络采用VLAN分区技术实现不同业务网段的隔离，搭配MSTP多实例生成树协议完成广播域收敛与链路负载分担；三层网络通过VLANIF网关与OSPF动态路由协议，实现跨VLAN与跨区域的高效互联，并借助VRRP协议与链路聚合技术构建网关与骨干链路冗余，提升网络可靠性。同时，在网络边界部署防火墙实现安全域划分及NAT/ACL安全策略落地，采用AC+FIT AP集中管控模式，实现有线与无线融合接入及统一运维管理。在eNSP仿真环境中，对方案的VLAN隔离有效性、VRRP主备切换连续性等关键指标进行验证，实验结果表明，该方案可在链路或设备故障场景下保障关键业务正常连通，实现不同网段的受控互访，为同类商业综合体园区网络建设提供可复用的工程参考与技术支撑。</w:t>
      </w:r>
    </w:p>
    <w:p w14:paraId="48161D18">
      <w:r>
        <w:rPr>
          <w:b/>
          <w:bCs/>
        </w:rPr>
        <w:t>关键词：</w:t>
      </w:r>
      <w:r>
        <w:t>园区网络；三层架构；VLAN；MSTP；VRRP；OSPF；防火墙；WLAN</w:t>
      </w:r>
    </w:p>
    <w:p w14:paraId="2AE6282B">
      <w:pPr>
        <w:pStyle w:val="3"/>
      </w:pPr>
      <w:bookmarkStart w:id="1" w:name="_Toc1551"/>
      <w:r>
        <w:t>Abstract</w:t>
      </w:r>
      <w:bookmarkEnd w:id="1"/>
    </w:p>
    <w:p w14:paraId="1EACBD55">
      <w:r>
        <w:t>Provide background, objective, methodology, implementation and key results in 150-250 words.</w:t>
      </w:r>
    </w:p>
    <w:p w14:paraId="157DA59F">
      <w:r>
        <w:t>This thesis targets a large shopping mall campus network characterized by high concurrency, complex zoning, strict availability requirements, and demanding operations. A three-tier campus architecture (core-aggregation-access) is designed and validated. Layer-2 segmentation is achieved via VLAN planning and MSTP multi-instance spanning tree, while Layer-3 interconnection relies on VLAN interfaces and OSPF dynamic routing. Gateway and backbone resiliency are ensured by VRRP and link aggregation (Eth-Trunk/LACP). At the boundary, a firewall-based security zoning model with NAT/ACL is deployed, and an AC plus FIT AP WLAN system is integrated for unified management. The solution is implemented and evaluated in Huawei eNSP. Validation focuses on VLAN isolation, VRRP switchover continuity, OSPF convergence, and outbound security policy enforcement. Results indicate that the proposed design maintains business connectivity under failure scenarios and provides controlled inter-zone access.</w:t>
      </w:r>
    </w:p>
    <w:p w14:paraId="668DAAD7">
      <w:r>
        <w:t>Keywords: campus network; three-tier architecture; VLAN; MSTP; VRRP; OSPF; firewall; WLAN</w:t>
      </w:r>
    </w:p>
    <w:p w14:paraId="3F63DCF1">
      <w:r>
        <w:br w:type="page"/>
      </w:r>
    </w:p>
    <w:p w14:paraId="21243CF7">
      <w:pPr>
        <w:pStyle w:val="3"/>
        <w:jc w:val="center"/>
      </w:pPr>
      <w:bookmarkStart w:id="2" w:name="_Toc9865"/>
      <w:r>
        <w:t>目  录</w:t>
      </w:r>
      <w:bookmarkEnd w:id="2"/>
    </w:p>
    <w:sdt>
      <w:sdtPr>
        <w:rPr>
          <w:rFonts w:ascii="宋体" w:hAnsi="宋体" w:eastAsia="宋体" w:cstheme="minorBidi"/>
          <w:sz w:val="21"/>
          <w:szCs w:val="22"/>
          <w:lang w:val="en-US" w:eastAsia="en-US" w:bidi="ar-SA"/>
        </w:rPr>
        <w:id w:val="147475076"/>
        <w15:color w:val="DBDBDB"/>
        <w:docPartObj>
          <w:docPartGallery w:val="Table of Contents"/>
          <w:docPartUnique/>
        </w:docPartObj>
      </w:sdtPr>
      <w:sdtEndPr>
        <w:rPr>
          <w:rFonts w:ascii="Times New Roman" w:hAnsi="Times New Roman" w:eastAsia="宋体" w:cstheme="minorBidi"/>
          <w:sz w:val="24"/>
          <w:szCs w:val="22"/>
          <w:lang w:val="en-US" w:eastAsia="en-US" w:bidi="ar-SA"/>
        </w:rPr>
      </w:sdtEndPr>
      <w:sdtContent>
        <w:p w14:paraId="5378CB94">
          <w:pPr>
            <w:spacing w:before="0" w:beforeLines="0" w:after="0" w:afterLines="0" w:line="240" w:lineRule="auto"/>
            <w:ind w:left="0" w:leftChars="0" w:right="0" w:rightChars="0" w:firstLine="0" w:firstLineChars="0"/>
            <w:jc w:val="center"/>
          </w:pPr>
          <w:bookmarkStart w:id="35" w:name="_GoBack"/>
          <w:bookmarkEnd w:id="35"/>
        </w:p>
        <w:p w14:paraId="6A77886D">
          <w:pPr>
            <w:pStyle w:val="26"/>
            <w:tabs>
              <w:tab w:val="right" w:leader="dot" w:pos="8640"/>
            </w:tabs>
          </w:pPr>
          <w:r>
            <w:fldChar w:fldCharType="begin"/>
          </w:r>
          <w:r>
            <w:instrText xml:space="preserve">TOC \o "1-3" \h \u </w:instrText>
          </w:r>
          <w:r>
            <w:fldChar w:fldCharType="separate"/>
          </w:r>
          <w:r>
            <w:fldChar w:fldCharType="begin"/>
          </w:r>
          <w:r>
            <w:instrText xml:space="preserve"> HYPERLINK \l _Toc15462 </w:instrText>
          </w:r>
          <w:r>
            <w:fldChar w:fldCharType="separate"/>
          </w:r>
          <w:r>
            <w:t>摘  要</w:t>
          </w:r>
          <w:r>
            <w:tab/>
          </w:r>
          <w:r>
            <w:fldChar w:fldCharType="begin"/>
          </w:r>
          <w:r>
            <w:instrText xml:space="preserve"> PAGEREF _Toc15462 \h </w:instrText>
          </w:r>
          <w:r>
            <w:fldChar w:fldCharType="separate"/>
          </w:r>
          <w:r>
            <w:t>I</w:t>
          </w:r>
          <w:r>
            <w:fldChar w:fldCharType="end"/>
          </w:r>
          <w:r>
            <w:fldChar w:fldCharType="end"/>
          </w:r>
        </w:p>
        <w:p w14:paraId="7DC320B6">
          <w:pPr>
            <w:pStyle w:val="26"/>
            <w:tabs>
              <w:tab w:val="right" w:leader="dot" w:pos="8640"/>
            </w:tabs>
          </w:pPr>
          <w:r>
            <w:fldChar w:fldCharType="begin"/>
          </w:r>
          <w:r>
            <w:instrText xml:space="preserve"> HYPERLINK \l _Toc1551 </w:instrText>
          </w:r>
          <w:r>
            <w:fldChar w:fldCharType="separate"/>
          </w:r>
          <w:r>
            <w:t>Abstract</w:t>
          </w:r>
          <w:r>
            <w:tab/>
          </w:r>
          <w:r>
            <w:fldChar w:fldCharType="begin"/>
          </w:r>
          <w:r>
            <w:instrText xml:space="preserve"> PAGEREF _Toc1551 \h </w:instrText>
          </w:r>
          <w:r>
            <w:fldChar w:fldCharType="separate"/>
          </w:r>
          <w:r>
            <w:t>II</w:t>
          </w:r>
          <w:r>
            <w:fldChar w:fldCharType="end"/>
          </w:r>
          <w:r>
            <w:fldChar w:fldCharType="end"/>
          </w:r>
        </w:p>
        <w:p w14:paraId="3F71F01A">
          <w:pPr>
            <w:pStyle w:val="26"/>
            <w:tabs>
              <w:tab w:val="right" w:leader="dot" w:pos="8640"/>
            </w:tabs>
          </w:pPr>
          <w:r>
            <w:fldChar w:fldCharType="begin"/>
          </w:r>
          <w:r>
            <w:instrText xml:space="preserve"> HYPERLINK \l _Toc9865 </w:instrText>
          </w:r>
          <w:r>
            <w:fldChar w:fldCharType="separate"/>
          </w:r>
          <w:r>
            <w:t>目  录</w:t>
          </w:r>
          <w:r>
            <w:tab/>
          </w:r>
          <w:r>
            <w:fldChar w:fldCharType="begin"/>
          </w:r>
          <w:r>
            <w:instrText xml:space="preserve"> PAGEREF _Toc9865 \h </w:instrText>
          </w:r>
          <w:r>
            <w:fldChar w:fldCharType="separate"/>
          </w:r>
          <w:r>
            <w:t>III</w:t>
          </w:r>
          <w:r>
            <w:fldChar w:fldCharType="end"/>
          </w:r>
          <w:r>
            <w:fldChar w:fldCharType="end"/>
          </w:r>
        </w:p>
        <w:p w14:paraId="7B87E472">
          <w:pPr>
            <w:pStyle w:val="26"/>
            <w:tabs>
              <w:tab w:val="right" w:leader="dot" w:pos="8640"/>
            </w:tabs>
          </w:pPr>
          <w:r>
            <w:fldChar w:fldCharType="begin"/>
          </w:r>
          <w:r>
            <w:instrText xml:space="preserve"> HYPERLINK \l _Toc18733 </w:instrText>
          </w:r>
          <w:r>
            <w:fldChar w:fldCharType="separate"/>
          </w:r>
          <w:r>
            <w:t>第1章 绪论</w:t>
          </w:r>
          <w:r>
            <w:tab/>
          </w:r>
          <w:r>
            <w:fldChar w:fldCharType="begin"/>
          </w:r>
          <w:r>
            <w:instrText xml:space="preserve"> PAGEREF _Toc18733 \h </w:instrText>
          </w:r>
          <w:r>
            <w:fldChar w:fldCharType="separate"/>
          </w:r>
          <w:r>
            <w:t>1</w:t>
          </w:r>
          <w:r>
            <w:fldChar w:fldCharType="end"/>
          </w:r>
          <w:r>
            <w:fldChar w:fldCharType="end"/>
          </w:r>
        </w:p>
        <w:p w14:paraId="1D87B26F">
          <w:pPr>
            <w:pStyle w:val="29"/>
            <w:tabs>
              <w:tab w:val="right" w:leader="dot" w:pos="8640"/>
            </w:tabs>
          </w:pPr>
          <w:r>
            <w:fldChar w:fldCharType="begin"/>
          </w:r>
          <w:r>
            <w:instrText xml:space="preserve"> HYPERLINK \l _Toc8119 </w:instrText>
          </w:r>
          <w:r>
            <w:fldChar w:fldCharType="separate"/>
          </w:r>
          <w:r>
            <w:t>1.1 研究背景与意义</w:t>
          </w:r>
          <w:r>
            <w:tab/>
          </w:r>
          <w:r>
            <w:fldChar w:fldCharType="begin"/>
          </w:r>
          <w:r>
            <w:instrText xml:space="preserve"> PAGEREF _Toc8119 \h </w:instrText>
          </w:r>
          <w:r>
            <w:fldChar w:fldCharType="separate"/>
          </w:r>
          <w:r>
            <w:t>1</w:t>
          </w:r>
          <w:r>
            <w:fldChar w:fldCharType="end"/>
          </w:r>
          <w:r>
            <w:fldChar w:fldCharType="end"/>
          </w:r>
        </w:p>
        <w:p w14:paraId="0DF010CC">
          <w:pPr>
            <w:pStyle w:val="29"/>
            <w:tabs>
              <w:tab w:val="right" w:leader="dot" w:pos="8640"/>
            </w:tabs>
          </w:pPr>
          <w:r>
            <w:fldChar w:fldCharType="begin"/>
          </w:r>
          <w:r>
            <w:instrText xml:space="preserve"> HYPERLINK \l _Toc16547 </w:instrText>
          </w:r>
          <w:r>
            <w:fldChar w:fldCharType="separate"/>
          </w:r>
          <w:r>
            <w:t>1.2 国内外研究现状</w:t>
          </w:r>
          <w:r>
            <w:tab/>
          </w:r>
          <w:r>
            <w:fldChar w:fldCharType="begin"/>
          </w:r>
          <w:r>
            <w:instrText xml:space="preserve"> PAGEREF _Toc16547 \h </w:instrText>
          </w:r>
          <w:r>
            <w:fldChar w:fldCharType="separate"/>
          </w:r>
          <w:r>
            <w:t>1</w:t>
          </w:r>
          <w:r>
            <w:fldChar w:fldCharType="end"/>
          </w:r>
          <w:r>
            <w:fldChar w:fldCharType="end"/>
          </w:r>
        </w:p>
        <w:p w14:paraId="70EB8ED8">
          <w:pPr>
            <w:pStyle w:val="29"/>
            <w:tabs>
              <w:tab w:val="right" w:leader="dot" w:pos="8640"/>
            </w:tabs>
          </w:pPr>
          <w:r>
            <w:fldChar w:fldCharType="begin"/>
          </w:r>
          <w:r>
            <w:instrText xml:space="preserve"> HYPERLINK \l _Toc4209 </w:instrText>
          </w:r>
          <w:r>
            <w:fldChar w:fldCharType="separate"/>
          </w:r>
          <w:r>
            <w:t>1.3 研究内容与创新点</w:t>
          </w:r>
          <w:r>
            <w:tab/>
          </w:r>
          <w:r>
            <w:fldChar w:fldCharType="begin"/>
          </w:r>
          <w:r>
            <w:instrText xml:space="preserve"> PAGEREF _Toc4209 \h </w:instrText>
          </w:r>
          <w:r>
            <w:fldChar w:fldCharType="separate"/>
          </w:r>
          <w:r>
            <w:t>1</w:t>
          </w:r>
          <w:r>
            <w:fldChar w:fldCharType="end"/>
          </w:r>
          <w:r>
            <w:fldChar w:fldCharType="end"/>
          </w:r>
        </w:p>
        <w:p w14:paraId="02CF003D">
          <w:pPr>
            <w:pStyle w:val="29"/>
            <w:tabs>
              <w:tab w:val="right" w:leader="dot" w:pos="8640"/>
            </w:tabs>
          </w:pPr>
          <w:r>
            <w:fldChar w:fldCharType="begin"/>
          </w:r>
          <w:r>
            <w:instrText xml:space="preserve"> HYPERLINK \l _Toc26821 </w:instrText>
          </w:r>
          <w:r>
            <w:fldChar w:fldCharType="separate"/>
          </w:r>
          <w:r>
            <w:t>1.4 论文结构安排</w:t>
          </w:r>
          <w:r>
            <w:tab/>
          </w:r>
          <w:r>
            <w:fldChar w:fldCharType="begin"/>
          </w:r>
          <w:r>
            <w:instrText xml:space="preserve"> PAGEREF _Toc26821 \h </w:instrText>
          </w:r>
          <w:r>
            <w:fldChar w:fldCharType="separate"/>
          </w:r>
          <w:r>
            <w:t>1</w:t>
          </w:r>
          <w:r>
            <w:fldChar w:fldCharType="end"/>
          </w:r>
          <w:r>
            <w:fldChar w:fldCharType="end"/>
          </w:r>
        </w:p>
        <w:p w14:paraId="20272B0C">
          <w:pPr>
            <w:pStyle w:val="26"/>
            <w:tabs>
              <w:tab w:val="right" w:leader="dot" w:pos="8640"/>
            </w:tabs>
          </w:pPr>
          <w:r>
            <w:fldChar w:fldCharType="begin"/>
          </w:r>
          <w:r>
            <w:instrText xml:space="preserve"> HYPERLINK \l _Toc10819 </w:instrText>
          </w:r>
          <w:r>
            <w:fldChar w:fldCharType="separate"/>
          </w:r>
          <w:r>
            <w:t>第2章 需求分析与总体设计</w:t>
          </w:r>
          <w:r>
            <w:tab/>
          </w:r>
          <w:r>
            <w:fldChar w:fldCharType="begin"/>
          </w:r>
          <w:r>
            <w:instrText xml:space="preserve"> PAGEREF _Toc10819 \h </w:instrText>
          </w:r>
          <w:r>
            <w:fldChar w:fldCharType="separate"/>
          </w:r>
          <w:r>
            <w:t>2</w:t>
          </w:r>
          <w:r>
            <w:fldChar w:fldCharType="end"/>
          </w:r>
          <w:r>
            <w:fldChar w:fldCharType="end"/>
          </w:r>
        </w:p>
        <w:p w14:paraId="62A6A74E">
          <w:pPr>
            <w:pStyle w:val="29"/>
            <w:tabs>
              <w:tab w:val="right" w:leader="dot" w:pos="8640"/>
            </w:tabs>
          </w:pPr>
          <w:r>
            <w:fldChar w:fldCharType="begin"/>
          </w:r>
          <w:r>
            <w:instrText xml:space="preserve"> HYPERLINK \l _Toc24907 </w:instrText>
          </w:r>
          <w:r>
            <w:fldChar w:fldCharType="separate"/>
          </w:r>
          <w:r>
            <w:t>2.1 场景与业务需求</w:t>
          </w:r>
          <w:r>
            <w:tab/>
          </w:r>
          <w:r>
            <w:fldChar w:fldCharType="begin"/>
          </w:r>
          <w:r>
            <w:instrText xml:space="preserve"> PAGEREF _Toc24907 \h </w:instrText>
          </w:r>
          <w:r>
            <w:fldChar w:fldCharType="separate"/>
          </w:r>
          <w:r>
            <w:t>2</w:t>
          </w:r>
          <w:r>
            <w:fldChar w:fldCharType="end"/>
          </w:r>
          <w:r>
            <w:fldChar w:fldCharType="end"/>
          </w:r>
        </w:p>
        <w:p w14:paraId="1F889553">
          <w:pPr>
            <w:pStyle w:val="29"/>
            <w:tabs>
              <w:tab w:val="right" w:leader="dot" w:pos="8640"/>
            </w:tabs>
          </w:pPr>
          <w:r>
            <w:fldChar w:fldCharType="begin"/>
          </w:r>
          <w:r>
            <w:instrText xml:space="preserve"> HYPERLINK \l _Toc30941 </w:instrText>
          </w:r>
          <w:r>
            <w:fldChar w:fldCharType="separate"/>
          </w:r>
          <w:r>
            <w:t>2.2 功能需求</w:t>
          </w:r>
          <w:r>
            <w:tab/>
          </w:r>
          <w:r>
            <w:fldChar w:fldCharType="begin"/>
          </w:r>
          <w:r>
            <w:instrText xml:space="preserve"> PAGEREF _Toc30941 \h </w:instrText>
          </w:r>
          <w:r>
            <w:fldChar w:fldCharType="separate"/>
          </w:r>
          <w:r>
            <w:t>2</w:t>
          </w:r>
          <w:r>
            <w:fldChar w:fldCharType="end"/>
          </w:r>
          <w:r>
            <w:fldChar w:fldCharType="end"/>
          </w:r>
        </w:p>
        <w:p w14:paraId="5301E250">
          <w:pPr>
            <w:pStyle w:val="29"/>
            <w:tabs>
              <w:tab w:val="right" w:leader="dot" w:pos="8640"/>
            </w:tabs>
          </w:pPr>
          <w:r>
            <w:fldChar w:fldCharType="begin"/>
          </w:r>
          <w:r>
            <w:instrText xml:space="preserve"> HYPERLINK \l _Toc11930 </w:instrText>
          </w:r>
          <w:r>
            <w:fldChar w:fldCharType="separate"/>
          </w:r>
          <w:r>
            <w:t>2.3 性能与非功能需求</w:t>
          </w:r>
          <w:r>
            <w:tab/>
          </w:r>
          <w:r>
            <w:fldChar w:fldCharType="begin"/>
          </w:r>
          <w:r>
            <w:instrText xml:space="preserve"> PAGEREF _Toc11930 \h </w:instrText>
          </w:r>
          <w:r>
            <w:fldChar w:fldCharType="separate"/>
          </w:r>
          <w:r>
            <w:t>2</w:t>
          </w:r>
          <w:r>
            <w:fldChar w:fldCharType="end"/>
          </w:r>
          <w:r>
            <w:fldChar w:fldCharType="end"/>
          </w:r>
        </w:p>
        <w:p w14:paraId="6BF98320">
          <w:pPr>
            <w:pStyle w:val="29"/>
            <w:tabs>
              <w:tab w:val="right" w:leader="dot" w:pos="8640"/>
            </w:tabs>
          </w:pPr>
          <w:r>
            <w:fldChar w:fldCharType="begin"/>
          </w:r>
          <w:r>
            <w:instrText xml:space="preserve"> HYPERLINK \l _Toc16571 </w:instrText>
          </w:r>
          <w:r>
            <w:fldChar w:fldCharType="separate"/>
          </w:r>
          <w:r>
            <w:t>2.4 总体设计原则与方案选择</w:t>
          </w:r>
          <w:r>
            <w:tab/>
          </w:r>
          <w:r>
            <w:fldChar w:fldCharType="begin"/>
          </w:r>
          <w:r>
            <w:instrText xml:space="preserve"> PAGEREF _Toc16571 \h </w:instrText>
          </w:r>
          <w:r>
            <w:fldChar w:fldCharType="separate"/>
          </w:r>
          <w:r>
            <w:t>2</w:t>
          </w:r>
          <w:r>
            <w:fldChar w:fldCharType="end"/>
          </w:r>
          <w:r>
            <w:fldChar w:fldCharType="end"/>
          </w:r>
        </w:p>
        <w:p w14:paraId="14B35774">
          <w:pPr>
            <w:pStyle w:val="26"/>
            <w:tabs>
              <w:tab w:val="right" w:leader="dot" w:pos="8640"/>
            </w:tabs>
          </w:pPr>
          <w:r>
            <w:fldChar w:fldCharType="begin"/>
          </w:r>
          <w:r>
            <w:instrText xml:space="preserve"> HYPERLINK \l _Toc13885 </w:instrText>
          </w:r>
          <w:r>
            <w:fldChar w:fldCharType="separate"/>
          </w:r>
          <w:r>
            <w:t>第3章 网络设计与关键技术</w:t>
          </w:r>
          <w:r>
            <w:tab/>
          </w:r>
          <w:r>
            <w:fldChar w:fldCharType="begin"/>
          </w:r>
          <w:r>
            <w:instrText xml:space="preserve"> PAGEREF _Toc13885 \h </w:instrText>
          </w:r>
          <w:r>
            <w:fldChar w:fldCharType="separate"/>
          </w:r>
          <w:r>
            <w:t>3</w:t>
          </w:r>
          <w:r>
            <w:fldChar w:fldCharType="end"/>
          </w:r>
          <w:r>
            <w:fldChar w:fldCharType="end"/>
          </w:r>
        </w:p>
        <w:p w14:paraId="2E8CA3F9">
          <w:pPr>
            <w:pStyle w:val="29"/>
            <w:tabs>
              <w:tab w:val="right" w:leader="dot" w:pos="8640"/>
            </w:tabs>
          </w:pPr>
          <w:r>
            <w:fldChar w:fldCharType="begin"/>
          </w:r>
          <w:r>
            <w:instrText xml:space="preserve"> HYPERLINK \l _Toc16438 </w:instrText>
          </w:r>
          <w:r>
            <w:fldChar w:fldCharType="separate"/>
          </w:r>
          <w:r>
            <w:t>3.1 分层架构与拓扑设计</w:t>
          </w:r>
          <w:r>
            <w:tab/>
          </w:r>
          <w:r>
            <w:fldChar w:fldCharType="begin"/>
          </w:r>
          <w:r>
            <w:instrText xml:space="preserve"> PAGEREF _Toc16438 \h </w:instrText>
          </w:r>
          <w:r>
            <w:fldChar w:fldCharType="separate"/>
          </w:r>
          <w:r>
            <w:t>3</w:t>
          </w:r>
          <w:r>
            <w:fldChar w:fldCharType="end"/>
          </w:r>
          <w:r>
            <w:fldChar w:fldCharType="end"/>
          </w:r>
        </w:p>
        <w:p w14:paraId="6774D9E6">
          <w:pPr>
            <w:pStyle w:val="29"/>
            <w:tabs>
              <w:tab w:val="right" w:leader="dot" w:pos="8640"/>
            </w:tabs>
          </w:pPr>
          <w:r>
            <w:fldChar w:fldCharType="begin"/>
          </w:r>
          <w:r>
            <w:instrText xml:space="preserve"> HYPERLINK \l _Toc22592 </w:instrText>
          </w:r>
          <w:r>
            <w:fldChar w:fldCharType="separate"/>
          </w:r>
          <w:r>
            <w:t>3.2 VLAN 与 IP 地址规划</w:t>
          </w:r>
          <w:r>
            <w:tab/>
          </w:r>
          <w:r>
            <w:fldChar w:fldCharType="begin"/>
          </w:r>
          <w:r>
            <w:instrText xml:space="preserve"> PAGEREF _Toc22592 \h </w:instrText>
          </w:r>
          <w:r>
            <w:fldChar w:fldCharType="separate"/>
          </w:r>
          <w:r>
            <w:t>3</w:t>
          </w:r>
          <w:r>
            <w:fldChar w:fldCharType="end"/>
          </w:r>
          <w:r>
            <w:fldChar w:fldCharType="end"/>
          </w:r>
        </w:p>
        <w:p w14:paraId="438637A8">
          <w:pPr>
            <w:pStyle w:val="29"/>
            <w:tabs>
              <w:tab w:val="right" w:leader="dot" w:pos="8640"/>
            </w:tabs>
          </w:pPr>
          <w:r>
            <w:fldChar w:fldCharType="begin"/>
          </w:r>
          <w:r>
            <w:instrText xml:space="preserve"> HYPERLINK \l _Toc19957 </w:instrText>
          </w:r>
          <w:r>
            <w:fldChar w:fldCharType="separate"/>
          </w:r>
          <w:r>
            <w:t>3.3 二层环路控制与链路聚合</w:t>
          </w:r>
          <w:r>
            <w:tab/>
          </w:r>
          <w:r>
            <w:fldChar w:fldCharType="begin"/>
          </w:r>
          <w:r>
            <w:instrText xml:space="preserve"> PAGEREF _Toc19957 \h </w:instrText>
          </w:r>
          <w:r>
            <w:fldChar w:fldCharType="separate"/>
          </w:r>
          <w:r>
            <w:t>3</w:t>
          </w:r>
          <w:r>
            <w:fldChar w:fldCharType="end"/>
          </w:r>
          <w:r>
            <w:fldChar w:fldCharType="end"/>
          </w:r>
        </w:p>
        <w:p w14:paraId="462970E8">
          <w:pPr>
            <w:pStyle w:val="29"/>
            <w:tabs>
              <w:tab w:val="right" w:leader="dot" w:pos="8640"/>
            </w:tabs>
          </w:pPr>
          <w:r>
            <w:fldChar w:fldCharType="begin"/>
          </w:r>
          <w:r>
            <w:instrText xml:space="preserve"> HYPERLINK \l _Toc21578 </w:instrText>
          </w:r>
          <w:r>
            <w:fldChar w:fldCharType="separate"/>
          </w:r>
          <w:r>
            <w:t>3.4 网关冗余与动态路由</w:t>
          </w:r>
          <w:r>
            <w:tab/>
          </w:r>
          <w:r>
            <w:fldChar w:fldCharType="begin"/>
          </w:r>
          <w:r>
            <w:instrText xml:space="preserve"> PAGEREF _Toc21578 \h </w:instrText>
          </w:r>
          <w:r>
            <w:fldChar w:fldCharType="separate"/>
          </w:r>
          <w:r>
            <w:t>3</w:t>
          </w:r>
          <w:r>
            <w:fldChar w:fldCharType="end"/>
          </w:r>
          <w:r>
            <w:fldChar w:fldCharType="end"/>
          </w:r>
        </w:p>
        <w:p w14:paraId="274C912D">
          <w:pPr>
            <w:pStyle w:val="29"/>
            <w:tabs>
              <w:tab w:val="right" w:leader="dot" w:pos="8640"/>
            </w:tabs>
          </w:pPr>
          <w:r>
            <w:fldChar w:fldCharType="begin"/>
          </w:r>
          <w:r>
            <w:instrText xml:space="preserve"> HYPERLINK \l _Toc26650 </w:instrText>
          </w:r>
          <w:r>
            <w:fldChar w:fldCharType="separate"/>
          </w:r>
          <w:r>
            <w:t>3.5 边界安全、DMZ 与服务发布</w:t>
          </w:r>
          <w:r>
            <w:tab/>
          </w:r>
          <w:r>
            <w:fldChar w:fldCharType="begin"/>
          </w:r>
          <w:r>
            <w:instrText xml:space="preserve"> PAGEREF _Toc26650 \h </w:instrText>
          </w:r>
          <w:r>
            <w:fldChar w:fldCharType="separate"/>
          </w:r>
          <w:r>
            <w:t>3</w:t>
          </w:r>
          <w:r>
            <w:fldChar w:fldCharType="end"/>
          </w:r>
          <w:r>
            <w:fldChar w:fldCharType="end"/>
          </w:r>
        </w:p>
        <w:p w14:paraId="5B1D965C">
          <w:pPr>
            <w:pStyle w:val="29"/>
            <w:tabs>
              <w:tab w:val="right" w:leader="dot" w:pos="8640"/>
            </w:tabs>
          </w:pPr>
          <w:r>
            <w:fldChar w:fldCharType="begin"/>
          </w:r>
          <w:r>
            <w:instrText xml:space="preserve"> HYPERLINK \l _Toc24750 </w:instrText>
          </w:r>
          <w:r>
            <w:fldChar w:fldCharType="separate"/>
          </w:r>
          <w:r>
            <w:t>3.6 WLAN 设计与 AC+FIT AP 管理</w:t>
          </w:r>
          <w:r>
            <w:tab/>
          </w:r>
          <w:r>
            <w:fldChar w:fldCharType="begin"/>
          </w:r>
          <w:r>
            <w:instrText xml:space="preserve"> PAGEREF _Toc24750 \h </w:instrText>
          </w:r>
          <w:r>
            <w:fldChar w:fldCharType="separate"/>
          </w:r>
          <w:r>
            <w:t>3</w:t>
          </w:r>
          <w:r>
            <w:fldChar w:fldCharType="end"/>
          </w:r>
          <w:r>
            <w:fldChar w:fldCharType="end"/>
          </w:r>
        </w:p>
        <w:p w14:paraId="0328D9D2">
          <w:pPr>
            <w:pStyle w:val="26"/>
            <w:tabs>
              <w:tab w:val="right" w:leader="dot" w:pos="8640"/>
            </w:tabs>
          </w:pPr>
          <w:r>
            <w:fldChar w:fldCharType="begin"/>
          </w:r>
          <w:r>
            <w:instrText xml:space="preserve"> HYPERLINK \l _Toc8604 </w:instrText>
          </w:r>
          <w:r>
            <w:fldChar w:fldCharType="separate"/>
          </w:r>
          <w:r>
            <w:t>第4章 eNSP 配置实现</w:t>
          </w:r>
          <w:r>
            <w:tab/>
          </w:r>
          <w:r>
            <w:fldChar w:fldCharType="begin"/>
          </w:r>
          <w:r>
            <w:instrText xml:space="preserve"> PAGEREF _Toc8604 \h </w:instrText>
          </w:r>
          <w:r>
            <w:fldChar w:fldCharType="separate"/>
          </w:r>
          <w:r>
            <w:t>4</w:t>
          </w:r>
          <w:r>
            <w:fldChar w:fldCharType="end"/>
          </w:r>
          <w:r>
            <w:fldChar w:fldCharType="end"/>
          </w:r>
        </w:p>
        <w:p w14:paraId="46B464FF">
          <w:pPr>
            <w:pStyle w:val="29"/>
            <w:tabs>
              <w:tab w:val="right" w:leader="dot" w:pos="8640"/>
            </w:tabs>
          </w:pPr>
          <w:r>
            <w:fldChar w:fldCharType="begin"/>
          </w:r>
          <w:r>
            <w:instrText xml:space="preserve"> HYPERLINK \l _Toc19137 </w:instrText>
          </w:r>
          <w:r>
            <w:fldChar w:fldCharType="separate"/>
          </w:r>
          <w:r>
            <w:t>4.1 VLAN 与 Trunk 基础配置示例（占位）</w:t>
          </w:r>
          <w:r>
            <w:tab/>
          </w:r>
          <w:r>
            <w:fldChar w:fldCharType="begin"/>
          </w:r>
          <w:r>
            <w:instrText xml:space="preserve"> PAGEREF _Toc19137 \h </w:instrText>
          </w:r>
          <w:r>
            <w:fldChar w:fldCharType="separate"/>
          </w:r>
          <w:r>
            <w:t>4</w:t>
          </w:r>
          <w:r>
            <w:fldChar w:fldCharType="end"/>
          </w:r>
          <w:r>
            <w:fldChar w:fldCharType="end"/>
          </w:r>
        </w:p>
        <w:p w14:paraId="5BC40956">
          <w:pPr>
            <w:pStyle w:val="29"/>
            <w:tabs>
              <w:tab w:val="right" w:leader="dot" w:pos="8640"/>
            </w:tabs>
          </w:pPr>
          <w:r>
            <w:fldChar w:fldCharType="begin"/>
          </w:r>
          <w:r>
            <w:instrText xml:space="preserve"> HYPERLINK \l _Toc1967 </w:instrText>
          </w:r>
          <w:r>
            <w:fldChar w:fldCharType="separate"/>
          </w:r>
          <w:r>
            <w:t>4.2 核心 VLANIF 与 VRRP 配置示例（占位）</w:t>
          </w:r>
          <w:r>
            <w:tab/>
          </w:r>
          <w:r>
            <w:fldChar w:fldCharType="begin"/>
          </w:r>
          <w:r>
            <w:instrText xml:space="preserve"> PAGEREF _Toc1967 \h </w:instrText>
          </w:r>
          <w:r>
            <w:fldChar w:fldCharType="separate"/>
          </w:r>
          <w:r>
            <w:t>4</w:t>
          </w:r>
          <w:r>
            <w:fldChar w:fldCharType="end"/>
          </w:r>
          <w:r>
            <w:fldChar w:fldCharType="end"/>
          </w:r>
        </w:p>
        <w:p w14:paraId="02146733">
          <w:pPr>
            <w:pStyle w:val="29"/>
            <w:tabs>
              <w:tab w:val="right" w:leader="dot" w:pos="8640"/>
            </w:tabs>
          </w:pPr>
          <w:r>
            <w:fldChar w:fldCharType="begin"/>
          </w:r>
          <w:r>
            <w:instrText xml:space="preserve"> HYPERLINK \l _Toc29506 </w:instrText>
          </w:r>
          <w:r>
            <w:fldChar w:fldCharType="separate"/>
          </w:r>
          <w:r>
            <w:t>4.3 MSTP 多实例配置示例（占位）</w:t>
          </w:r>
          <w:r>
            <w:tab/>
          </w:r>
          <w:r>
            <w:fldChar w:fldCharType="begin"/>
          </w:r>
          <w:r>
            <w:instrText xml:space="preserve"> PAGEREF _Toc29506 \h </w:instrText>
          </w:r>
          <w:r>
            <w:fldChar w:fldCharType="separate"/>
          </w:r>
          <w:r>
            <w:t>4</w:t>
          </w:r>
          <w:r>
            <w:fldChar w:fldCharType="end"/>
          </w:r>
          <w:r>
            <w:fldChar w:fldCharType="end"/>
          </w:r>
        </w:p>
        <w:p w14:paraId="64B7E7BF">
          <w:pPr>
            <w:pStyle w:val="29"/>
            <w:tabs>
              <w:tab w:val="right" w:leader="dot" w:pos="8640"/>
            </w:tabs>
          </w:pPr>
          <w:r>
            <w:fldChar w:fldCharType="begin"/>
          </w:r>
          <w:r>
            <w:instrText xml:space="preserve"> HYPERLINK \l _Toc10023 </w:instrText>
          </w:r>
          <w:r>
            <w:fldChar w:fldCharType="separate"/>
          </w:r>
          <w:r>
            <w:t>4.4 OSPF 配置示例（占位）</w:t>
          </w:r>
          <w:r>
            <w:tab/>
          </w:r>
          <w:r>
            <w:fldChar w:fldCharType="begin"/>
          </w:r>
          <w:r>
            <w:instrText xml:space="preserve"> PAGEREF _Toc10023 \h </w:instrText>
          </w:r>
          <w:r>
            <w:fldChar w:fldCharType="separate"/>
          </w:r>
          <w:r>
            <w:t>4</w:t>
          </w:r>
          <w:r>
            <w:fldChar w:fldCharType="end"/>
          </w:r>
          <w:r>
            <w:fldChar w:fldCharType="end"/>
          </w:r>
        </w:p>
        <w:p w14:paraId="4235278E">
          <w:pPr>
            <w:pStyle w:val="29"/>
            <w:tabs>
              <w:tab w:val="right" w:leader="dot" w:pos="8640"/>
            </w:tabs>
          </w:pPr>
          <w:r>
            <w:fldChar w:fldCharType="begin"/>
          </w:r>
          <w:r>
            <w:instrText xml:space="preserve"> HYPERLINK \l _Toc20113 </w:instrText>
          </w:r>
          <w:r>
            <w:fldChar w:fldCharType="separate"/>
          </w:r>
          <w:r>
            <w:t>4.5 防火墙安全域、NAT 与 ACL 示例（占位）</w:t>
          </w:r>
          <w:r>
            <w:tab/>
          </w:r>
          <w:r>
            <w:fldChar w:fldCharType="begin"/>
          </w:r>
          <w:r>
            <w:instrText xml:space="preserve"> PAGEREF _Toc20113 \h </w:instrText>
          </w:r>
          <w:r>
            <w:fldChar w:fldCharType="separate"/>
          </w:r>
          <w:r>
            <w:t>4</w:t>
          </w:r>
          <w:r>
            <w:fldChar w:fldCharType="end"/>
          </w:r>
          <w:r>
            <w:fldChar w:fldCharType="end"/>
          </w:r>
        </w:p>
        <w:p w14:paraId="749EDF23">
          <w:pPr>
            <w:pStyle w:val="26"/>
            <w:tabs>
              <w:tab w:val="right" w:leader="dot" w:pos="8640"/>
            </w:tabs>
          </w:pPr>
          <w:r>
            <w:fldChar w:fldCharType="begin"/>
          </w:r>
          <w:r>
            <w:instrText xml:space="preserve"> HYPERLINK \l _Toc23095 </w:instrText>
          </w:r>
          <w:r>
            <w:fldChar w:fldCharType="separate"/>
          </w:r>
          <w:r>
            <w:t>第5章 测试方案与结果分析</w:t>
          </w:r>
          <w:r>
            <w:tab/>
          </w:r>
          <w:r>
            <w:fldChar w:fldCharType="begin"/>
          </w:r>
          <w:r>
            <w:instrText xml:space="preserve"> PAGEREF _Toc23095 \h </w:instrText>
          </w:r>
          <w:r>
            <w:fldChar w:fldCharType="separate"/>
          </w:r>
          <w:r>
            <w:t>6</w:t>
          </w:r>
          <w:r>
            <w:fldChar w:fldCharType="end"/>
          </w:r>
          <w:r>
            <w:fldChar w:fldCharType="end"/>
          </w:r>
        </w:p>
        <w:p w14:paraId="6D577D8C">
          <w:pPr>
            <w:pStyle w:val="29"/>
            <w:tabs>
              <w:tab w:val="right" w:leader="dot" w:pos="8640"/>
            </w:tabs>
          </w:pPr>
          <w:r>
            <w:fldChar w:fldCharType="begin"/>
          </w:r>
          <w:r>
            <w:instrText xml:space="preserve"> HYPERLINK \l _Toc4101 </w:instrText>
          </w:r>
          <w:r>
            <w:fldChar w:fldCharType="separate"/>
          </w:r>
          <w:r>
            <w:t>5.1 测试环境与工具</w:t>
          </w:r>
          <w:r>
            <w:tab/>
          </w:r>
          <w:r>
            <w:fldChar w:fldCharType="begin"/>
          </w:r>
          <w:r>
            <w:instrText xml:space="preserve"> PAGEREF _Toc4101 \h </w:instrText>
          </w:r>
          <w:r>
            <w:fldChar w:fldCharType="separate"/>
          </w:r>
          <w:r>
            <w:t>6</w:t>
          </w:r>
          <w:r>
            <w:fldChar w:fldCharType="end"/>
          </w:r>
          <w:r>
            <w:fldChar w:fldCharType="end"/>
          </w:r>
        </w:p>
        <w:p w14:paraId="145A6D03">
          <w:pPr>
            <w:pStyle w:val="29"/>
            <w:tabs>
              <w:tab w:val="right" w:leader="dot" w:pos="8640"/>
            </w:tabs>
          </w:pPr>
          <w:r>
            <w:fldChar w:fldCharType="begin"/>
          </w:r>
          <w:r>
            <w:instrText xml:space="preserve"> HYPERLINK \l _Toc2311 </w:instrText>
          </w:r>
          <w:r>
            <w:fldChar w:fldCharType="separate"/>
          </w:r>
          <w:r>
            <w:t>5.2 VLAN 隔离有效性验证</w:t>
          </w:r>
          <w:r>
            <w:tab/>
          </w:r>
          <w:r>
            <w:fldChar w:fldCharType="begin"/>
          </w:r>
          <w:r>
            <w:instrText xml:space="preserve"> PAGEREF _Toc2311 \h </w:instrText>
          </w:r>
          <w:r>
            <w:fldChar w:fldCharType="separate"/>
          </w:r>
          <w:r>
            <w:t>6</w:t>
          </w:r>
          <w:r>
            <w:fldChar w:fldCharType="end"/>
          </w:r>
          <w:r>
            <w:fldChar w:fldCharType="end"/>
          </w:r>
        </w:p>
        <w:p w14:paraId="6F1C5A26">
          <w:pPr>
            <w:pStyle w:val="29"/>
            <w:tabs>
              <w:tab w:val="right" w:leader="dot" w:pos="8640"/>
            </w:tabs>
          </w:pPr>
          <w:r>
            <w:fldChar w:fldCharType="begin"/>
          </w:r>
          <w:r>
            <w:instrText xml:space="preserve"> HYPERLINK \l _Toc8365 </w:instrText>
          </w:r>
          <w:r>
            <w:fldChar w:fldCharType="separate"/>
          </w:r>
          <w:r>
            <w:t>5.3 VRRP 主备切换连续性验证</w:t>
          </w:r>
          <w:r>
            <w:tab/>
          </w:r>
          <w:r>
            <w:fldChar w:fldCharType="begin"/>
          </w:r>
          <w:r>
            <w:instrText xml:space="preserve"> PAGEREF _Toc8365 \h </w:instrText>
          </w:r>
          <w:r>
            <w:fldChar w:fldCharType="separate"/>
          </w:r>
          <w:r>
            <w:t>6</w:t>
          </w:r>
          <w:r>
            <w:fldChar w:fldCharType="end"/>
          </w:r>
          <w:r>
            <w:fldChar w:fldCharType="end"/>
          </w:r>
        </w:p>
        <w:p w14:paraId="6676EC36">
          <w:pPr>
            <w:pStyle w:val="29"/>
            <w:tabs>
              <w:tab w:val="right" w:leader="dot" w:pos="8640"/>
            </w:tabs>
          </w:pPr>
          <w:r>
            <w:fldChar w:fldCharType="begin"/>
          </w:r>
          <w:r>
            <w:instrText xml:space="preserve"> HYPERLINK \l _Toc7141 </w:instrText>
          </w:r>
          <w:r>
            <w:fldChar w:fldCharType="separate"/>
          </w:r>
          <w:r>
            <w:t>5.4 OSPF 收敛与路由可扩展性验证</w:t>
          </w:r>
          <w:r>
            <w:tab/>
          </w:r>
          <w:r>
            <w:fldChar w:fldCharType="begin"/>
          </w:r>
          <w:r>
            <w:instrText xml:space="preserve"> PAGEREF _Toc7141 \h </w:instrText>
          </w:r>
          <w:r>
            <w:fldChar w:fldCharType="separate"/>
          </w:r>
          <w:r>
            <w:t>6</w:t>
          </w:r>
          <w:r>
            <w:fldChar w:fldCharType="end"/>
          </w:r>
          <w:r>
            <w:fldChar w:fldCharType="end"/>
          </w:r>
        </w:p>
        <w:p w14:paraId="44802C1E">
          <w:pPr>
            <w:pStyle w:val="29"/>
            <w:tabs>
              <w:tab w:val="right" w:leader="dot" w:pos="8640"/>
            </w:tabs>
          </w:pPr>
          <w:r>
            <w:fldChar w:fldCharType="begin"/>
          </w:r>
          <w:r>
            <w:instrText xml:space="preserve"> HYPERLINK \l _Toc17713 </w:instrText>
          </w:r>
          <w:r>
            <w:fldChar w:fldCharType="separate"/>
          </w:r>
          <w:r>
            <w:t>5.5 边界策略与服务发布验证</w:t>
          </w:r>
          <w:r>
            <w:tab/>
          </w:r>
          <w:r>
            <w:fldChar w:fldCharType="begin"/>
          </w:r>
          <w:r>
            <w:instrText xml:space="preserve"> PAGEREF _Toc17713 \h </w:instrText>
          </w:r>
          <w:r>
            <w:fldChar w:fldCharType="separate"/>
          </w:r>
          <w:r>
            <w:t>6</w:t>
          </w:r>
          <w:r>
            <w:fldChar w:fldCharType="end"/>
          </w:r>
          <w:r>
            <w:fldChar w:fldCharType="end"/>
          </w:r>
        </w:p>
        <w:p w14:paraId="5C20C572">
          <w:pPr>
            <w:pStyle w:val="26"/>
            <w:tabs>
              <w:tab w:val="right" w:leader="dot" w:pos="8640"/>
            </w:tabs>
          </w:pPr>
          <w:r>
            <w:fldChar w:fldCharType="begin"/>
          </w:r>
          <w:r>
            <w:instrText xml:space="preserve"> HYPERLINK \l _Toc5157 </w:instrText>
          </w:r>
          <w:r>
            <w:fldChar w:fldCharType="separate"/>
          </w:r>
          <w:r>
            <w:t>第6章 总结与展望</w:t>
          </w:r>
          <w:r>
            <w:tab/>
          </w:r>
          <w:r>
            <w:fldChar w:fldCharType="begin"/>
          </w:r>
          <w:r>
            <w:instrText xml:space="preserve"> PAGEREF _Toc5157 \h </w:instrText>
          </w:r>
          <w:r>
            <w:fldChar w:fldCharType="separate"/>
          </w:r>
          <w:r>
            <w:t>7</w:t>
          </w:r>
          <w:r>
            <w:fldChar w:fldCharType="end"/>
          </w:r>
          <w:r>
            <w:fldChar w:fldCharType="end"/>
          </w:r>
        </w:p>
        <w:p w14:paraId="33AD7320">
          <w:pPr>
            <w:pStyle w:val="26"/>
            <w:tabs>
              <w:tab w:val="right" w:leader="dot" w:pos="8640"/>
            </w:tabs>
          </w:pPr>
          <w:r>
            <w:fldChar w:fldCharType="begin"/>
          </w:r>
          <w:r>
            <w:instrText xml:space="preserve"> HYPERLINK \l _Toc13237 </w:instrText>
          </w:r>
          <w:r>
            <w:fldChar w:fldCharType="separate"/>
          </w:r>
          <w:r>
            <w:t>参考文献</w:t>
          </w:r>
          <w:r>
            <w:tab/>
          </w:r>
          <w:r>
            <w:fldChar w:fldCharType="begin"/>
          </w:r>
          <w:r>
            <w:instrText xml:space="preserve"> PAGEREF _Toc13237 \h </w:instrText>
          </w:r>
          <w:r>
            <w:fldChar w:fldCharType="separate"/>
          </w:r>
          <w:r>
            <w:t>8</w:t>
          </w:r>
          <w:r>
            <w:fldChar w:fldCharType="end"/>
          </w:r>
          <w:r>
            <w:fldChar w:fldCharType="end"/>
          </w:r>
        </w:p>
        <w:p w14:paraId="3F8FEDA0">
          <w:pPr>
            <w:pStyle w:val="26"/>
            <w:tabs>
              <w:tab w:val="right" w:leader="dot" w:pos="8640"/>
            </w:tabs>
          </w:pPr>
          <w:r>
            <w:fldChar w:fldCharType="begin"/>
          </w:r>
          <w:r>
            <w:instrText xml:space="preserve"> HYPERLINK \l _Toc10479 </w:instrText>
          </w:r>
          <w:r>
            <w:fldChar w:fldCharType="separate"/>
          </w:r>
          <w:r>
            <w:t>致  谢</w:t>
          </w:r>
          <w:r>
            <w:tab/>
          </w:r>
          <w:r>
            <w:fldChar w:fldCharType="begin"/>
          </w:r>
          <w:r>
            <w:instrText xml:space="preserve"> PAGEREF _Toc10479 \h </w:instrText>
          </w:r>
          <w:r>
            <w:fldChar w:fldCharType="separate"/>
          </w:r>
          <w:r>
            <w:t>9</w:t>
          </w:r>
          <w:r>
            <w:fldChar w:fldCharType="end"/>
          </w:r>
          <w:r>
            <w:fldChar w:fldCharType="end"/>
          </w:r>
        </w:p>
        <w:p w14:paraId="64340A67">
          <w:pPr>
            <w:rPr>
              <w:rFonts w:ascii="Times New Roman" w:hAnsi="Times New Roman" w:eastAsia="宋体" w:cstheme="minorBidi"/>
              <w:sz w:val="24"/>
              <w:szCs w:val="22"/>
              <w:lang w:val="en-US" w:eastAsia="en-US" w:bidi="ar-SA"/>
            </w:rPr>
            <w:sectPr>
              <w:footerReference r:id="rId6" w:type="default"/>
              <w:pgSz w:w="12240" w:h="15840"/>
              <w:pgMar w:top="1440" w:right="1800" w:bottom="1440" w:left="1800" w:header="720" w:footer="720" w:gutter="0"/>
              <w:pgNumType w:fmt="upperRoman" w:start="1"/>
              <w:cols w:space="720" w:num="1"/>
              <w:docGrid w:linePitch="360" w:charSpace="0"/>
            </w:sectPr>
          </w:pPr>
          <w:r>
            <w:fldChar w:fldCharType="end"/>
          </w:r>
        </w:p>
      </w:sdtContent>
    </w:sdt>
    <w:p w14:paraId="766E1304">
      <w:pPr>
        <w:pStyle w:val="3"/>
      </w:pPr>
      <w:bookmarkStart w:id="3" w:name="_Toc18733"/>
      <w:r>
        <w:t>第1章 绪论</w:t>
      </w:r>
      <w:bookmarkEnd w:id="3"/>
    </w:p>
    <w:p w14:paraId="5DD1C44D">
      <w:pPr>
        <w:pStyle w:val="4"/>
      </w:pPr>
      <w:bookmarkStart w:id="4" w:name="_Toc8119"/>
      <w:r>
        <w:t>1.1 研究背景与意义</w:t>
      </w:r>
      <w:bookmarkEnd w:id="4"/>
    </w:p>
    <w:p w14:paraId="20D1889D">
      <w:r>
        <w:t>从商业综合体的业务形态切入，说明网络承载的关键业务（收银支付、办公、安防、公共无线等）以及“高并发+高可用+强隔离+易运维”的工程诉求。</w:t>
      </w:r>
    </w:p>
    <w:p w14:paraId="2BC89016">
      <w:r>
        <w:t>商业综合体的数字化运营使其网络由“基础接入设施”演进为“关键业务承载平台”。在客流高峰与促销场景下，收银支付与后台管理业务对低时延与稳定连接提出刚性需求；安防视频与门禁系统对带宽与连续性提出持续要求；公共无线与物联网终端的规模增长又显著提升了接入层密度与广播域风险。因此，采用具备故障域收敛能力的分层架构，并在此基础上实现业务隔离与冗余容错，是保障商场连续运营的重要技术路径。</w:t>
      </w:r>
    </w:p>
    <w:p w14:paraId="672CAE33">
      <w:pPr>
        <w:pStyle w:val="4"/>
      </w:pPr>
      <w:bookmarkStart w:id="5" w:name="_Toc16547"/>
      <w:r>
        <w:t>1.2 国内外研究现状</w:t>
      </w:r>
      <w:bookmarkEnd w:id="5"/>
    </w:p>
    <w:p w14:paraId="016721D3">
      <w:r>
        <w:t>基于开题报告的文献综述，可按“架构设计、可靠性机制、安全体系、无线与运维”四条主线组织。每条主线给出 3-5 篇代表文献的观点归纳，并指出不足。</w:t>
      </w:r>
    </w:p>
    <w:p w14:paraId="3AC28262">
      <w:pPr>
        <w:pStyle w:val="4"/>
      </w:pPr>
      <w:bookmarkStart w:id="6" w:name="_Toc4209"/>
      <w:r>
        <w:t>1.3 研究内容与创新点</w:t>
      </w:r>
      <w:bookmarkEnd w:id="6"/>
    </w:p>
    <w:p w14:paraId="5AB36963">
      <w:r>
        <w:t>本文围绕商场园区网的“可扩展、可靠、安全、可运维”目标，开展网络规划、配置实现与仿真验证。主要工作包括：构建核心-汇聚-接入三层架构，明确设备角色与故障域边界；制定 VLAN 与地址规划方案，完成多业务域的逻辑隔离与路由汇总；在核心层部署 VRRP、MSTP 与 Eth-Trunk，实现网关与链路冗余及负载分担；在三层侧部署 OSPF，实现园区内动态路由与扩展性；引入防火墙安全域/DMZ/NAT/ACL 与 AC+FIT AP，实现边界防护与无线统一管理；设计故障与安全测试用例，验证 VLAN 隔离与 VRRP 切换连续性等关键指标。</w:t>
      </w:r>
    </w:p>
    <w:p w14:paraId="0E6210CF">
      <w:pPr>
        <w:pStyle w:val="4"/>
        <w:bidi w:val="0"/>
      </w:pPr>
      <w:bookmarkStart w:id="7" w:name="_Toc26821"/>
      <w:r>
        <w:t>1.4 论文结构安排</w:t>
      </w:r>
      <w:bookmarkEnd w:id="7"/>
    </w:p>
    <w:p w14:paraId="3672662D">
      <w:r>
        <w:t>全文共六章：第1章介绍研究背景、现状与本文工作；第2章阐述需求分析与总体设计原则；第3章给出网络逻辑/物理设计与关键协议方案；第4章给出 eNSP 配置实现与关键命令；第5章给出测试方案与结果分析；第6章总结与展望。</w:t>
      </w:r>
    </w:p>
    <w:p w14:paraId="293D58B3">
      <w:r>
        <w:br w:type="page"/>
      </w:r>
    </w:p>
    <w:p w14:paraId="7471F139">
      <w:pPr>
        <w:pStyle w:val="3"/>
      </w:pPr>
      <w:bookmarkStart w:id="8" w:name="_Toc10819"/>
      <w:r>
        <w:t>第2章 需求分析与总体设计</w:t>
      </w:r>
      <w:bookmarkEnd w:id="8"/>
    </w:p>
    <w:p w14:paraId="31820BDA">
      <w:pPr>
        <w:pStyle w:val="4"/>
      </w:pPr>
      <w:bookmarkStart w:id="9" w:name="_Toc24907"/>
      <w:r>
        <w:t>2.1 场景与业务需求</w:t>
      </w:r>
      <w:bookmarkEnd w:id="9"/>
    </w:p>
    <w:p w14:paraId="5ED64291">
      <w:r>
        <w:t>以“商场区/酒店区/办公区/停车场/影院/服务器区/访客无线”等区域为业务对象，列出：终端规模、并发特征、关键业务优先级、可用性目标（如 99.9%）、安全边界。</w:t>
      </w:r>
    </w:p>
    <w:p w14:paraId="0A735383">
      <w:r>
        <w:t>建议用表2-1 给出“业务域—终端类型—带宽/时延—可用性—安全等级”的矩阵。</w:t>
      </w:r>
    </w:p>
    <w:p w14:paraId="4638B0E2">
      <w:pPr>
        <w:pStyle w:val="4"/>
      </w:pPr>
      <w:bookmarkStart w:id="10" w:name="_Toc30941"/>
      <w:r>
        <w:t>2.2 功能需求</w:t>
      </w:r>
      <w:bookmarkEnd w:id="10"/>
    </w:p>
    <w:p w14:paraId="3F71F006">
      <w:r>
        <w:t>网络系统功能需求可归纳为：①二层接入与广播域控制；②三层互联与路由可扩展；③高可用与容错切换；④边界安全与访问控制；⑤无线接入与统一管理；⑥基础网络服务（DHCP/DNS/WEB 发布）；⑦可观测与可运维（日志、拓扑、故障定位）。</w:t>
      </w:r>
    </w:p>
    <w:p w14:paraId="65AEC81C">
      <w:pPr>
        <w:pStyle w:val="4"/>
      </w:pPr>
      <w:bookmarkStart w:id="11" w:name="_Toc11930"/>
      <w:r>
        <w:t>2.3 性能与非功能需求</w:t>
      </w:r>
      <w:bookmarkEnd w:id="11"/>
    </w:p>
    <w:p w14:paraId="418C001D">
      <w:r>
        <w:t>给出指标化描述：核心转发能力（可用“仿真侧以端到端时延/丢包率/收敛时间”为替代指标）、VRRP 切换时间、OSPF 收敛时间、无线漫游体验（是否需重新获取地址/认证）。</w:t>
      </w:r>
    </w:p>
    <w:p w14:paraId="5F5882E4">
      <w:pPr>
        <w:pStyle w:val="4"/>
      </w:pPr>
      <w:bookmarkStart w:id="12" w:name="_Toc16571"/>
      <w:r>
        <w:t>2.4 总体设计原则与方案选择</w:t>
      </w:r>
      <w:bookmarkEnd w:id="12"/>
    </w:p>
    <w:p w14:paraId="45857ECB">
      <w:r>
        <w:t>本文遵循“分层分区、冗余优先、最小权限、可验证、可扩展”的原则。方案选择上，以三层架构替代扁平化网络以收敛故障域；在二层侧采用 VLAN+MSTP 并结合链路聚合提升带宽与可靠性；在三层侧采用 OSPF 替代大规模静态路由以降低维护复杂度；在边界侧以防火墙安全域与 ACL/NAT 落实纵深防御；无线侧采用 AC+FIT AP 以提升集中运维能力。</w:t>
      </w:r>
    </w:p>
    <w:p w14:paraId="40E8BFC5">
      <w:r>
        <w:br w:type="page"/>
      </w:r>
    </w:p>
    <w:p w14:paraId="64A2C202">
      <w:pPr>
        <w:pStyle w:val="3"/>
      </w:pPr>
      <w:bookmarkStart w:id="13" w:name="_Toc13885"/>
      <w:r>
        <w:t>第3章 网络设计与关键技术</w:t>
      </w:r>
      <w:bookmarkEnd w:id="13"/>
    </w:p>
    <w:p w14:paraId="75FC355E">
      <w:pPr>
        <w:pStyle w:val="4"/>
      </w:pPr>
      <w:bookmarkStart w:id="14" w:name="_Toc16438"/>
      <w:r>
        <w:t>3.1 分层架构与拓扑设计</w:t>
      </w:r>
      <w:bookmarkEnd w:id="14"/>
    </w:p>
    <w:p w14:paraId="5A42AE46">
      <w:r>
        <w:t>网络采用核心层双机（CORE1/CORE2）承载三层网关与骨干转发，汇聚层（AGG1/AGG2/AGG3）按区域汇聚接入层流量并承接策略下沉，接入层（ACC1-ACC4）为终端提供接入与基础安全控制。核心与汇聚之间采用双上行与冗余互联，以消除单点故障并实现物理链路高可用。</w:t>
      </w:r>
    </w:p>
    <w:p w14:paraId="5F4F4A75">
      <w:r>
        <w:t>图3-1 网络总体拓扑结构（占位：插入你的拓扑图）</w:t>
      </w:r>
    </w:p>
    <w:p w14:paraId="1B150D0C">
      <w:pPr>
        <w:pStyle w:val="4"/>
      </w:pPr>
      <w:bookmarkStart w:id="15" w:name="_Toc22592"/>
      <w:r>
        <w:t>3.2 VLAN 与 IP 地址规划</w:t>
      </w:r>
      <w:bookmarkEnd w:id="15"/>
    </w:p>
    <w:p w14:paraId="7DE6347D">
      <w:r>
        <w:t>基于业务隔离与可汇总原则，VLAN 规划以区域/业务为维度划分广播域。地址规划采用私有地址并结合 VLSM，确保后续扩展与路由汇总。</w:t>
      </w:r>
    </w:p>
    <w:p w14:paraId="40D3D5BE">
      <w:r>
        <w:t>表3-1 VLAN 与网段规划（占位：填写你的 VLAN10/20/30/40/100/101 等网段）</w:t>
      </w:r>
    </w:p>
    <w:p w14:paraId="727BB10F">
      <w:pPr>
        <w:pStyle w:val="4"/>
      </w:pPr>
      <w:bookmarkStart w:id="16" w:name="_Toc19957"/>
      <w:r>
        <w:t>3.3 二层环路控制与链路聚合</w:t>
      </w:r>
      <w:bookmarkEnd w:id="16"/>
    </w:p>
    <w:p w14:paraId="2240C6BE">
      <w:r>
        <w:t>在汇聚与核心形成冗余互联的场景下，二层环路风险显著。本文采用 MSTP 作为二层控制平面，通过划分多实例并将 VLAN 映射至不同实例，实现“去环路”与“负载分担”的统一。同时，在核心互联链路上采用 Eth-Trunk/LACP 进行带宽聚合与链路级冗余，提高骨干吞吐并降低单链路故障影响。</w:t>
      </w:r>
    </w:p>
    <w:p w14:paraId="36BAF969">
      <w:pPr>
        <w:pStyle w:val="4"/>
      </w:pPr>
      <w:bookmarkStart w:id="17" w:name="_Toc21578"/>
      <w:r>
        <w:t>3.4 网关冗余与动态路由</w:t>
      </w:r>
      <w:bookmarkEnd w:id="17"/>
    </w:p>
    <w:p w14:paraId="279DCA0A">
      <w:r>
        <w:t>为保证终端默认网关的连续可用，核心层在各 VLANIF 上部署 VRRP，形成虚拟网关地址并设置主备优先级；当主设备或上联链路故障时，虚拟网关漂移至备设备以恢复转发。在跨设备路由方面，采用 OSPF 作为内部网关协议，通过成本度量与邻接维护实现路由自动学习与收敛，降低静态路由维护成本，并为后续多区域扩展预留空间。</w:t>
      </w:r>
    </w:p>
    <w:p w14:paraId="77583D92">
      <w:pPr>
        <w:pStyle w:val="4"/>
      </w:pPr>
      <w:bookmarkStart w:id="18" w:name="_Toc26650"/>
      <w:r>
        <w:t>3.5 边界安全、DMZ 与服务发布</w:t>
      </w:r>
      <w:bookmarkEnd w:id="18"/>
    </w:p>
    <w:p w14:paraId="4D4B7A21">
      <w:r>
        <w:t>在互联网边界部署防火墙，将网络划分为 Trust、DMZ、Untrust 等安全域。通过 ACL 与安全策略实现受控访问，并以 NAT（含源地址转换与服务器映射）支持内网出访与对外服务发布。DMZ 内部署 Web/DNS 等对外服务，避免敏感业务网段直接暴露于公网。</w:t>
      </w:r>
    </w:p>
    <w:p w14:paraId="30FE1877">
      <w:pPr>
        <w:pStyle w:val="4"/>
      </w:pPr>
      <w:bookmarkStart w:id="19" w:name="_Toc24750"/>
      <w:r>
        <w:t>3.6 WLAN 设计与 AC+FIT AP 管理</w:t>
      </w:r>
      <w:bookmarkEnd w:id="19"/>
    </w:p>
    <w:p w14:paraId="65336997">
      <w:r>
        <w:t>无线侧采用 AC+FIT AP 架构，AC 负责 AP 统一管理、策略下发与射频优化，AP 与 AC 之间通过 CAPWAP 建立控制通道。根据业务需要可选择直接转发或隧道转发模式，并通过 SSID 与 VLAN 绑定实现访客与员工无线的逻辑隔离。</w:t>
      </w:r>
    </w:p>
    <w:p w14:paraId="384A03F4">
      <w:r>
        <w:br w:type="page"/>
      </w:r>
    </w:p>
    <w:p w14:paraId="78F64324">
      <w:pPr>
        <w:pStyle w:val="3"/>
      </w:pPr>
      <w:bookmarkStart w:id="20" w:name="_Toc8604"/>
      <w:r>
        <w:t>第4章 eNSP 配置实现</w:t>
      </w:r>
      <w:bookmarkEnd w:id="20"/>
    </w:p>
    <w:p w14:paraId="12F0E99A">
      <w:r>
        <w:t>【提示】本章以“先通后优”为主线写作：先完成 VLAN/Trunk/VLANIF 与基础互通，再引入 VRRP、MSTP、OSPF、安全策略、无线。</w:t>
      </w:r>
    </w:p>
    <w:p w14:paraId="01127477">
      <w:pPr>
        <w:pStyle w:val="4"/>
      </w:pPr>
      <w:bookmarkStart w:id="21" w:name="_Toc19137"/>
      <w:r>
        <w:t>4.1 VLAN 与 Trunk 基础配置示例（占位）</w:t>
      </w:r>
      <w:bookmarkEnd w:id="21"/>
    </w:p>
    <w:p w14:paraId="46FEB211">
      <w:r>
        <w:rPr>
          <w:rFonts w:ascii="Consolas" w:hAnsi="Consolas" w:eastAsia="Consolas"/>
          <w:sz w:val="20"/>
        </w:rPr>
        <w:t>[示例：接入交换机]</w:t>
      </w:r>
      <w:r>
        <w:rPr>
          <w:rFonts w:ascii="Consolas" w:hAnsi="Consolas" w:eastAsia="Consolas"/>
          <w:sz w:val="20"/>
        </w:rPr>
        <w:br w:type="textWrapping"/>
      </w:r>
      <w:r>
        <w:rPr>
          <w:rFonts w:ascii="Consolas" w:hAnsi="Consolas" w:eastAsia="Consolas"/>
          <w:sz w:val="20"/>
        </w:rPr>
        <w:t>system-view</w:t>
      </w:r>
      <w:r>
        <w:rPr>
          <w:rFonts w:ascii="Consolas" w:hAnsi="Consolas" w:eastAsia="Consolas"/>
          <w:sz w:val="20"/>
        </w:rPr>
        <w:br w:type="textWrapping"/>
      </w:r>
      <w:r>
        <w:rPr>
          <w:rFonts w:ascii="Consolas" w:hAnsi="Consolas" w:eastAsia="Consolas"/>
          <w:sz w:val="20"/>
        </w:rPr>
        <w:t>vlan batch 10 20 30 40 100 101</w:t>
      </w:r>
      <w:r>
        <w:rPr>
          <w:rFonts w:ascii="Consolas" w:hAnsi="Consolas" w:eastAsia="Consolas"/>
          <w:sz w:val="20"/>
        </w:rPr>
        <w:br w:type="textWrapping"/>
      </w:r>
      <w:r>
        <w:rPr>
          <w:rFonts w:ascii="Consolas" w:hAnsi="Consolas" w:eastAsia="Consolas"/>
          <w:sz w:val="20"/>
        </w:rPr>
        <w:t>interface GigabitEthernet0/0/1</w:t>
      </w:r>
      <w:r>
        <w:rPr>
          <w:rFonts w:ascii="Consolas" w:hAnsi="Consolas" w:eastAsia="Consolas"/>
          <w:sz w:val="20"/>
        </w:rPr>
        <w:br w:type="textWrapping"/>
      </w:r>
      <w:r>
        <w:rPr>
          <w:rFonts w:ascii="Consolas" w:hAnsi="Consolas" w:eastAsia="Consolas"/>
          <w:sz w:val="20"/>
        </w:rPr>
        <w:t xml:space="preserve"> port link-type access</w:t>
      </w:r>
      <w:r>
        <w:rPr>
          <w:rFonts w:ascii="Consolas" w:hAnsi="Consolas" w:eastAsia="Consolas"/>
          <w:sz w:val="20"/>
        </w:rPr>
        <w:br w:type="textWrapping"/>
      </w:r>
      <w:r>
        <w:rPr>
          <w:rFonts w:ascii="Consolas" w:hAnsi="Consolas" w:eastAsia="Consolas"/>
          <w:sz w:val="20"/>
        </w:rPr>
        <w:t xml:space="preserve"> port default vlan 10</w:t>
      </w:r>
      <w:r>
        <w:rPr>
          <w:rFonts w:ascii="Consolas" w:hAnsi="Consolas" w:eastAsia="Consolas"/>
          <w:sz w:val="20"/>
        </w:rPr>
        <w:br w:type="textWrapping"/>
      </w:r>
      <w:r>
        <w:rPr>
          <w:rFonts w:ascii="Consolas" w:hAnsi="Consolas" w:eastAsia="Consolas"/>
          <w:sz w:val="20"/>
        </w:rPr>
        <w:t>interface GigabitEthernet0/0/24</w:t>
      </w:r>
      <w:r>
        <w:rPr>
          <w:rFonts w:ascii="Consolas" w:hAnsi="Consolas" w:eastAsia="Consolas"/>
          <w:sz w:val="20"/>
        </w:rPr>
        <w:br w:type="textWrapping"/>
      </w:r>
      <w:r>
        <w:rPr>
          <w:rFonts w:ascii="Consolas" w:hAnsi="Consolas" w:eastAsia="Consolas"/>
          <w:sz w:val="20"/>
        </w:rPr>
        <w:t xml:space="preserve"> port link-type trunk</w:t>
      </w:r>
      <w:r>
        <w:rPr>
          <w:rFonts w:ascii="Consolas" w:hAnsi="Consolas" w:eastAsia="Consolas"/>
          <w:sz w:val="20"/>
        </w:rPr>
        <w:br w:type="textWrapping"/>
      </w:r>
      <w:r>
        <w:rPr>
          <w:rFonts w:ascii="Consolas" w:hAnsi="Consolas" w:eastAsia="Consolas"/>
          <w:sz w:val="20"/>
        </w:rPr>
        <w:t xml:space="preserve"> port trunk allow-pass vlan 10 20 30 40 100 101</w:t>
      </w:r>
      <w:r>
        <w:rPr>
          <w:rFonts w:ascii="Consolas" w:hAnsi="Consolas" w:eastAsia="Consolas"/>
          <w:sz w:val="20"/>
        </w:rPr>
        <w:br w:type="textWrapping"/>
      </w:r>
    </w:p>
    <w:p w14:paraId="2B23C7F9">
      <w:pPr>
        <w:pStyle w:val="4"/>
      </w:pPr>
      <w:bookmarkStart w:id="22" w:name="_Toc1967"/>
      <w:r>
        <w:t>4.2 核心 VLANIF 与 VRRP 配置示例（占位）</w:t>
      </w:r>
      <w:bookmarkEnd w:id="22"/>
    </w:p>
    <w:p w14:paraId="7E6E778A">
      <w:r>
        <w:rPr>
          <w:rFonts w:ascii="Consolas" w:hAnsi="Consolas" w:eastAsia="Consolas"/>
          <w:sz w:val="20"/>
        </w:rPr>
        <w:t>[示例：CORE1]</w:t>
      </w:r>
      <w:r>
        <w:rPr>
          <w:rFonts w:ascii="Consolas" w:hAnsi="Consolas" w:eastAsia="Consolas"/>
          <w:sz w:val="20"/>
        </w:rPr>
        <w:br w:type="textWrapping"/>
      </w:r>
      <w:r>
        <w:rPr>
          <w:rFonts w:ascii="Consolas" w:hAnsi="Consolas" w:eastAsia="Consolas"/>
          <w:sz w:val="20"/>
        </w:rPr>
        <w:t>system-view</w:t>
      </w:r>
      <w:r>
        <w:rPr>
          <w:rFonts w:ascii="Consolas" w:hAnsi="Consolas" w:eastAsia="Consolas"/>
          <w:sz w:val="20"/>
        </w:rPr>
        <w:br w:type="textWrapping"/>
      </w:r>
      <w:r>
        <w:rPr>
          <w:rFonts w:ascii="Consolas" w:hAnsi="Consolas" w:eastAsia="Consolas"/>
          <w:sz w:val="20"/>
        </w:rPr>
        <w:t>interface Vlanif10</w:t>
      </w:r>
      <w:r>
        <w:rPr>
          <w:rFonts w:ascii="Consolas" w:hAnsi="Consolas" w:eastAsia="Consolas"/>
          <w:sz w:val="20"/>
        </w:rPr>
        <w:br w:type="textWrapping"/>
      </w:r>
      <w:r>
        <w:rPr>
          <w:rFonts w:ascii="Consolas" w:hAnsi="Consolas" w:eastAsia="Consolas"/>
          <w:sz w:val="20"/>
        </w:rPr>
        <w:t xml:space="preserve"> ip address 192.168.10.2 255.255.255.0</w:t>
      </w:r>
      <w:r>
        <w:rPr>
          <w:rFonts w:ascii="Consolas" w:hAnsi="Consolas" w:eastAsia="Consolas"/>
          <w:sz w:val="20"/>
        </w:rPr>
        <w:br w:type="textWrapping"/>
      </w:r>
      <w:r>
        <w:rPr>
          <w:rFonts w:ascii="Consolas" w:hAnsi="Consolas" w:eastAsia="Consolas"/>
          <w:sz w:val="20"/>
        </w:rPr>
        <w:t xml:space="preserve"> vrrp vrid 10 virtual-ip 192.168.10.1</w:t>
      </w:r>
      <w:r>
        <w:rPr>
          <w:rFonts w:ascii="Consolas" w:hAnsi="Consolas" w:eastAsia="Consolas"/>
          <w:sz w:val="20"/>
        </w:rPr>
        <w:br w:type="textWrapping"/>
      </w:r>
      <w:r>
        <w:rPr>
          <w:rFonts w:ascii="Consolas" w:hAnsi="Consolas" w:eastAsia="Consolas"/>
          <w:sz w:val="20"/>
        </w:rPr>
        <w:t xml:space="preserve"> vrrp vrid 10 priority 120</w:t>
      </w:r>
      <w:r>
        <w:rPr>
          <w:rFonts w:ascii="Consolas" w:hAnsi="Consolas" w:eastAsia="Consolas"/>
          <w:sz w:val="20"/>
        </w:rPr>
        <w:br w:type="textWrapping"/>
      </w:r>
      <w:r>
        <w:rPr>
          <w:rFonts w:ascii="Consolas" w:hAnsi="Consolas" w:eastAsia="Consolas"/>
          <w:sz w:val="20"/>
        </w:rPr>
        <w:t>interface Vlanif20</w:t>
      </w:r>
      <w:r>
        <w:rPr>
          <w:rFonts w:ascii="Consolas" w:hAnsi="Consolas" w:eastAsia="Consolas"/>
          <w:sz w:val="20"/>
        </w:rPr>
        <w:br w:type="textWrapping"/>
      </w:r>
      <w:r>
        <w:rPr>
          <w:rFonts w:ascii="Consolas" w:hAnsi="Consolas" w:eastAsia="Consolas"/>
          <w:sz w:val="20"/>
        </w:rPr>
        <w:t xml:space="preserve"> ip address 192.168.20.2 255.255.255.0</w:t>
      </w:r>
      <w:r>
        <w:rPr>
          <w:rFonts w:ascii="Consolas" w:hAnsi="Consolas" w:eastAsia="Consolas"/>
          <w:sz w:val="20"/>
        </w:rPr>
        <w:br w:type="textWrapping"/>
      </w:r>
      <w:r>
        <w:rPr>
          <w:rFonts w:ascii="Consolas" w:hAnsi="Consolas" w:eastAsia="Consolas"/>
          <w:sz w:val="20"/>
        </w:rPr>
        <w:t xml:space="preserve"> vrrp vrid 20 virtual-ip 192.168.20.1</w:t>
      </w:r>
      <w:r>
        <w:rPr>
          <w:rFonts w:ascii="Consolas" w:hAnsi="Consolas" w:eastAsia="Consolas"/>
          <w:sz w:val="20"/>
        </w:rPr>
        <w:br w:type="textWrapping"/>
      </w:r>
      <w:r>
        <w:rPr>
          <w:rFonts w:ascii="Consolas" w:hAnsi="Consolas" w:eastAsia="Consolas"/>
          <w:sz w:val="20"/>
        </w:rPr>
        <w:t xml:space="preserve"> vrrp vrid 20 priority 120</w:t>
      </w:r>
      <w:r>
        <w:rPr>
          <w:rFonts w:ascii="Consolas" w:hAnsi="Consolas" w:eastAsia="Consolas"/>
          <w:sz w:val="20"/>
        </w:rPr>
        <w:br w:type="textWrapping"/>
      </w:r>
    </w:p>
    <w:p w14:paraId="6EE59B3C">
      <w:pPr>
        <w:pStyle w:val="4"/>
      </w:pPr>
      <w:bookmarkStart w:id="23" w:name="_Toc29506"/>
      <w:r>
        <w:t>4.3 MSTP 多实例配置示例（占位）</w:t>
      </w:r>
      <w:bookmarkEnd w:id="23"/>
    </w:p>
    <w:p w14:paraId="5EF05879">
      <w:r>
        <w:rPr>
          <w:rFonts w:ascii="Consolas" w:hAnsi="Consolas" w:eastAsia="Consolas"/>
          <w:sz w:val="20"/>
        </w:rPr>
        <w:t>[示例：核心/汇聚需保持区域参数一致]</w:t>
      </w:r>
      <w:r>
        <w:rPr>
          <w:rFonts w:ascii="Consolas" w:hAnsi="Consolas" w:eastAsia="Consolas"/>
          <w:sz w:val="20"/>
        </w:rPr>
        <w:br w:type="textWrapping"/>
      </w:r>
      <w:r>
        <w:rPr>
          <w:rFonts w:ascii="Consolas" w:hAnsi="Consolas" w:eastAsia="Consolas"/>
          <w:sz w:val="20"/>
        </w:rPr>
        <w:t>system-view</w:t>
      </w:r>
      <w:r>
        <w:rPr>
          <w:rFonts w:ascii="Consolas" w:hAnsi="Consolas" w:eastAsia="Consolas"/>
          <w:sz w:val="20"/>
        </w:rPr>
        <w:br w:type="textWrapping"/>
      </w:r>
      <w:r>
        <w:rPr>
          <w:rFonts w:ascii="Consolas" w:hAnsi="Consolas" w:eastAsia="Consolas"/>
          <w:sz w:val="20"/>
        </w:rPr>
        <w:t>stp mode mstp</w:t>
      </w:r>
      <w:r>
        <w:rPr>
          <w:rFonts w:ascii="Consolas" w:hAnsi="Consolas" w:eastAsia="Consolas"/>
          <w:sz w:val="20"/>
        </w:rPr>
        <w:br w:type="textWrapping"/>
      </w:r>
      <w:r>
        <w:rPr>
          <w:rFonts w:ascii="Consolas" w:hAnsi="Consolas" w:eastAsia="Consolas"/>
          <w:sz w:val="20"/>
        </w:rPr>
        <w:t>stp region-configuration</w:t>
      </w:r>
      <w:r>
        <w:rPr>
          <w:rFonts w:ascii="Consolas" w:hAnsi="Consolas" w:eastAsia="Consolas"/>
          <w:sz w:val="20"/>
        </w:rPr>
        <w:br w:type="textWrapping"/>
      </w:r>
      <w:r>
        <w:rPr>
          <w:rFonts w:ascii="Consolas" w:hAnsi="Consolas" w:eastAsia="Consolas"/>
          <w:sz w:val="20"/>
        </w:rPr>
        <w:t xml:space="preserve"> region-name NJ-MALL</w:t>
      </w:r>
      <w:r>
        <w:rPr>
          <w:rFonts w:ascii="Consolas" w:hAnsi="Consolas" w:eastAsia="Consolas"/>
          <w:sz w:val="20"/>
        </w:rPr>
        <w:br w:type="textWrapping"/>
      </w:r>
      <w:r>
        <w:rPr>
          <w:rFonts w:ascii="Consolas" w:hAnsi="Consolas" w:eastAsia="Consolas"/>
          <w:sz w:val="20"/>
        </w:rPr>
        <w:t xml:space="preserve"> revision-level 1</w:t>
      </w:r>
      <w:r>
        <w:rPr>
          <w:rFonts w:ascii="Consolas" w:hAnsi="Consolas" w:eastAsia="Consolas"/>
          <w:sz w:val="20"/>
        </w:rPr>
        <w:br w:type="textWrapping"/>
      </w:r>
      <w:r>
        <w:rPr>
          <w:rFonts w:ascii="Consolas" w:hAnsi="Consolas" w:eastAsia="Consolas"/>
          <w:sz w:val="20"/>
        </w:rPr>
        <w:t xml:space="preserve"> instance 1 vlan 10 30</w:t>
      </w:r>
      <w:r>
        <w:rPr>
          <w:rFonts w:ascii="Consolas" w:hAnsi="Consolas" w:eastAsia="Consolas"/>
          <w:sz w:val="20"/>
        </w:rPr>
        <w:br w:type="textWrapping"/>
      </w:r>
      <w:r>
        <w:rPr>
          <w:rFonts w:ascii="Consolas" w:hAnsi="Consolas" w:eastAsia="Consolas"/>
          <w:sz w:val="20"/>
        </w:rPr>
        <w:t xml:space="preserve"> instance 2 vlan 20 40</w:t>
      </w:r>
      <w:r>
        <w:rPr>
          <w:rFonts w:ascii="Consolas" w:hAnsi="Consolas" w:eastAsia="Consolas"/>
          <w:sz w:val="20"/>
        </w:rPr>
        <w:br w:type="textWrapping"/>
      </w:r>
      <w:r>
        <w:rPr>
          <w:rFonts w:ascii="Consolas" w:hAnsi="Consolas" w:eastAsia="Consolas"/>
          <w:sz w:val="20"/>
        </w:rPr>
        <w:t xml:space="preserve"> active region-configuration</w:t>
      </w:r>
      <w:r>
        <w:rPr>
          <w:rFonts w:ascii="Consolas" w:hAnsi="Consolas" w:eastAsia="Consolas"/>
          <w:sz w:val="20"/>
        </w:rPr>
        <w:br w:type="textWrapping"/>
      </w:r>
      <w:r>
        <w:rPr>
          <w:rFonts w:ascii="Consolas" w:hAnsi="Consolas" w:eastAsia="Consolas"/>
          <w:sz w:val="20"/>
        </w:rPr>
        <w:t>stp instance 1 root primary</w:t>
      </w:r>
      <w:r>
        <w:rPr>
          <w:rFonts w:ascii="Consolas" w:hAnsi="Consolas" w:eastAsia="Consolas"/>
          <w:sz w:val="20"/>
        </w:rPr>
        <w:br w:type="textWrapping"/>
      </w:r>
      <w:r>
        <w:rPr>
          <w:rFonts w:ascii="Consolas" w:hAnsi="Consolas" w:eastAsia="Consolas"/>
          <w:sz w:val="20"/>
        </w:rPr>
        <w:t>stp instance 2 root secondary</w:t>
      </w:r>
      <w:r>
        <w:rPr>
          <w:rFonts w:ascii="Consolas" w:hAnsi="Consolas" w:eastAsia="Consolas"/>
          <w:sz w:val="20"/>
        </w:rPr>
        <w:br w:type="textWrapping"/>
      </w:r>
    </w:p>
    <w:p w14:paraId="0CB98F3F">
      <w:pPr>
        <w:pStyle w:val="4"/>
      </w:pPr>
      <w:bookmarkStart w:id="24" w:name="_Toc10023"/>
      <w:r>
        <w:t>4.4 OSPF 配置示例（占位）</w:t>
      </w:r>
      <w:bookmarkEnd w:id="24"/>
    </w:p>
    <w:p w14:paraId="102D6621">
      <w:r>
        <w:rPr>
          <w:rFonts w:ascii="Consolas" w:hAnsi="Consolas" w:eastAsia="Consolas"/>
          <w:sz w:val="20"/>
        </w:rPr>
        <w:t>[示例：核心/汇聚三层互联]</w:t>
      </w:r>
      <w:r>
        <w:rPr>
          <w:rFonts w:ascii="Consolas" w:hAnsi="Consolas" w:eastAsia="Consolas"/>
          <w:sz w:val="20"/>
        </w:rPr>
        <w:br w:type="textWrapping"/>
      </w:r>
      <w:r>
        <w:rPr>
          <w:rFonts w:ascii="Consolas" w:hAnsi="Consolas" w:eastAsia="Consolas"/>
          <w:sz w:val="20"/>
        </w:rPr>
        <w:t>system-view</w:t>
      </w:r>
      <w:r>
        <w:rPr>
          <w:rFonts w:ascii="Consolas" w:hAnsi="Consolas" w:eastAsia="Consolas"/>
          <w:sz w:val="20"/>
        </w:rPr>
        <w:br w:type="textWrapping"/>
      </w:r>
      <w:r>
        <w:rPr>
          <w:rFonts w:ascii="Consolas" w:hAnsi="Consolas" w:eastAsia="Consolas"/>
          <w:sz w:val="20"/>
        </w:rPr>
        <w:t>ospf 1 router-id 1.1.1.1</w:t>
      </w:r>
      <w:r>
        <w:rPr>
          <w:rFonts w:ascii="Consolas" w:hAnsi="Consolas" w:eastAsia="Consolas"/>
          <w:sz w:val="20"/>
        </w:rPr>
        <w:br w:type="textWrapping"/>
      </w:r>
      <w:r>
        <w:rPr>
          <w:rFonts w:ascii="Consolas" w:hAnsi="Consolas" w:eastAsia="Consolas"/>
          <w:sz w:val="20"/>
        </w:rPr>
        <w:t>area 0</w:t>
      </w:r>
      <w:r>
        <w:rPr>
          <w:rFonts w:ascii="Consolas" w:hAnsi="Consolas" w:eastAsia="Consolas"/>
          <w:sz w:val="20"/>
        </w:rPr>
        <w:br w:type="textWrapping"/>
      </w:r>
      <w:r>
        <w:rPr>
          <w:rFonts w:ascii="Consolas" w:hAnsi="Consolas" w:eastAsia="Consolas"/>
          <w:sz w:val="20"/>
        </w:rPr>
        <w:t xml:space="preserve"> network 192.168.0.0 0.0.255.255</w:t>
      </w:r>
      <w:r>
        <w:rPr>
          <w:rFonts w:ascii="Consolas" w:hAnsi="Consolas" w:eastAsia="Consolas"/>
          <w:sz w:val="20"/>
        </w:rPr>
        <w:br w:type="textWrapping"/>
      </w:r>
    </w:p>
    <w:p w14:paraId="3F8E7635">
      <w:pPr>
        <w:pStyle w:val="4"/>
      </w:pPr>
      <w:bookmarkStart w:id="25" w:name="_Toc20113"/>
      <w:r>
        <w:t>4.5 防火墙安全域、NAT 与 ACL 示例（占位）</w:t>
      </w:r>
      <w:bookmarkEnd w:id="25"/>
    </w:p>
    <w:p w14:paraId="7B7C1A19">
      <w:r>
        <w:rPr>
          <w:rFonts w:ascii="Consolas" w:hAnsi="Consolas" w:eastAsia="Consolas"/>
          <w:sz w:val="20"/>
        </w:rPr>
        <w:t>[示例：FW1]</w:t>
      </w:r>
      <w:r>
        <w:rPr>
          <w:rFonts w:ascii="Consolas" w:hAnsi="Consolas" w:eastAsia="Consolas"/>
          <w:sz w:val="20"/>
        </w:rPr>
        <w:br w:type="textWrapping"/>
      </w:r>
      <w:r>
        <w:rPr>
          <w:rFonts w:ascii="Consolas" w:hAnsi="Consolas" w:eastAsia="Consolas"/>
          <w:sz w:val="20"/>
        </w:rPr>
        <w:t>system-view</w:t>
      </w:r>
      <w:r>
        <w:rPr>
          <w:rFonts w:ascii="Consolas" w:hAnsi="Consolas" w:eastAsia="Consolas"/>
          <w:sz w:val="20"/>
        </w:rPr>
        <w:br w:type="textWrapping"/>
      </w:r>
      <w:r>
        <w:rPr>
          <w:rFonts w:ascii="Consolas" w:hAnsi="Consolas" w:eastAsia="Consolas"/>
          <w:sz w:val="20"/>
        </w:rPr>
        <w:t>firewall zone trust</w:t>
      </w:r>
      <w:r>
        <w:rPr>
          <w:rFonts w:ascii="Consolas" w:hAnsi="Consolas" w:eastAsia="Consolas"/>
          <w:sz w:val="20"/>
        </w:rPr>
        <w:br w:type="textWrapping"/>
      </w:r>
      <w:r>
        <w:rPr>
          <w:rFonts w:ascii="Consolas" w:hAnsi="Consolas" w:eastAsia="Consolas"/>
          <w:sz w:val="20"/>
        </w:rPr>
        <w:t xml:space="preserve"> add interface GigabitEthernet0/0/1</w:t>
      </w:r>
      <w:r>
        <w:rPr>
          <w:rFonts w:ascii="Consolas" w:hAnsi="Consolas" w:eastAsia="Consolas"/>
          <w:sz w:val="20"/>
        </w:rPr>
        <w:br w:type="textWrapping"/>
      </w:r>
      <w:r>
        <w:rPr>
          <w:rFonts w:ascii="Consolas" w:hAnsi="Consolas" w:eastAsia="Consolas"/>
          <w:sz w:val="20"/>
        </w:rPr>
        <w:t>firewall zone untrust</w:t>
      </w:r>
      <w:r>
        <w:rPr>
          <w:rFonts w:ascii="Consolas" w:hAnsi="Consolas" w:eastAsia="Consolas"/>
          <w:sz w:val="20"/>
        </w:rPr>
        <w:br w:type="textWrapping"/>
      </w:r>
      <w:r>
        <w:rPr>
          <w:rFonts w:ascii="Consolas" w:hAnsi="Consolas" w:eastAsia="Consolas"/>
          <w:sz w:val="20"/>
        </w:rPr>
        <w:t xml:space="preserve"> add interface GigabitEthernet0/0/0</w:t>
      </w:r>
      <w:r>
        <w:rPr>
          <w:rFonts w:ascii="Consolas" w:hAnsi="Consolas" w:eastAsia="Consolas"/>
          <w:sz w:val="20"/>
        </w:rPr>
        <w:br w:type="textWrapping"/>
      </w:r>
      <w:r>
        <w:rPr>
          <w:rFonts w:ascii="Consolas" w:hAnsi="Consolas" w:eastAsia="Consolas"/>
          <w:sz w:val="20"/>
        </w:rPr>
        <w:t>firewall zone dmz</w:t>
      </w:r>
      <w:r>
        <w:rPr>
          <w:rFonts w:ascii="Consolas" w:hAnsi="Consolas" w:eastAsia="Consolas"/>
          <w:sz w:val="20"/>
        </w:rPr>
        <w:br w:type="textWrapping"/>
      </w:r>
      <w:r>
        <w:rPr>
          <w:rFonts w:ascii="Consolas" w:hAnsi="Consolas" w:eastAsia="Consolas"/>
          <w:sz w:val="20"/>
        </w:rPr>
        <w:t xml:space="preserve"> add interface GigabitEthernet0/0/2</w:t>
      </w:r>
      <w:r>
        <w:rPr>
          <w:rFonts w:ascii="Consolas" w:hAnsi="Consolas" w:eastAsia="Consolas"/>
          <w:sz w:val="20"/>
        </w:rPr>
        <w:br w:type="textWrapping"/>
      </w:r>
      <w:r>
        <w:rPr>
          <w:rFonts w:ascii="Consolas" w:hAnsi="Consolas" w:eastAsia="Consolas"/>
          <w:sz w:val="20"/>
        </w:rPr>
        <w:t># NAT/策略按你的出口与地址规划补充</w:t>
      </w:r>
      <w:r>
        <w:rPr>
          <w:rFonts w:ascii="Consolas" w:hAnsi="Consolas" w:eastAsia="Consolas"/>
          <w:sz w:val="20"/>
        </w:rPr>
        <w:br w:type="textWrapping"/>
      </w:r>
    </w:p>
    <w:p w14:paraId="7ACC94F4">
      <w:r>
        <w:br w:type="page"/>
      </w:r>
    </w:p>
    <w:p w14:paraId="35DF969C">
      <w:pPr>
        <w:pStyle w:val="3"/>
      </w:pPr>
      <w:bookmarkStart w:id="26" w:name="_Toc23095"/>
      <w:r>
        <w:t>第5章 测试方案与结果分析</w:t>
      </w:r>
      <w:bookmarkEnd w:id="26"/>
    </w:p>
    <w:p w14:paraId="33158E60">
      <w:pPr>
        <w:pStyle w:val="4"/>
      </w:pPr>
      <w:bookmarkStart w:id="27" w:name="_Toc4101"/>
      <w:r>
        <w:t>5.1 测试环境与工具</w:t>
      </w:r>
      <w:bookmarkEnd w:id="27"/>
    </w:p>
    <w:p w14:paraId="7C986804">
      <w:r>
        <w:t>写明 eNSP 版本、PC/Server 节点、抓包/连通性测试工具（Ping/Traceroute），以及测试拓扑。</w:t>
      </w:r>
    </w:p>
    <w:p w14:paraId="14CD20E1">
      <w:pPr>
        <w:pStyle w:val="4"/>
      </w:pPr>
      <w:bookmarkStart w:id="28" w:name="_Toc2311"/>
      <w:r>
        <w:t>5.2 VLAN 隔离有效性验证</w:t>
      </w:r>
      <w:bookmarkEnd w:id="28"/>
    </w:p>
    <w:p w14:paraId="6FDE9E03">
      <w:r>
        <w:t>选取敏感网段（如财务/管理 VLAN40）与公共/客房网段（如 VLAN30）作为验证对象。配置前后分别进行跨 VLAN Ping/端口访问测试，并结合 ACL 命中统计或会话日志证明隔离生效。</w:t>
      </w:r>
    </w:p>
    <w:p w14:paraId="10C07553">
      <w:r>
        <w:t>图5-1 VLAN 隔离验证截图（占位）</w:t>
      </w:r>
    </w:p>
    <w:p w14:paraId="1B4CE4C8">
      <w:pPr>
        <w:pStyle w:val="4"/>
      </w:pPr>
      <w:bookmarkStart w:id="29" w:name="_Toc8365"/>
      <w:r>
        <w:t>5.3 VRRP 主备切换连续性验证</w:t>
      </w:r>
      <w:bookmarkEnd w:id="29"/>
    </w:p>
    <w:p w14:paraId="021E07EF">
      <w:r>
        <w:t>在终端持续 Ping 虚拟网关与关键服务器的条件下，模拟主核心设备宕机或上联链路断开，记录丢包次数与恢复时间。分析 VRRP 计时器、优先级与抢占策略对切换时延的影响，并讨论与 MSTP/链路聚合的协同关系。</w:t>
      </w:r>
    </w:p>
    <w:p w14:paraId="09E6B085">
      <w:r>
        <w:t>图5-2 VRRP 切换过程与丢包统计（占位）</w:t>
      </w:r>
    </w:p>
    <w:p w14:paraId="7462352E">
      <w:pPr>
        <w:pStyle w:val="4"/>
      </w:pPr>
      <w:bookmarkStart w:id="30" w:name="_Toc7141"/>
      <w:r>
        <w:t>5.4 OSPF 收敛与路由可扩展性验证</w:t>
      </w:r>
      <w:bookmarkEnd w:id="30"/>
    </w:p>
    <w:p w14:paraId="60A4805D">
      <w:r>
        <w:t>通过增加一条三层互联或调整链路开销，观察 OSPF 邻接与路由表变化，记录收敛时间与路径变化。</w:t>
      </w:r>
    </w:p>
    <w:p w14:paraId="5D8A8926">
      <w:r>
        <w:t>表5-1 OSPF 收敛时间与路径对比（占位）</w:t>
      </w:r>
    </w:p>
    <w:p w14:paraId="11DE1FDE">
      <w:pPr>
        <w:pStyle w:val="4"/>
      </w:pPr>
      <w:bookmarkStart w:id="31" w:name="_Toc17713"/>
      <w:r>
        <w:t>5.5 边界策略与服务发布验证</w:t>
      </w:r>
      <w:bookmarkEnd w:id="31"/>
    </w:p>
    <w:p w14:paraId="3DDC9CC3">
      <w:r>
        <w:t>验证 DMZ Web/DNS 的可达性、内网出访 NAT 的正确性，以及对敏感网段的访问控制策略是否符合“最小权限”。</w:t>
      </w:r>
    </w:p>
    <w:p w14:paraId="5FF6A646">
      <w:r>
        <w:t>图5-3 NAT/ACL 策略验证截图（占位）</w:t>
      </w:r>
    </w:p>
    <w:p w14:paraId="5C8FF517">
      <w:r>
        <w:br w:type="page"/>
      </w:r>
    </w:p>
    <w:p w14:paraId="4189FB94">
      <w:pPr>
        <w:pStyle w:val="3"/>
      </w:pPr>
      <w:bookmarkStart w:id="32" w:name="_Toc5157"/>
      <w:r>
        <w:t>第6章 总结与展望</w:t>
      </w:r>
      <w:bookmarkEnd w:id="32"/>
    </w:p>
    <w:p w14:paraId="14A004C6">
      <w:r>
        <w:t>本文完成了面向大型商业综合体的园区网络分层设计、关键协议组合与仿真验证。通过 VLAN+MSTP 实现业务分区与二层防环，借助 VRRP 与链路聚合实现网关与骨干冗余，采用 OSPF 提升路由可扩展性，结合防火墙安全域与 NAT/ACL 提升边界与内部隔离能力，并集成 AC+FIT AP 完成有线无线融合管理。后续工作可从三个方向展开：一是引入统一运维与可观测体系（如 Syslog/NetStream/Telemetry）以支撑故障定位与容量规划；二是在更真实的业务负载下评估 QoS 策略对关键业务的保障效果；三是面向零信任与分段更细粒度的安全体系，引入终端准入与身份驱动策略，实现更强的安全合规能力。</w:t>
      </w:r>
    </w:p>
    <w:p w14:paraId="2A6D056D">
      <w:pPr>
        <w:pStyle w:val="3"/>
        <w:keepNext w:val="0"/>
        <w:keepLines/>
        <w:pageBreakBefore/>
        <w:widowControl/>
        <w:kinsoku/>
        <w:wordWrap/>
        <w:overflowPunct/>
        <w:topLinePunct w:val="0"/>
        <w:autoSpaceDE/>
        <w:autoSpaceDN/>
        <w:bidi w:val="0"/>
        <w:adjustRightInd/>
        <w:snapToGrid/>
        <w:textAlignment w:val="auto"/>
      </w:pPr>
      <w:bookmarkStart w:id="33" w:name="_Toc13237"/>
      <w:r>
        <w:t>参考文献</w:t>
      </w:r>
      <w:bookmarkEnd w:id="33"/>
    </w:p>
    <w:p w14:paraId="59555B8E">
      <w:pPr>
        <w:pStyle w:val="3"/>
      </w:pPr>
      <w:bookmarkStart w:id="34" w:name="_Toc10479"/>
      <w:r>
        <w:t>致  谢</w:t>
      </w:r>
      <w:bookmarkEnd w:id="34"/>
    </w:p>
    <w:p w14:paraId="51743706">
      <w:r>
        <w:t>简要致谢指导教师、同学与资料支持。避免冗长与口语。</w:t>
      </w:r>
    </w:p>
    <w:sectPr>
      <w:footerReference r:id="rId7" w:type="default"/>
      <w:pgSz w:w="12240" w:h="15840"/>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Cambria">
    <w:panose1 w:val="02040503050406030204"/>
    <w:charset w:val="00"/>
    <w:family w:val="auto"/>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95151">
    <w:pPr>
      <w:pStyle w:val="24"/>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65B1C6">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F65B1C6">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9FF51">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30683F">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130683F">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6CAB1">
    <w:pPr>
      <w:pStyle w:val="25"/>
      <w:tabs>
        <w:tab w:val="right" w:pos="9354"/>
        <w:tab w:val="clear" w:pos="4680"/>
        <w:tab w:val="clear" w:pos="9360"/>
      </w:tabs>
    </w:pPr>
    <w:r>
      <w:rPr>
        <w:rFonts w:hint="eastAsia" w:ascii="宋体" w:hAnsi="宋体" w:cs="微软雅黑"/>
      </w:rPr>
      <w:t>金陵科技学院学士学位论文</w:t>
    </w:r>
    <w:r>
      <w:rPr>
        <w:rFonts w:hint="eastAsia" w:ascii="宋体" w:hAnsi="宋体" w:cs="微软雅黑"/>
        <w:lang w:val="en-US" w:eastAsia="zh-CN"/>
      </w:rPr>
      <w:t>大纲</w:t>
    </w:r>
    <w:r>
      <w:rPr>
        <w:rFonts w:ascii="宋体" w:hAnsi="宋体" w:cs="微软雅黑"/>
      </w:rPr>
      <w:tab/>
    </w:r>
    <w:r>
      <w:rPr>
        <w:rFonts w:hint="eastAsia" w:ascii="宋体" w:hAnsi="宋体" w:cs="微软雅黑"/>
      </w:rPr>
      <w:t>目录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913FB2"/>
    <w:rsid w:val="16E23CE0"/>
    <w:rsid w:val="176E5C6D"/>
    <w:rsid w:val="280D5095"/>
    <w:rsid w:val="317D2589"/>
    <w:rsid w:val="34057765"/>
    <w:rsid w:val="37841E99"/>
    <w:rsid w:val="39DC5FBD"/>
    <w:rsid w:val="4E0D199A"/>
    <w:rsid w:val="4F963171"/>
    <w:rsid w:val="50964CC0"/>
    <w:rsid w:val="5235778C"/>
    <w:rsid w:val="5F4779C2"/>
    <w:rsid w:val="6C0B23C4"/>
    <w:rsid w:val="7A3736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40" w:lineRule="auto"/>
      <w:ind w:firstLine="803"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val="0"/>
      <w:keepLines/>
      <w:pageBreakBefore/>
      <w:spacing w:after="0"/>
      <w:ind w:firstLine="0" w:firstLineChars="0"/>
      <w:outlineLvl w:val="0"/>
    </w:pPr>
    <w:rPr>
      <w:rFonts w:cstheme="majorBidi"/>
      <w:b/>
      <w:bCs/>
      <w:color w:val="000000" w:themeColor="text1"/>
      <w:sz w:val="28"/>
      <w:szCs w:val="28"/>
      <w14:textFill>
        <w14:solidFill>
          <w14:schemeClr w14:val="tx1"/>
        </w14:solidFill>
      </w14:textFill>
    </w:rPr>
  </w:style>
  <w:style w:type="paragraph" w:styleId="4">
    <w:name w:val="heading 2"/>
    <w:basedOn w:val="1"/>
    <w:next w:val="1"/>
    <w:link w:val="141"/>
    <w:unhideWhenUsed/>
    <w:qFormat/>
    <w:uiPriority w:val="9"/>
    <w:pPr>
      <w:keepNext/>
      <w:keepLines/>
      <w:spacing w:after="0"/>
      <w:ind w:firstLine="0" w:firstLineChars="0"/>
      <w:outlineLvl w:val="1"/>
    </w:pPr>
    <w:rPr>
      <w:rFonts w:cstheme="majorBidi"/>
      <w:b/>
      <w:bCs/>
      <w:color w:val="000000" w:themeColor="text1"/>
      <w:sz w:val="28"/>
      <w:szCs w:val="26"/>
      <w14:textFill>
        <w14:solidFill>
          <w14:schemeClr w14:val="tx1"/>
        </w14:solidFill>
      </w14:textFill>
    </w:rPr>
  </w:style>
  <w:style w:type="paragraph" w:styleId="5">
    <w:name w:val="heading 3"/>
    <w:basedOn w:val="1"/>
    <w:next w:val="1"/>
    <w:link w:val="142"/>
    <w:unhideWhenUsed/>
    <w:qFormat/>
    <w:uiPriority w:val="9"/>
    <w:pPr>
      <w:keepNext/>
      <w:keepLines/>
      <w:spacing w:after="0"/>
      <w:ind w:firstLine="0" w:firstLineChars="0"/>
      <w:outlineLvl w:val="2"/>
    </w:pPr>
    <w:rPr>
      <w:rFonts w:ascii="Times New Roman" w:hAnsi="Times New Roman" w:eastAsia="宋体" w:cstheme="majorBidi"/>
      <w:b/>
      <w:bCs/>
      <w:color w:val="000000" w:themeColor="text1"/>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imes New Roman" w:hAnsi="Times New Roman" w:eastAsia="宋体" w:cstheme="majorBidi"/>
      <w:b/>
      <w:bCs/>
      <w:color w:val="000000" w:themeColor="text1"/>
      <w:sz w:val="28"/>
      <w:szCs w:val="28"/>
      <w14:textFill>
        <w14:solidFill>
          <w14:schemeClr w14:val="tx1"/>
        </w14:solidFill>
      </w14:textFill>
    </w:rPr>
  </w:style>
  <w:style w:type="character" w:customStyle="1" w:styleId="141">
    <w:name w:val="Heading 2 Char"/>
    <w:basedOn w:val="134"/>
    <w:link w:val="4"/>
    <w:qFormat/>
    <w:uiPriority w:val="9"/>
    <w:rPr>
      <w:rFonts w:ascii="Times New Roman" w:hAnsi="Times New Roman" w:eastAsia="宋体" w:cstheme="majorBidi"/>
      <w:b/>
      <w:bCs/>
      <w:color w:val="000000" w:themeColor="text1"/>
      <w:sz w:val="28"/>
      <w:szCs w:val="26"/>
      <w14:textFill>
        <w14:solidFill>
          <w14:schemeClr w14:val="tx1"/>
        </w14:solidFill>
      </w14:textFill>
    </w:rPr>
  </w:style>
  <w:style w:type="character" w:customStyle="1" w:styleId="142">
    <w:name w:val="Heading 3 Char"/>
    <w:basedOn w:val="134"/>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3962</Words>
  <Characters>6221</Characters>
  <Lines>0</Lines>
  <Paragraphs>0</Paragraphs>
  <TotalTime>0</TotalTime>
  <ScaleCrop>false</ScaleCrop>
  <LinksUpToDate>false</LinksUpToDate>
  <CharactersWithSpaces>6962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2026-03-11T14:35:02Z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473F6A6B26654DFAB4CA56B85FB20667_12</vt:lpwstr>
  </property>
</Properties>
</file>