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C4896">
      <w:pPr>
        <w:rPr>
          <w:rFonts w:hint="eastAsia"/>
        </w:rPr>
      </w:pPr>
    </w:p>
    <w:p w14:paraId="57656CE4">
      <w:pPr>
        <w:snapToGrid w:val="0"/>
        <w:spacing w:line="360" w:lineRule="auto"/>
        <w:ind w:left="357"/>
        <w:jc w:val="center"/>
        <w:rPr>
          <w:rFonts w:hint="eastAsia" w:ascii="楷体_GB2312" w:hAnsi="宋体" w:eastAsia="楷体_GB2312"/>
          <w:b/>
          <w:bCs/>
          <w:sz w:val="44"/>
        </w:rPr>
      </w:pPr>
      <w:r>
        <w:rPr>
          <w:rFonts w:hint="eastAsia" w:ascii="宋体" w:hAnsi="宋体"/>
          <w:sz w:val="28"/>
        </w:rPr>
        <w:drawing>
          <wp:inline distT="0" distB="0" distL="114300" distR="114300">
            <wp:extent cx="2982595" cy="521335"/>
            <wp:effectExtent l="0" t="0" r="4445" b="12065"/>
            <wp:docPr id="4" name="图片 3"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biaozhunzi"/>
                    <pic:cNvPicPr>
                      <a:picLocks noChangeAspect="1"/>
                    </pic:cNvPicPr>
                  </pic:nvPicPr>
                  <pic:blipFill>
                    <a:blip r:embed="rId12"/>
                    <a:stretch>
                      <a:fillRect/>
                    </a:stretch>
                  </pic:blipFill>
                  <pic:spPr>
                    <a:xfrm>
                      <a:off x="0" y="0"/>
                      <a:ext cx="2982595" cy="521335"/>
                    </a:xfrm>
                    <a:prstGeom prst="rect">
                      <a:avLst/>
                    </a:prstGeom>
                    <a:noFill/>
                    <a:ln>
                      <a:noFill/>
                    </a:ln>
                  </pic:spPr>
                </pic:pic>
              </a:graphicData>
            </a:graphic>
          </wp:inline>
        </w:drawing>
      </w:r>
    </w:p>
    <w:p w14:paraId="6A9EA25A">
      <w:pPr>
        <w:spacing w:after="156" w:afterLines="50" w:line="360" w:lineRule="auto"/>
        <w:jc w:val="center"/>
        <w:rPr>
          <w:rFonts w:hint="eastAsia"/>
          <w:b/>
          <w:sz w:val="48"/>
        </w:rPr>
      </w:pPr>
      <w:r>
        <w:rPr>
          <w:rFonts w:hint="eastAsia" w:ascii="宋体" w:hAnsi="宋体"/>
          <w:b/>
          <w:bCs/>
          <w:sz w:val="52"/>
        </w:rPr>
        <w:t>毕 业 论 文（设 计）大 纲</w:t>
      </w:r>
    </w:p>
    <w:p w14:paraId="450B576A">
      <w:pPr>
        <w:spacing w:line="360" w:lineRule="auto"/>
        <w:ind w:firstLine="510"/>
        <w:jc w:val="center"/>
        <w:outlineLvl w:val="0"/>
        <w:rPr>
          <w:rFonts w:hint="eastAsia" w:ascii="黑体" w:eastAsia="黑体"/>
          <w:sz w:val="36"/>
        </w:rPr>
      </w:pPr>
    </w:p>
    <w:p w14:paraId="6996AF02">
      <w:pPr>
        <w:spacing w:line="360" w:lineRule="auto"/>
        <w:ind w:firstLine="510"/>
        <w:jc w:val="center"/>
        <w:outlineLvl w:val="0"/>
        <w:rPr>
          <w:rFonts w:hint="eastAsia" w:ascii="黑体" w:eastAsia="黑体"/>
          <w:sz w:val="36"/>
        </w:rPr>
      </w:pPr>
      <w:bookmarkStart w:id="0" w:name="_Toc29458"/>
      <w:r>
        <w:drawing>
          <wp:inline distT="0" distB="0" distL="114300" distR="114300">
            <wp:extent cx="1237615" cy="1237615"/>
            <wp:effectExtent l="0" t="0" r="1206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1237615" cy="1237615"/>
                    </a:xfrm>
                    <a:prstGeom prst="rect">
                      <a:avLst/>
                    </a:prstGeom>
                    <a:noFill/>
                    <a:ln>
                      <a:noFill/>
                    </a:ln>
                  </pic:spPr>
                </pic:pic>
              </a:graphicData>
            </a:graphic>
          </wp:inline>
        </w:drawing>
      </w:r>
      <w:bookmarkEnd w:id="0"/>
    </w:p>
    <w:p w14:paraId="5BE43665"/>
    <w:p w14:paraId="2AD0E8EF">
      <w:pPr>
        <w:tabs>
          <w:tab w:val="left" w:pos="7560"/>
        </w:tabs>
        <w:spacing w:line="740" w:lineRule="exact"/>
        <w:ind w:left="799" w:leftChars="266" w:hanging="161" w:hangingChars="50"/>
        <w:rPr>
          <w:rFonts w:hint="eastAsia" w:ascii="宋体" w:hAnsi="宋体"/>
          <w:sz w:val="32"/>
          <w:u w:val="single"/>
          <w:lang w:val="en-US" w:eastAsia="zh-CN"/>
        </w:rPr>
      </w:pPr>
      <w:r>
        <w:rPr>
          <w:rFonts w:hint="eastAsia" w:ascii="宋体" w:hAnsi="宋体"/>
          <w:b/>
          <w:bCs/>
          <w:sz w:val="32"/>
          <w:lang w:eastAsia="zh-CN"/>
        </w:rPr>
        <w:t>论文(设计)</w:t>
      </w:r>
      <w:r>
        <w:rPr>
          <w:rFonts w:hint="eastAsia" w:ascii="宋体" w:hAnsi="宋体"/>
          <w:b/>
          <w:bCs/>
          <w:sz w:val="32"/>
        </w:rPr>
        <w:t>题目：</w:t>
      </w:r>
      <w:r>
        <w:rPr>
          <w:rFonts w:hint="eastAsia" w:ascii="宋体" w:hAnsi="宋体"/>
          <w:sz w:val="32"/>
          <w:u w:val="single"/>
        </w:rPr>
        <w:t xml:space="preserve">     </w:t>
      </w:r>
      <w:r>
        <w:rPr>
          <w:rFonts w:hint="eastAsia" w:ascii="宋体" w:hAnsi="宋体"/>
          <w:sz w:val="32"/>
          <w:u w:val="single"/>
          <w:lang w:val="en-US" w:eastAsia="zh-CN"/>
        </w:rPr>
        <w:t>南京某大型购物中心网络的</w:t>
      </w:r>
    </w:p>
    <w:p w14:paraId="4770A459">
      <w:pPr>
        <w:tabs>
          <w:tab w:val="left" w:pos="7560"/>
        </w:tabs>
        <w:spacing w:line="740" w:lineRule="exact"/>
        <w:ind w:firstLine="3200" w:firstLineChars="1000"/>
        <w:jc w:val="both"/>
        <w:rPr>
          <w:rFonts w:hint="default" w:ascii="宋体" w:hAnsi="宋体"/>
          <w:sz w:val="32"/>
          <w:u w:val="single"/>
          <w:lang w:val="en-US"/>
        </w:rPr>
      </w:pPr>
      <w:r>
        <w:rPr>
          <w:rFonts w:hint="eastAsia" w:ascii="宋体" w:hAnsi="宋体"/>
          <w:sz w:val="32"/>
          <w:u w:val="single"/>
          <w:lang w:val="en-US" w:eastAsia="zh-CN"/>
        </w:rPr>
        <w:t xml:space="preserve">           设计与实现        </w:t>
      </w:r>
    </w:p>
    <w:p w14:paraId="25A09709">
      <w:pPr>
        <w:spacing w:line="740" w:lineRule="exact"/>
        <w:ind w:firstLine="482" w:firstLineChars="150"/>
        <w:rPr>
          <w:rFonts w:hint="default" w:ascii="宋体" w:hAnsi="宋体"/>
          <w:sz w:val="32"/>
          <w:u w:val="single"/>
          <w:lang w:val="en-US"/>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rPr>
        <w:t xml:space="preserve"> </w:t>
      </w:r>
      <w:r>
        <w:rPr>
          <w:rFonts w:hint="eastAsia" w:ascii="宋体" w:hAnsi="宋体"/>
          <w:b/>
          <w:bCs/>
          <w:sz w:val="32"/>
        </w:rPr>
        <w:t>学</w:t>
      </w:r>
      <w:r>
        <w:rPr>
          <w:rFonts w:hint="eastAsia" w:ascii="宋体" w:hAnsi="宋体"/>
          <w:b/>
          <w:bCs/>
          <w:sz w:val="32"/>
          <w:lang w:val="en-US" w:eastAsia="zh-CN"/>
        </w:rPr>
        <w:t xml:space="preserve">  </w:t>
      </w:r>
      <w:r>
        <w:rPr>
          <w:rFonts w:hint="eastAsia" w:ascii="宋体" w:hAnsi="宋体"/>
          <w:b/>
          <w:bCs/>
          <w:sz w:val="32"/>
        </w:rPr>
        <w:t>号：</w:t>
      </w:r>
      <w:r>
        <w:rPr>
          <w:rFonts w:hint="eastAsia" w:ascii="宋体" w:hAnsi="宋体"/>
          <w:sz w:val="32"/>
          <w:u w:val="single"/>
          <w:lang w:val="en-US" w:eastAsia="zh-CN"/>
        </w:rPr>
        <w:t xml:space="preserve">  </w:t>
      </w:r>
    </w:p>
    <w:p w14:paraId="22DFCC24">
      <w:pPr>
        <w:spacing w:line="740" w:lineRule="exact"/>
        <w:ind w:firstLine="482" w:firstLineChars="150"/>
        <w:rPr>
          <w:rFonts w:hint="eastAsia" w:ascii="宋体" w:hAnsi="宋体"/>
          <w:sz w:val="32"/>
          <w:u w:val="single"/>
        </w:rPr>
      </w:pPr>
      <w:r>
        <w:rPr>
          <w:rFonts w:hint="eastAsia" w:ascii="宋体" w:hAnsi="宋体"/>
          <w:b/>
          <w:bCs/>
          <w:sz w:val="32"/>
        </w:rPr>
        <w:t>专</w:t>
      </w:r>
      <w:r>
        <w:rPr>
          <w:rFonts w:hint="eastAsia" w:ascii="宋体" w:hAnsi="宋体"/>
          <w:b/>
          <w:bCs/>
          <w:sz w:val="32"/>
          <w:lang w:val="en-US" w:eastAsia="zh-CN"/>
        </w:rPr>
        <w:t xml:space="preserve">    </w:t>
      </w:r>
      <w:r>
        <w:rPr>
          <w:rFonts w:hint="eastAsia" w:ascii="宋体" w:hAnsi="宋体"/>
          <w:b/>
          <w:bCs/>
          <w:sz w:val="32"/>
        </w:rPr>
        <w:t>业：</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32F50F1C">
      <w:pPr>
        <w:spacing w:line="740" w:lineRule="exact"/>
        <w:ind w:firstLine="482" w:firstLineChars="15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网络安全学院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ascii="宋体" w:hAnsi="宋体"/>
          <w:sz w:val="32"/>
          <w:u w:val="single"/>
        </w:rPr>
        <w:t xml:space="preserve"> </w:t>
      </w:r>
      <w:r>
        <w:rPr>
          <w:rFonts w:hint="eastAsia" w:ascii="宋体" w:hAnsi="宋体"/>
          <w:sz w:val="32"/>
          <w:u w:val="single"/>
        </w:rPr>
        <w:t xml:space="preserve">     </w:t>
      </w:r>
    </w:p>
    <w:p w14:paraId="1253B07B">
      <w:pPr>
        <w:spacing w:line="740" w:lineRule="exact"/>
        <w:ind w:firstLine="482" w:firstLineChars="150"/>
        <w:rPr>
          <w:rFonts w:hint="eastAsia"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w:t>
      </w:r>
    </w:p>
    <w:p w14:paraId="2F925036">
      <w:pPr>
        <w:tabs>
          <w:tab w:val="left" w:pos="7380"/>
        </w:tabs>
        <w:spacing w:line="740" w:lineRule="exact"/>
        <w:ind w:firstLine="482" w:firstLineChars="150"/>
        <w:jc w:val="both"/>
        <w:rPr>
          <w:rFonts w:hint="eastAsia" w:ascii="宋体" w:hAnsi="宋体"/>
          <w:b/>
          <w:bCs/>
          <w:sz w:val="32"/>
        </w:rPr>
      </w:pPr>
      <w:r>
        <w:rPr>
          <w:rFonts w:hint="eastAsia" w:ascii="宋体" w:hAnsi="宋体"/>
          <w:b/>
          <w:bCs/>
          <w:sz w:val="32"/>
        </w:rPr>
        <w:t>职</w:t>
      </w:r>
      <w:r>
        <w:rPr>
          <w:rFonts w:hint="eastAsia" w:ascii="宋体" w:hAnsi="宋体"/>
          <w:b/>
          <w:bCs/>
          <w:sz w:val="32"/>
          <w:lang w:val="en-US" w:eastAsia="zh-CN"/>
        </w:rPr>
        <w:t xml:space="preserve">    </w:t>
      </w:r>
      <w:r>
        <w:rPr>
          <w:rFonts w:hint="eastAsia" w:ascii="宋体" w:hAnsi="宋体"/>
          <w:b/>
          <w:bCs/>
          <w:sz w:val="32"/>
        </w:rPr>
        <w:t>称：</w:t>
      </w:r>
      <w:r>
        <w:rPr>
          <w:rFonts w:hint="eastAsia" w:ascii="宋体" w:hAnsi="宋体"/>
          <w:sz w:val="32"/>
          <w:u w:val="single"/>
        </w:rPr>
        <w:t xml:space="preserve">         </w:t>
      </w:r>
      <w:r>
        <w:rPr>
          <w:rFonts w:hint="eastAsia" w:ascii="宋体" w:hAnsi="宋体"/>
          <w:sz w:val="32"/>
          <w:u w:val="single"/>
          <w:lang w:val="en-US" w:eastAsia="zh-CN"/>
        </w:rPr>
        <w:t xml:space="preserve">                         </w:t>
      </w:r>
    </w:p>
    <w:p w14:paraId="0F320639">
      <w:pPr>
        <w:rPr>
          <w:rFonts w:hint="eastAsia"/>
        </w:rPr>
      </w:pPr>
    </w:p>
    <w:p w14:paraId="71EEDCF7">
      <w:pPr>
        <w:rPr>
          <w:rFonts w:hint="eastAsia"/>
        </w:rPr>
      </w:pPr>
    </w:p>
    <w:p w14:paraId="6D7CD9B0"/>
    <w:p w14:paraId="3BE321B4"/>
    <w:p w14:paraId="1AB99B78">
      <w:pPr>
        <w:rPr>
          <w:rFonts w:hint="eastAsia"/>
        </w:rPr>
      </w:pPr>
    </w:p>
    <w:p w14:paraId="7D75F709">
      <w:pPr>
        <w:jc w:val="center"/>
        <w:rPr>
          <w:rFonts w:ascii="黑体" w:hAnsi="宋体" w:eastAsia="黑体"/>
          <w:sz w:val="32"/>
        </w:rPr>
      </w:pPr>
      <w:r>
        <w:rPr>
          <w:rFonts w:hint="eastAsia" w:ascii="黑体" w:hAnsi="宋体" w:eastAsia="黑体"/>
          <w:sz w:val="32"/>
          <w:lang w:val="en-US" w:eastAsia="zh-CN"/>
        </w:rPr>
        <w:t xml:space="preserve">  </w:t>
      </w:r>
      <w:r>
        <w:rPr>
          <w:rFonts w:hint="eastAsia" w:ascii="黑体" w:hAnsi="宋体" w:eastAsia="黑体"/>
          <w:sz w:val="32"/>
        </w:rPr>
        <w:t>年</w:t>
      </w:r>
      <w:r>
        <w:rPr>
          <w:rFonts w:hint="eastAsia" w:ascii="黑体" w:hAnsi="宋体" w:eastAsia="黑体"/>
          <w:color w:val="000000"/>
          <w:sz w:val="32"/>
          <w:lang w:val="en-US" w:eastAsia="zh-CN"/>
        </w:rPr>
        <w:t xml:space="preserve"> </w:t>
      </w:r>
      <w:r>
        <w:rPr>
          <w:rFonts w:hint="eastAsia" w:ascii="黑体" w:hAnsi="宋体" w:eastAsia="黑体"/>
          <w:color w:val="000000"/>
          <w:sz w:val="32"/>
        </w:rPr>
        <w:t>月</w:t>
      </w:r>
      <w:r>
        <w:rPr>
          <w:rFonts w:hint="eastAsia" w:ascii="黑体" w:hAnsi="宋体" w:eastAsia="黑体"/>
          <w:color w:val="000000"/>
          <w:sz w:val="32"/>
          <w:lang w:val="en-US" w:eastAsia="zh-CN"/>
        </w:rPr>
        <w:t xml:space="preserve"> </w:t>
      </w:r>
      <w:r>
        <w:rPr>
          <w:rFonts w:hint="eastAsia" w:ascii="黑体" w:hAnsi="宋体" w:eastAsia="黑体"/>
          <w:sz w:val="32"/>
        </w:rPr>
        <w:t>日</w:t>
      </w:r>
    </w:p>
    <w:p w14:paraId="6C7638D2">
      <w:pPr>
        <w:sectPr>
          <w:footerReference r:id="rId5" w:type="default"/>
          <w:footerReference r:id="rId6" w:type="even"/>
          <w:pgSz w:w="11906" w:h="16838"/>
          <w:pgMar w:top="1418" w:right="1134" w:bottom="1134" w:left="1418" w:header="680" w:footer="737" w:gutter="0"/>
          <w:cols w:space="425" w:num="1"/>
          <w:docGrid w:type="lines" w:linePitch="312" w:charSpace="0"/>
        </w:sectPr>
      </w:pPr>
    </w:p>
    <w:p w14:paraId="41D16AFE">
      <w:pPr>
        <w:spacing w:before="200" w:after="300" w:line="240" w:lineRule="auto"/>
        <w:jc w:val="center"/>
        <w:rPr>
          <w:rFonts w:ascii="黑体" w:hAnsi="黑体" w:eastAsia="黑体"/>
          <w:sz w:val="32"/>
          <w:szCs w:val="32"/>
        </w:rPr>
      </w:pPr>
      <w:bookmarkStart w:id="1" w:name="_Toc149204733"/>
      <w:bookmarkStart w:id="2" w:name="_Toc149204634"/>
      <w:r>
        <w:rPr>
          <w:rFonts w:hint="eastAsia" w:ascii="黑体" w:hAnsi="黑体" w:eastAsia="黑体" w:cs="微软雅黑"/>
          <w:sz w:val="32"/>
          <w:szCs w:val="32"/>
        </w:rPr>
        <w:t>目</w:t>
      </w:r>
      <w:r>
        <w:rPr>
          <w:rFonts w:hint="eastAsia" w:ascii="黑体" w:hAnsi="黑体" w:eastAsia="黑体"/>
          <w:sz w:val="32"/>
          <w:szCs w:val="32"/>
        </w:rPr>
        <w:t xml:space="preserve"> </w:t>
      </w:r>
      <w:r>
        <w:rPr>
          <w:rFonts w:hint="eastAsia" w:ascii="黑体" w:hAnsi="黑体" w:eastAsia="黑体" w:cs="微软雅黑"/>
          <w:sz w:val="32"/>
          <w:szCs w:val="32"/>
        </w:rPr>
        <w:t>录</w:t>
      </w:r>
      <w:bookmarkEnd w:id="1"/>
      <w:bookmarkEnd w:id="2"/>
    </w:p>
    <w:p w14:paraId="05CDA68E">
      <w:pPr>
        <w:pStyle w:val="15"/>
        <w:tabs>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"_Toc163248697" </w:instrText>
      </w:r>
      <w:r>
        <w:fldChar w:fldCharType="separate"/>
      </w:r>
      <w:r>
        <w:rPr>
          <w:rStyle w:val="22"/>
        </w:rPr>
        <w:t>摘 要</w:t>
      </w:r>
      <w:r>
        <w:tab/>
      </w:r>
      <w:r>
        <w:fldChar w:fldCharType="begin"/>
      </w:r>
      <w:r>
        <w:instrText xml:space="preserve"> PAGEREF _Toc163248697 \h </w:instrText>
      </w:r>
      <w:r>
        <w:fldChar w:fldCharType="separate"/>
      </w:r>
      <w:r>
        <w:t>III</w:t>
      </w:r>
      <w:r>
        <w:fldChar w:fldCharType="end"/>
      </w:r>
      <w:r>
        <w:fldChar w:fldCharType="end"/>
      </w:r>
    </w:p>
    <w:p w14:paraId="1A31245C">
      <w:pPr>
        <w:pStyle w:val="15"/>
        <w:tabs>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"_Toc163248698" </w:instrText>
      </w:r>
      <w:r>
        <w:fldChar w:fldCharType="separate"/>
      </w:r>
      <w:r>
        <w:rPr>
          <w:rStyle w:val="22"/>
          <w:b/>
        </w:rPr>
        <w:t>Abstract</w:t>
      </w:r>
      <w:r>
        <w:tab/>
      </w:r>
      <w:r>
        <w:fldChar w:fldCharType="begin"/>
      </w:r>
      <w:r>
        <w:instrText xml:space="preserve"> PAGEREF _Toc163248698 \h </w:instrText>
      </w:r>
      <w:r>
        <w:fldChar w:fldCharType="separate"/>
      </w:r>
      <w:r>
        <w:t>IV</w:t>
      </w:r>
      <w:r>
        <w:fldChar w:fldCharType="end"/>
      </w:r>
      <w:r>
        <w:fldChar w:fldCharType="end"/>
      </w:r>
    </w:p>
    <w:p w14:paraId="638C558A">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"_Toc163248699" </w:instrText>
      </w:r>
      <w:r>
        <w:fldChar w:fldCharType="separate"/>
      </w:r>
      <w:r>
        <w:rPr>
          <w:rStyle w:val="22"/>
        </w:rPr>
        <w:t>1</w:t>
      </w:r>
      <w:r>
        <w:rPr>
          <w:rFonts w:asciiTheme="minorHAnsi" w:hAnsiTheme="minorHAnsi" w:eastAsiaTheme="minorEastAsia" w:cstheme="minorBidi"/>
          <w:kern w:val="2"/>
          <w:sz w:val="22"/>
          <w14:ligatures w14:val="standardContextual"/>
        </w:rPr>
        <w:tab/>
      </w:r>
      <w:r>
        <w:rPr>
          <w:rStyle w:val="22"/>
        </w:rPr>
        <w:t>绪论</w:t>
      </w:r>
      <w:r>
        <w:tab/>
      </w:r>
      <w:r>
        <w:fldChar w:fldCharType="begin"/>
      </w:r>
      <w:r>
        <w:instrText xml:space="preserve"> PAGEREF _Toc163248699 \h </w:instrText>
      </w:r>
      <w:r>
        <w:fldChar w:fldCharType="separate"/>
      </w:r>
      <w:r>
        <w:t>1</w:t>
      </w:r>
      <w:r>
        <w:fldChar w:fldCharType="end"/>
      </w:r>
      <w:r>
        <w:fldChar w:fldCharType="end"/>
      </w:r>
    </w:p>
    <w:p w14:paraId="2F7B05B7">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"_Toc163248700" </w:instrText>
      </w:r>
      <w:r>
        <w:fldChar w:fldCharType="separate"/>
      </w:r>
      <w:r>
        <w:rPr>
          <w:rStyle w:val="22"/>
        </w:rPr>
        <w:t>1.1</w:t>
      </w:r>
      <w:r>
        <w:rPr>
          <w:rFonts w:asciiTheme="minorHAnsi" w:hAnsiTheme="minorHAnsi" w:eastAsiaTheme="minorEastAsia" w:cstheme="minorBidi"/>
          <w:kern w:val="2"/>
          <w:sz w:val="22"/>
          <w14:ligatures w14:val="standardContextual"/>
        </w:rPr>
        <w:tab/>
      </w:r>
      <w:r>
        <w:rPr>
          <w:rStyle w:val="22"/>
        </w:rPr>
        <w:t>研究背景</w:t>
      </w:r>
      <w:r>
        <w:tab/>
      </w:r>
      <w:r>
        <w:fldChar w:fldCharType="begin"/>
      </w:r>
      <w:r>
        <w:instrText xml:space="preserve"> PAGEREF _Toc163248700 \h </w:instrText>
      </w:r>
      <w:r>
        <w:fldChar w:fldCharType="separate"/>
      </w:r>
      <w:r>
        <w:t>1</w:t>
      </w:r>
      <w:r>
        <w:fldChar w:fldCharType="end"/>
      </w:r>
      <w:r>
        <w:fldChar w:fldCharType="end"/>
      </w:r>
    </w:p>
    <w:p w14:paraId="21449A5D">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"_Toc163248701" </w:instrText>
      </w:r>
      <w:r>
        <w:fldChar w:fldCharType="separate"/>
      </w:r>
      <w:r>
        <w:rPr>
          <w:rStyle w:val="22"/>
        </w:rPr>
        <w:t>1.2</w:t>
      </w:r>
      <w:r>
        <w:rPr>
          <w:rFonts w:asciiTheme="minorHAnsi" w:hAnsiTheme="minorHAnsi" w:eastAsiaTheme="minorEastAsia" w:cstheme="minorBidi"/>
          <w:kern w:val="2"/>
          <w:sz w:val="22"/>
          <w14:ligatures w14:val="standardContextual"/>
        </w:rPr>
        <w:tab/>
      </w:r>
      <w:r>
        <w:rPr>
          <w:rStyle w:val="22"/>
        </w:rPr>
        <w:t>国内外研究现状</w:t>
      </w:r>
      <w:r>
        <w:tab/>
      </w:r>
      <w:r>
        <w:fldChar w:fldCharType="begin"/>
      </w:r>
      <w:r>
        <w:instrText xml:space="preserve"> PAGEREF _Toc163248701 \h </w:instrText>
      </w:r>
      <w:r>
        <w:fldChar w:fldCharType="separate"/>
      </w:r>
      <w:r>
        <w:t>1</w:t>
      </w:r>
      <w:r>
        <w:fldChar w:fldCharType="end"/>
      </w:r>
      <w:r>
        <w:fldChar w:fldCharType="end"/>
      </w:r>
    </w:p>
    <w:p w14:paraId="376997EA">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"_Toc163248702" </w:instrText>
      </w:r>
      <w:r>
        <w:fldChar w:fldCharType="separate"/>
      </w:r>
      <w:r>
        <w:rPr>
          <w:rStyle w:val="22"/>
        </w:rPr>
        <w:t>1.3</w:t>
      </w:r>
      <w:r>
        <w:rPr>
          <w:rFonts w:asciiTheme="minorHAnsi" w:hAnsiTheme="minorHAnsi" w:eastAsiaTheme="minorEastAsia" w:cstheme="minorBidi"/>
          <w:kern w:val="2"/>
          <w:sz w:val="22"/>
          <w14:ligatures w14:val="standardContextual"/>
        </w:rPr>
        <w:tab/>
      </w:r>
      <w:r>
        <w:rPr>
          <w:rStyle w:val="22"/>
        </w:rPr>
        <w:t>主要研究内容</w:t>
      </w:r>
      <w:r>
        <w:tab/>
      </w:r>
      <w:r>
        <w:fldChar w:fldCharType="begin"/>
      </w:r>
      <w:r>
        <w:instrText xml:space="preserve"> PAGEREF _Toc163248702 \h </w:instrText>
      </w:r>
      <w:r>
        <w:fldChar w:fldCharType="separate"/>
      </w:r>
      <w:r>
        <w:t>1</w:t>
      </w:r>
      <w:r>
        <w:fldChar w:fldCharType="end"/>
      </w:r>
      <w:r>
        <w:fldChar w:fldCharType="end"/>
      </w:r>
    </w:p>
    <w:p w14:paraId="6168421D">
      <w:pPr>
        <w:pStyle w:val="17"/>
        <w:tabs>
          <w:tab w:val="left" w:pos="1100"/>
          <w:tab w:val="right" w:leader="dot" w:pos="9344"/>
        </w:tabs>
        <w:ind w:left="480"/>
      </w:pPr>
      <w:r>
        <w:fldChar w:fldCharType="begin"/>
      </w:r>
      <w:r>
        <w:instrText xml:space="preserve"> HYPERLINK \l "_Toc163248703" </w:instrText>
      </w:r>
      <w:r>
        <w:fldChar w:fldCharType="separate"/>
      </w:r>
      <w:r>
        <w:rPr>
          <w:rStyle w:val="22"/>
        </w:rPr>
        <w:t>1.4</w:t>
      </w:r>
      <w:r>
        <w:rPr>
          <w:rFonts w:asciiTheme="minorHAnsi" w:hAnsiTheme="minorHAnsi" w:eastAsiaTheme="minorEastAsia" w:cstheme="minorBidi"/>
          <w:kern w:val="2"/>
          <w:sz w:val="22"/>
          <w14:ligatures w14:val="standardContextual"/>
        </w:rPr>
        <w:tab/>
      </w:r>
      <w:r>
        <w:rPr>
          <w:rStyle w:val="22"/>
        </w:rPr>
        <w:t>论文结构</w:t>
      </w:r>
      <w:r>
        <w:tab/>
      </w:r>
      <w:r>
        <w:fldChar w:fldCharType="begin"/>
      </w:r>
      <w:r>
        <w:instrText xml:space="preserve"> PAGEREF _Toc163248703 \h </w:instrText>
      </w:r>
      <w:r>
        <w:fldChar w:fldCharType="separate"/>
      </w:r>
      <w:r>
        <w:t>1</w:t>
      </w:r>
      <w:r>
        <w:fldChar w:fldCharType="end"/>
      </w:r>
      <w:r>
        <w:fldChar w:fldCharType="end"/>
      </w:r>
    </w:p>
    <w:p w14:paraId="138E2342">
      <w:pPr>
        <w:pStyle w:val="17"/>
        <w:tabs>
          <w:tab w:val="left" w:pos="1100"/>
          <w:tab w:val="right" w:leader="dot" w:pos="9344"/>
        </w:tabs>
        <w:ind w:left="480"/>
        <w:rPr>
          <w:rFonts w:hint="default" w:eastAsia="SimSun-ExtB"/>
          <w:lang w:val="en-US" w:eastAsia="zh-CN"/>
        </w:rPr>
      </w:pPr>
      <w:r>
        <w:fldChar w:fldCharType="begin"/>
      </w:r>
      <w:r>
        <w:instrText xml:space="preserve"> HYPERLINK \l "_Toc163248703" </w:instrText>
      </w:r>
      <w:r>
        <w:fldChar w:fldCharType="separate"/>
      </w:r>
      <w:r>
        <w:rPr>
          <w:rStyle w:val="22"/>
        </w:rPr>
        <w:t>1.</w:t>
      </w:r>
      <w:r>
        <w:rPr>
          <w:rStyle w:val="22"/>
          <w:rFonts w:hint="eastAsia"/>
          <w:lang w:val="en-US" w:eastAsia="zh-CN"/>
        </w:rPr>
        <w:t>5  小结</w:t>
      </w:r>
      <w:r>
        <w:rPr>
          <w:rFonts w:asciiTheme="minorHAnsi" w:hAnsiTheme="minorHAnsi" w:eastAsiaTheme="minorEastAsia" w:cstheme="minorBidi"/>
          <w:kern w:val="2"/>
          <w:sz w:val="22"/>
          <w14:ligatures w14:val="standardContextual"/>
        </w:rPr>
        <w:tab/>
      </w:r>
      <w:r>
        <w:rPr>
          <w:rStyle w:val="22"/>
          <w:rFonts w:hint="eastAsia" w:eastAsiaTheme="minorEastAsia"/>
          <w:lang w:val="en-US" w:eastAsia="zh-CN"/>
        </w:rPr>
        <w:t>2</w:t>
      </w:r>
      <w:r>
        <w:fldChar w:fldCharType="end"/>
      </w:r>
    </w:p>
    <w:p w14:paraId="7F7A2D9A">
      <w:pPr>
        <w:pStyle w:val="15"/>
        <w:tabs>
          <w:tab w:val="left" w:pos="600"/>
          <w:tab w:val="right" w:leader="dot" w:pos="9344"/>
        </w:tabs>
      </w:pPr>
      <w:r>
        <w:fldChar w:fldCharType="begin"/>
      </w:r>
      <w:r>
        <w:instrText xml:space="preserve"> HYPERLINK \l "_Toc163248704" </w:instrText>
      </w:r>
      <w:r>
        <w:fldChar w:fldCharType="separate"/>
      </w:r>
      <w:r>
        <w:rPr>
          <w:rStyle w:val="22"/>
        </w:rPr>
        <w:t>2</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关键</w:t>
      </w:r>
      <w:r>
        <w:rPr>
          <w:rStyle w:val="22"/>
          <w:rFonts w:hint="eastAsia" w:ascii="宋体" w:hAnsi="宋体" w:eastAsia="宋体" w:cs="宋体"/>
        </w:rPr>
        <w:t>技术</w:t>
      </w:r>
      <w:r>
        <w:tab/>
      </w:r>
      <w:r>
        <w:rPr>
          <w:rFonts w:hint="eastAsia"/>
          <w:lang w:val="en-US" w:eastAsia="zh-CN"/>
        </w:rPr>
        <w:t>3</w:t>
      </w:r>
      <w:r>
        <w:fldChar w:fldCharType="end"/>
      </w:r>
    </w:p>
    <w:p w14:paraId="33CECE22">
      <w:pPr>
        <w:pStyle w:val="17"/>
        <w:tabs>
          <w:tab w:val="left" w:pos="1100"/>
          <w:tab w:val="right" w:leader="dot" w:pos="9344"/>
        </w:tabs>
        <w:ind w:left="480"/>
      </w:pPr>
      <w:r>
        <w:fldChar w:fldCharType="begin"/>
      </w:r>
      <w:r>
        <w:instrText xml:space="preserve"> HYPERLINK \l "_Toc163248707" </w:instrText>
      </w:r>
      <w:r>
        <w:fldChar w:fldCharType="separate"/>
      </w:r>
      <w:r>
        <w:rPr>
          <w:rStyle w:val="22"/>
        </w:rPr>
        <w:t>2.</w:t>
      </w:r>
      <w:r>
        <w:rPr>
          <w:rStyle w:val="22"/>
          <w:rFonts w:hint="eastAsia"/>
          <w:lang w:val="en-US" w:eastAsia="zh-CN"/>
        </w:rPr>
        <w:t>1</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关键技术介绍</w:t>
      </w:r>
      <w:r>
        <w:tab/>
      </w:r>
      <w:r>
        <w:rPr>
          <w:rFonts w:hint="eastAsia"/>
          <w:lang w:val="en-US" w:eastAsia="zh-CN"/>
        </w:rPr>
        <w:t>3</w:t>
      </w:r>
      <w:r>
        <w:fldChar w:fldCharType="end"/>
      </w:r>
    </w:p>
    <w:p w14:paraId="7326E058">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"_Toc163248707" </w:instrText>
      </w:r>
      <w:r>
        <w:fldChar w:fldCharType="separate"/>
      </w:r>
      <w:r>
        <w:rPr>
          <w:rStyle w:val="22"/>
        </w:rPr>
        <w:t>2.</w:t>
      </w:r>
      <w:r>
        <w:rPr>
          <w:rStyle w:val="22"/>
          <w:rFonts w:hint="eastAsia"/>
          <w:lang w:val="en-US" w:eastAsia="zh-CN"/>
        </w:rPr>
        <w:t>2</w:t>
      </w:r>
      <w:r>
        <w:rPr>
          <w:rFonts w:asciiTheme="minorHAnsi" w:hAnsiTheme="minorHAnsi" w:eastAsiaTheme="minorEastAsia" w:cstheme="minorBidi"/>
          <w:kern w:val="2"/>
          <w:sz w:val="22"/>
          <w14:ligatures w14:val="standardContextual"/>
        </w:rPr>
        <w:tab/>
      </w:r>
      <w:r>
        <w:rPr>
          <w:rStyle w:val="22"/>
        </w:rPr>
        <w:t>小结</w:t>
      </w:r>
      <w:r>
        <w:tab/>
      </w:r>
      <w:r>
        <w:rPr>
          <w:rFonts w:hint="eastAsia"/>
          <w:lang w:val="en-US" w:eastAsia="zh-CN"/>
        </w:rPr>
        <w:t>4</w:t>
      </w:r>
      <w:r>
        <w:fldChar w:fldCharType="end"/>
      </w:r>
    </w:p>
    <w:p w14:paraId="320A5D7A">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"_Toc163248708" </w:instrText>
      </w:r>
      <w:r>
        <w:fldChar w:fldCharType="separate"/>
      </w:r>
      <w:r>
        <w:rPr>
          <w:rStyle w:val="22"/>
        </w:rPr>
        <w:t>3</w:t>
      </w:r>
      <w:r>
        <w:rPr>
          <w:rFonts w:asciiTheme="minorHAnsi" w:hAnsiTheme="minorHAnsi" w:eastAsiaTheme="minorEastAsia" w:cstheme="minorBidi"/>
          <w:kern w:val="2"/>
          <w:sz w:val="22"/>
          <w14:ligatures w14:val="standardContextual"/>
        </w:rPr>
        <w:tab/>
      </w:r>
      <w:r>
        <w:rPr>
          <w:rStyle w:val="22"/>
        </w:rPr>
        <w:t>需求分析</w:t>
      </w:r>
      <w:r>
        <w:tab/>
      </w:r>
      <w:r>
        <w:rPr>
          <w:rFonts w:hint="eastAsia"/>
          <w:lang w:val="en-US" w:eastAsia="zh-CN"/>
        </w:rPr>
        <w:t>5</w:t>
      </w:r>
      <w:r>
        <w:fldChar w:fldCharType="end"/>
      </w:r>
    </w:p>
    <w:p w14:paraId="6569D729">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"_Toc163248709" </w:instrText>
      </w:r>
      <w:r>
        <w:fldChar w:fldCharType="separate"/>
      </w:r>
      <w:r>
        <w:rPr>
          <w:rStyle w:val="22"/>
        </w:rPr>
        <w:t>3.1</w:t>
      </w:r>
      <w:r>
        <w:rPr>
          <w:rFonts w:asciiTheme="minorHAnsi" w:hAnsiTheme="minorHAnsi" w:eastAsiaTheme="minorEastAsia" w:cstheme="minorBidi"/>
          <w:kern w:val="2"/>
          <w:sz w:val="22"/>
          <w14:ligatures w14:val="standardContextual"/>
        </w:rPr>
        <w:tab/>
      </w:r>
      <w:r>
        <w:rPr>
          <w:rFonts w:hint="eastAsia" w:ascii="宋体" w:hAnsi="宋体" w:cs="宋体"/>
          <w:kern w:val="2"/>
          <w:sz w:val="28"/>
          <w:szCs w:val="28"/>
          <w:lang w:val="en-US" w:eastAsia="zh-CN"/>
          <w14:ligatures w14:val="standardContextual"/>
        </w:rPr>
        <w:t>场景与业务</w:t>
      </w:r>
      <w:r>
        <w:rPr>
          <w:rStyle w:val="22"/>
        </w:rPr>
        <w:t>需求</w:t>
      </w:r>
      <w:r>
        <w:tab/>
      </w:r>
      <w:r>
        <w:rPr>
          <w:rFonts w:hint="eastAsia"/>
          <w:lang w:val="en-US" w:eastAsia="zh-CN"/>
        </w:rPr>
        <w:t>5</w:t>
      </w:r>
      <w:r>
        <w:fldChar w:fldCharType="end"/>
      </w:r>
    </w:p>
    <w:p w14:paraId="0A3DBDEE">
      <w:pPr>
        <w:pStyle w:val="17"/>
        <w:tabs>
          <w:tab w:val="left" w:pos="1100"/>
          <w:tab w:val="right" w:leader="dot" w:pos="9344"/>
        </w:tabs>
        <w:ind w:left="480"/>
      </w:pPr>
      <w:r>
        <w:fldChar w:fldCharType="begin"/>
      </w:r>
      <w:r>
        <w:instrText xml:space="preserve"> HYPERLINK \l "_Toc163248710" </w:instrText>
      </w:r>
      <w:r>
        <w:fldChar w:fldCharType="separate"/>
      </w:r>
      <w:r>
        <w:rPr>
          <w:rStyle w:val="22"/>
        </w:rPr>
        <w:t>3.2</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功能需求</w:t>
      </w:r>
      <w:r>
        <w:tab/>
      </w:r>
      <w:r>
        <w:rPr>
          <w:rFonts w:hint="eastAsia"/>
          <w:lang w:val="en-US" w:eastAsia="zh-CN"/>
        </w:rPr>
        <w:t>5</w:t>
      </w:r>
      <w:r>
        <w:fldChar w:fldCharType="end"/>
      </w:r>
    </w:p>
    <w:p w14:paraId="08F97978">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"_Toc163248710" </w:instrText>
      </w:r>
      <w:r>
        <w:fldChar w:fldCharType="separate"/>
      </w:r>
      <w:r>
        <w:rPr>
          <w:rStyle w:val="22"/>
        </w:rPr>
        <w:t>3.</w:t>
      </w:r>
      <w:r>
        <w:rPr>
          <w:rStyle w:val="22"/>
          <w:rFonts w:hint="eastAsia"/>
          <w:lang w:val="en-US" w:eastAsia="zh-CN"/>
        </w:rPr>
        <w:t>3</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性能与非功能需求</w:t>
      </w:r>
      <w:r>
        <w:tab/>
      </w:r>
      <w:r>
        <w:rPr>
          <w:rFonts w:hint="eastAsia"/>
          <w:lang w:val="en-US" w:eastAsia="zh-CN"/>
        </w:rPr>
        <w:t>5</w:t>
      </w:r>
      <w:r>
        <w:fldChar w:fldCharType="end"/>
      </w:r>
    </w:p>
    <w:p w14:paraId="73BA05D1">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"_Toc163248711" </w:instrText>
      </w:r>
      <w:r>
        <w:fldChar w:fldCharType="separate"/>
      </w:r>
      <w:r>
        <w:rPr>
          <w:rStyle w:val="22"/>
        </w:rPr>
        <w:t>3.</w:t>
      </w:r>
      <w:r>
        <w:rPr>
          <w:rStyle w:val="22"/>
          <w:rFonts w:hint="eastAsia"/>
          <w:lang w:val="en-US" w:eastAsia="zh-CN"/>
        </w:rPr>
        <w:t>4</w:t>
      </w:r>
      <w:r>
        <w:rPr>
          <w:rFonts w:asciiTheme="minorHAnsi" w:hAnsiTheme="minorHAnsi" w:eastAsiaTheme="minorEastAsia" w:cstheme="minorBidi"/>
          <w:kern w:val="2"/>
          <w:sz w:val="22"/>
          <w14:ligatures w14:val="standardContextual"/>
        </w:rPr>
        <w:tab/>
      </w:r>
      <w:r>
        <w:rPr>
          <w:rStyle w:val="22"/>
        </w:rPr>
        <w:t>小结</w:t>
      </w:r>
      <w:r>
        <w:tab/>
      </w:r>
      <w:r>
        <w:rPr>
          <w:rFonts w:hint="eastAsia"/>
          <w:lang w:val="en-US" w:eastAsia="zh-CN"/>
        </w:rPr>
        <w:t>5</w:t>
      </w:r>
      <w:r>
        <w:fldChar w:fldCharType="end"/>
      </w:r>
    </w:p>
    <w:p w14:paraId="65CA632D">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"_Toc163248712" </w:instrText>
      </w:r>
      <w:r>
        <w:fldChar w:fldCharType="separate"/>
      </w:r>
      <w:r>
        <w:rPr>
          <w:rStyle w:val="22"/>
        </w:rPr>
        <w:t>4</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南京某大型购物中心网络</w:t>
      </w:r>
      <w:r>
        <w:rPr>
          <w:rStyle w:val="22"/>
        </w:rPr>
        <w:t>设计</w:t>
      </w:r>
      <w:r>
        <w:tab/>
      </w:r>
      <w:r>
        <w:rPr>
          <w:rFonts w:hint="eastAsia"/>
          <w:lang w:val="en-US" w:eastAsia="zh-CN"/>
        </w:rPr>
        <w:t>6</w:t>
      </w:r>
      <w:r>
        <w:fldChar w:fldCharType="end"/>
      </w:r>
    </w:p>
    <w:p w14:paraId="00169E09">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"_Toc163248713" </w:instrText>
      </w:r>
      <w:r>
        <w:fldChar w:fldCharType="separate"/>
      </w:r>
      <w:r>
        <w:rPr>
          <w:rStyle w:val="22"/>
        </w:rPr>
        <w:t>4.1</w:t>
      </w:r>
      <w:r>
        <w:rPr>
          <w:rFonts w:asciiTheme="minorHAnsi" w:hAnsiTheme="minorHAnsi" w:eastAsiaTheme="minorEastAsia" w:cstheme="minorBidi"/>
          <w:kern w:val="2"/>
          <w:sz w:val="22"/>
          <w14:ligatures w14:val="standardContextual"/>
        </w:rPr>
        <w:tab/>
      </w:r>
      <w:r>
        <w:rPr>
          <w:rStyle w:val="22"/>
        </w:rPr>
        <w:t>设计思想</w:t>
      </w:r>
      <w:r>
        <w:tab/>
      </w:r>
      <w:r>
        <w:rPr>
          <w:rFonts w:hint="eastAsia"/>
          <w:lang w:val="en-US" w:eastAsia="zh-CN"/>
        </w:rPr>
        <w:t>6</w:t>
      </w:r>
      <w:r>
        <w:fldChar w:fldCharType="end"/>
      </w:r>
    </w:p>
    <w:p w14:paraId="33A06A06">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"_Toc163248714" </w:instrText>
      </w:r>
      <w:r>
        <w:fldChar w:fldCharType="separate"/>
      </w:r>
      <w:r>
        <w:rPr>
          <w:rStyle w:val="22"/>
        </w:rPr>
        <w:t>4.2</w:t>
      </w:r>
      <w:r>
        <w:rPr>
          <w:rFonts w:asciiTheme="minorHAnsi" w:hAnsiTheme="minorHAnsi" w:eastAsiaTheme="minorEastAsia" w:cstheme="minorBidi"/>
          <w:kern w:val="2"/>
          <w:sz w:val="22"/>
          <w14:ligatures w14:val="standardContextual"/>
        </w:rPr>
        <w:tab/>
      </w:r>
      <w:r>
        <w:rPr>
          <w:rStyle w:val="22"/>
        </w:rPr>
        <w:t>设计原则与方法</w:t>
      </w:r>
      <w:r>
        <w:tab/>
      </w:r>
      <w:r>
        <w:rPr>
          <w:rFonts w:hint="eastAsia"/>
          <w:lang w:val="en-US" w:eastAsia="zh-CN"/>
        </w:rPr>
        <w:t>6</w:t>
      </w:r>
      <w:r>
        <w:fldChar w:fldCharType="end"/>
      </w:r>
    </w:p>
    <w:p w14:paraId="40520995">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"_Toc163248715" </w:instrText>
      </w:r>
      <w:r>
        <w:fldChar w:fldCharType="separate"/>
      </w:r>
      <w:r>
        <w:rPr>
          <w:rStyle w:val="22"/>
        </w:rPr>
        <w:t>4.3</w:t>
      </w:r>
      <w:r>
        <w:rPr>
          <w:rFonts w:asciiTheme="minorHAnsi" w:hAnsiTheme="minorHAnsi" w:eastAsiaTheme="minorEastAsia" w:cstheme="minorBidi"/>
          <w:kern w:val="2"/>
          <w:sz w:val="22"/>
          <w14:ligatures w14:val="standardContextual"/>
        </w:rPr>
        <w:tab/>
      </w:r>
      <w:r>
        <w:rPr>
          <w:rStyle w:val="22"/>
        </w:rPr>
        <w:t>网络整体架构</w:t>
      </w:r>
      <w:r>
        <w:tab/>
      </w:r>
      <w:r>
        <w:rPr>
          <w:rFonts w:hint="eastAsia"/>
          <w:lang w:val="en-US" w:eastAsia="zh-CN"/>
        </w:rPr>
        <w:t>6</w:t>
      </w:r>
      <w:r>
        <w:fldChar w:fldCharType="end"/>
      </w:r>
    </w:p>
    <w:p w14:paraId="073E299B">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"_Toc163248716" </w:instrText>
      </w:r>
      <w:r>
        <w:fldChar w:fldCharType="separate"/>
      </w:r>
      <w:r>
        <w:rPr>
          <w:rStyle w:val="22"/>
        </w:rPr>
        <w:t>4.4</w:t>
      </w:r>
      <w:r>
        <w:rPr>
          <w:rFonts w:asciiTheme="minorHAnsi" w:hAnsiTheme="minorHAnsi" w:eastAsiaTheme="minorEastAsia" w:cstheme="minorBidi"/>
          <w:kern w:val="2"/>
          <w:sz w:val="22"/>
          <w14:ligatures w14:val="standardContextual"/>
        </w:rPr>
        <w:tab/>
      </w:r>
      <w:r>
        <w:rPr>
          <w:rStyle w:val="22"/>
        </w:rPr>
        <w:t>网络逻辑层次</w:t>
      </w:r>
      <w:r>
        <w:tab/>
      </w:r>
      <w:r>
        <w:rPr>
          <w:rFonts w:hint="eastAsia"/>
          <w:lang w:val="en-US" w:eastAsia="zh-CN"/>
        </w:rPr>
        <w:t>6</w:t>
      </w:r>
      <w:r>
        <w:fldChar w:fldCharType="end"/>
      </w:r>
    </w:p>
    <w:p w14:paraId="5963E709">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"_Toc163248717" </w:instrText>
      </w:r>
      <w:r>
        <w:fldChar w:fldCharType="separate"/>
      </w:r>
      <w:r>
        <w:rPr>
          <w:rStyle w:val="22"/>
        </w:rPr>
        <w:t>4.5</w:t>
      </w:r>
      <w:r>
        <w:rPr>
          <w:rFonts w:asciiTheme="minorHAnsi" w:hAnsiTheme="minorHAnsi" w:eastAsiaTheme="minorEastAsia" w:cstheme="minorBidi"/>
          <w:kern w:val="2"/>
          <w:sz w:val="22"/>
          <w14:ligatures w14:val="standardContextual"/>
        </w:rPr>
        <w:tab/>
      </w:r>
      <w:r>
        <w:rPr>
          <w:rStyle w:val="22"/>
        </w:rPr>
        <w:t>IP地址规划</w:t>
      </w:r>
      <w:r>
        <w:tab/>
      </w:r>
      <w:r>
        <w:rPr>
          <w:rFonts w:hint="eastAsia"/>
          <w:lang w:val="en-US" w:eastAsia="zh-CN"/>
        </w:rPr>
        <w:t>6</w:t>
      </w:r>
      <w:r>
        <w:fldChar w:fldCharType="end"/>
      </w:r>
    </w:p>
    <w:p w14:paraId="62C5EEC3">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"_Toc163248718" </w:instrText>
      </w:r>
      <w:r>
        <w:fldChar w:fldCharType="separate"/>
      </w:r>
      <w:r>
        <w:rPr>
          <w:rStyle w:val="22"/>
        </w:rPr>
        <w:t>4.6</w:t>
      </w:r>
      <w:r>
        <w:rPr>
          <w:rFonts w:asciiTheme="minorHAnsi" w:hAnsiTheme="minorHAnsi" w:eastAsiaTheme="minorEastAsia" w:cstheme="minorBidi"/>
          <w:kern w:val="2"/>
          <w:sz w:val="22"/>
          <w14:ligatures w14:val="standardContextual"/>
        </w:rPr>
        <w:tab/>
      </w:r>
      <w:r>
        <w:rPr>
          <w:rStyle w:val="22"/>
        </w:rPr>
        <w:t>设备命名</w:t>
      </w:r>
      <w:r>
        <w:tab/>
      </w:r>
      <w:r>
        <w:rPr>
          <w:rFonts w:hint="eastAsia"/>
          <w:lang w:val="en-US" w:eastAsia="zh-CN"/>
        </w:rPr>
        <w:t>6</w:t>
      </w:r>
      <w:r>
        <w:fldChar w:fldCharType="end"/>
      </w:r>
    </w:p>
    <w:p w14:paraId="5010DD07">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"_Toc163248719" </w:instrText>
      </w:r>
      <w:r>
        <w:fldChar w:fldCharType="separate"/>
      </w:r>
      <w:r>
        <w:rPr>
          <w:rStyle w:val="22"/>
        </w:rPr>
        <w:t>4.7</w:t>
      </w:r>
      <w:r>
        <w:rPr>
          <w:rFonts w:asciiTheme="minorHAnsi" w:hAnsiTheme="minorHAnsi" w:eastAsiaTheme="minorEastAsia" w:cstheme="minorBidi"/>
          <w:kern w:val="2"/>
          <w:sz w:val="22"/>
          <w14:ligatures w14:val="standardContextual"/>
        </w:rPr>
        <w:tab/>
      </w:r>
      <w:r>
        <w:rPr>
          <w:rStyle w:val="22"/>
        </w:rPr>
        <w:t>路由规划</w:t>
      </w:r>
      <w:r>
        <w:tab/>
      </w:r>
      <w:r>
        <w:rPr>
          <w:rFonts w:hint="eastAsia"/>
          <w:lang w:val="en-US" w:eastAsia="zh-CN"/>
        </w:rPr>
        <w:t>6</w:t>
      </w:r>
      <w:r>
        <w:fldChar w:fldCharType="end"/>
      </w:r>
    </w:p>
    <w:p w14:paraId="6A1D6B58">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"_Toc163248720" </w:instrText>
      </w:r>
      <w:r>
        <w:fldChar w:fldCharType="separate"/>
      </w:r>
      <w:r>
        <w:rPr>
          <w:rStyle w:val="22"/>
        </w:rPr>
        <w:t>4.8</w:t>
      </w:r>
      <w:r>
        <w:rPr>
          <w:rStyle w:val="22"/>
          <w:rFonts w:hint="eastAsia"/>
          <w:lang w:val="en-US" w:eastAsia="zh-CN"/>
        </w:rPr>
        <w:t xml:space="preserve"> </w:t>
      </w:r>
      <w:r>
        <w:rPr>
          <w:rStyle w:val="22"/>
        </w:rPr>
        <w:t xml:space="preserve"> 网络可靠性设计</w:t>
      </w:r>
      <w:r>
        <w:tab/>
      </w:r>
      <w:r>
        <w:rPr>
          <w:rFonts w:hint="eastAsia"/>
          <w:lang w:val="en-US" w:eastAsia="zh-CN"/>
        </w:rPr>
        <w:t>6</w:t>
      </w:r>
      <w:r>
        <w:fldChar w:fldCharType="end"/>
      </w:r>
    </w:p>
    <w:p w14:paraId="1A2C1BAF">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"_Toc163248721" </w:instrText>
      </w:r>
      <w:r>
        <w:fldChar w:fldCharType="separate"/>
      </w:r>
      <w:r>
        <w:rPr>
          <w:rStyle w:val="22"/>
        </w:rPr>
        <w:t>4.9</w:t>
      </w:r>
      <w:r>
        <w:rPr>
          <w:rFonts w:asciiTheme="minorHAnsi" w:hAnsiTheme="minorHAnsi" w:eastAsiaTheme="minorEastAsia" w:cstheme="minorBidi"/>
          <w:kern w:val="2"/>
          <w:sz w:val="22"/>
          <w14:ligatures w14:val="standardContextual"/>
        </w:rPr>
        <w:tab/>
      </w:r>
      <w:r>
        <w:rPr>
          <w:rStyle w:val="22"/>
        </w:rPr>
        <w:t>网络安全性设计</w:t>
      </w:r>
      <w:r>
        <w:tab/>
      </w:r>
      <w:r>
        <w:rPr>
          <w:rFonts w:hint="eastAsia"/>
          <w:lang w:val="en-US" w:eastAsia="zh-CN"/>
        </w:rPr>
        <w:t>7</w:t>
      </w:r>
      <w:r>
        <w:fldChar w:fldCharType="end"/>
      </w:r>
    </w:p>
    <w:p w14:paraId="0B076476">
      <w:pPr>
        <w:pStyle w:val="17"/>
        <w:tabs>
          <w:tab w:val="left" w:pos="132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"_Toc163248722" </w:instrText>
      </w:r>
      <w:r>
        <w:fldChar w:fldCharType="separate"/>
      </w:r>
      <w:r>
        <w:rPr>
          <w:rStyle w:val="22"/>
        </w:rPr>
        <w:t>4.10</w:t>
      </w:r>
      <w:r>
        <w:rPr>
          <w:rStyle w:val="22"/>
          <w:rFonts w:hint="eastAsia"/>
          <w:lang w:val="en-US" w:eastAsia="zh-CN"/>
        </w:rPr>
        <w:t xml:space="preserve"> </w:t>
      </w:r>
      <w:r>
        <w:rPr>
          <w:rStyle w:val="22"/>
        </w:rPr>
        <w:t>网络可管理性设计</w:t>
      </w:r>
      <w:r>
        <w:tab/>
      </w:r>
      <w:r>
        <w:rPr>
          <w:rFonts w:hint="eastAsia"/>
          <w:lang w:val="en-US" w:eastAsia="zh-CN"/>
        </w:rPr>
        <w:t>7</w:t>
      </w:r>
      <w:r>
        <w:fldChar w:fldCharType="end"/>
      </w:r>
    </w:p>
    <w:p w14:paraId="7448588B">
      <w:pPr>
        <w:pStyle w:val="17"/>
        <w:tabs>
          <w:tab w:val="left" w:pos="1320"/>
          <w:tab w:val="right" w:leader="dot" w:pos="9344"/>
        </w:tabs>
        <w:ind w:left="480"/>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"_Toc163248723" </w:instrText>
      </w:r>
      <w:r>
        <w:fldChar w:fldCharType="separate"/>
      </w:r>
      <w:r>
        <w:rPr>
          <w:rStyle w:val="22"/>
        </w:rPr>
        <w:t>4.11</w:t>
      </w:r>
      <w:r>
        <w:rPr>
          <w:rStyle w:val="22"/>
          <w:rFonts w:hint="eastAsia"/>
          <w:lang w:val="en-US" w:eastAsia="zh-CN"/>
        </w:rPr>
        <w:t xml:space="preserve"> </w:t>
      </w:r>
      <w:r>
        <w:rPr>
          <w:rStyle w:val="22"/>
        </w:rPr>
        <w:t>小结</w:t>
      </w:r>
      <w:r>
        <w:tab/>
      </w:r>
      <w:r>
        <w:rPr>
          <w:rFonts w:hint="eastAsia"/>
          <w:lang w:val="en-US" w:eastAsia="zh-CN"/>
        </w:rPr>
        <w:t>7</w:t>
      </w:r>
      <w:r>
        <w:fldChar w:fldCharType="end"/>
      </w:r>
    </w:p>
    <w:p w14:paraId="764673D1">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"_Toc163248724" </w:instrText>
      </w:r>
      <w:r>
        <w:fldChar w:fldCharType="separate"/>
      </w:r>
      <w:r>
        <w:rPr>
          <w:rStyle w:val="22"/>
        </w:rPr>
        <w:t>5</w:t>
      </w:r>
      <w:r>
        <w:rPr>
          <w:rFonts w:asciiTheme="minorHAnsi" w:hAnsiTheme="minorHAnsi" w:eastAsiaTheme="minorEastAsia" w:cstheme="minorBidi"/>
          <w:kern w:val="2"/>
          <w:sz w:val="22"/>
          <w14:ligatures w14:val="standardContextual"/>
        </w:rPr>
        <w:tab/>
      </w:r>
      <w:r>
        <w:rPr>
          <w:rStyle w:val="22"/>
        </w:rPr>
        <w:t>设备选型</w:t>
      </w:r>
      <w:r>
        <w:tab/>
      </w:r>
      <w:r>
        <w:rPr>
          <w:rFonts w:hint="eastAsia"/>
          <w:lang w:val="en-US" w:eastAsia="zh-CN"/>
        </w:rPr>
        <w:t>8</w:t>
      </w:r>
      <w:r>
        <w:fldChar w:fldCharType="end"/>
      </w:r>
    </w:p>
    <w:p w14:paraId="27C3A75C">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"_Toc163248726" </w:instrText>
      </w:r>
      <w:r>
        <w:fldChar w:fldCharType="separate"/>
      </w:r>
      <w:r>
        <w:rPr>
          <w:rStyle w:val="22"/>
        </w:rPr>
        <w:t>5.</w:t>
      </w:r>
      <w:r>
        <w:rPr>
          <w:rStyle w:val="22"/>
          <w:rFonts w:hint="eastAsia"/>
          <w:lang w:val="en-US" w:eastAsia="zh-CN"/>
        </w:rPr>
        <w:t>1</w:t>
      </w:r>
      <w:r>
        <w:rPr>
          <w:rFonts w:asciiTheme="minorHAnsi" w:hAnsiTheme="minorHAnsi" w:eastAsiaTheme="minorEastAsia" w:cstheme="minorBidi"/>
          <w:kern w:val="2"/>
          <w:sz w:val="22"/>
          <w14:ligatures w14:val="standardContextual"/>
        </w:rPr>
        <w:tab/>
      </w:r>
      <w:r>
        <w:rPr>
          <w:rStyle w:val="22"/>
        </w:rPr>
        <w:t>网络设备选型</w:t>
      </w:r>
      <w:r>
        <w:tab/>
      </w:r>
      <w:r>
        <w:rPr>
          <w:rFonts w:hint="eastAsia"/>
          <w:lang w:val="en-US" w:eastAsia="zh-CN"/>
        </w:rPr>
        <w:t>8</w:t>
      </w:r>
      <w:r>
        <w:fldChar w:fldCharType="end"/>
      </w:r>
    </w:p>
    <w:p w14:paraId="45D02647">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"_Toc163248727" </w:instrText>
      </w:r>
      <w:r>
        <w:fldChar w:fldCharType="separate"/>
      </w:r>
      <w:r>
        <w:rPr>
          <w:rStyle w:val="22"/>
        </w:rPr>
        <w:t>5.</w:t>
      </w:r>
      <w:r>
        <w:rPr>
          <w:rStyle w:val="22"/>
          <w:rFonts w:hint="eastAsia"/>
          <w:lang w:val="en-US" w:eastAsia="zh-CN"/>
        </w:rPr>
        <w:t xml:space="preserve">2  </w:t>
      </w:r>
      <w:r>
        <w:rPr>
          <w:rStyle w:val="22"/>
        </w:rPr>
        <w:t>小结</w:t>
      </w:r>
      <w:r>
        <w:tab/>
      </w:r>
      <w:r>
        <w:rPr>
          <w:rFonts w:hint="eastAsia"/>
          <w:lang w:val="en-US" w:eastAsia="zh-CN"/>
        </w:rPr>
        <w:t>8</w:t>
      </w:r>
      <w:r>
        <w:fldChar w:fldCharType="end"/>
      </w:r>
    </w:p>
    <w:p w14:paraId="4DC18C41">
      <w:pPr>
        <w:pStyle w:val="15"/>
        <w:tabs>
          <w:tab w:val="left" w:pos="600"/>
          <w:tab w:val="right" w:leader="dot" w:pos="9344"/>
        </w:tabs>
        <w:rPr>
          <w:rFonts w:asciiTheme="minorHAnsi" w:hAnsiTheme="minorHAnsi" w:eastAsiaTheme="minorEastAsia" w:cstheme="minorBidi"/>
          <w:kern w:val="2"/>
          <w:sz w:val="22"/>
          <w14:ligatures w14:val="standardContextual"/>
        </w:rPr>
      </w:pPr>
      <w:r>
        <w:fldChar w:fldCharType="begin"/>
      </w:r>
      <w:r>
        <w:instrText xml:space="preserve"> HYPERLINK \l "_Toc163248728" </w:instrText>
      </w:r>
      <w:r>
        <w:fldChar w:fldCharType="separate"/>
      </w:r>
      <w:r>
        <w:rPr>
          <w:rStyle w:val="22"/>
        </w:rPr>
        <w:t>6</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南京某大型购物中心网络实现</w:t>
      </w:r>
      <w:r>
        <w:tab/>
      </w:r>
      <w:r>
        <w:rPr>
          <w:rFonts w:hint="eastAsia"/>
          <w:lang w:val="en-US" w:eastAsia="zh-CN"/>
        </w:rPr>
        <w:t>9</w:t>
      </w:r>
      <w:r>
        <w:fldChar w:fldCharType="end"/>
      </w:r>
    </w:p>
    <w:p w14:paraId="75A3BC0B">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"_Toc163248729" </w:instrText>
      </w:r>
      <w:r>
        <w:fldChar w:fldCharType="separate"/>
      </w:r>
      <w:r>
        <w:rPr>
          <w:rStyle w:val="22"/>
        </w:rPr>
        <w:t>6.1</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DHCP配置</w:t>
      </w:r>
      <w:r>
        <w:tab/>
      </w:r>
      <w:r>
        <w:rPr>
          <w:rFonts w:hint="eastAsia"/>
          <w:lang w:val="en-US" w:eastAsia="zh-CN"/>
        </w:rPr>
        <w:t>9</w:t>
      </w:r>
      <w:r>
        <w:fldChar w:fldCharType="end"/>
      </w:r>
    </w:p>
    <w:p w14:paraId="665E5CBF">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"_Toc163248730" </w:instrText>
      </w:r>
      <w:r>
        <w:fldChar w:fldCharType="separate"/>
      </w:r>
      <w:r>
        <w:rPr>
          <w:rStyle w:val="22"/>
        </w:rPr>
        <w:t>6.2</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OSPF配置</w:t>
      </w:r>
      <w:r>
        <w:tab/>
      </w:r>
      <w:r>
        <w:rPr>
          <w:rFonts w:hint="eastAsia"/>
          <w:lang w:val="en-US" w:eastAsia="zh-CN"/>
        </w:rPr>
        <w:t>9</w:t>
      </w:r>
      <w:r>
        <w:fldChar w:fldCharType="end"/>
      </w:r>
    </w:p>
    <w:p w14:paraId="0DCF660F">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"_Toc163248731" </w:instrText>
      </w:r>
      <w:r>
        <w:fldChar w:fldCharType="separate"/>
      </w:r>
      <w:r>
        <w:rPr>
          <w:rStyle w:val="22"/>
        </w:rPr>
        <w:t>6.3</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MSTP配置</w:t>
      </w:r>
      <w:r>
        <w:tab/>
      </w:r>
      <w:r>
        <w:rPr>
          <w:rFonts w:hint="eastAsia"/>
          <w:lang w:val="en-US" w:eastAsia="zh-CN"/>
        </w:rPr>
        <w:t>9</w:t>
      </w:r>
      <w:r>
        <w:fldChar w:fldCharType="end"/>
      </w:r>
    </w:p>
    <w:p w14:paraId="19D3CFD3">
      <w:pPr>
        <w:pStyle w:val="17"/>
        <w:tabs>
          <w:tab w:val="left" w:pos="1100"/>
          <w:tab w:val="right" w:leader="dot" w:pos="9344"/>
        </w:tabs>
        <w:ind w:left="480"/>
      </w:pPr>
      <w:r>
        <w:fldChar w:fldCharType="begin"/>
      </w:r>
      <w:r>
        <w:instrText xml:space="preserve"> HYPERLINK \l "_Toc163248732" </w:instrText>
      </w:r>
      <w:r>
        <w:fldChar w:fldCharType="separate"/>
      </w:r>
      <w:r>
        <w:rPr>
          <w:rStyle w:val="22"/>
        </w:rPr>
        <w:t>6.4</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链路聚合配置</w:t>
      </w:r>
      <w:r>
        <w:tab/>
      </w:r>
      <w:r>
        <w:rPr>
          <w:rFonts w:hint="eastAsia"/>
          <w:lang w:val="en-US" w:eastAsia="zh-CN"/>
        </w:rPr>
        <w:t>9</w:t>
      </w:r>
      <w:r>
        <w:fldChar w:fldCharType="end"/>
      </w:r>
    </w:p>
    <w:p w14:paraId="117C6D34">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"_Toc163248732" </w:instrText>
      </w:r>
      <w:r>
        <w:fldChar w:fldCharType="separate"/>
      </w:r>
      <w:r>
        <w:rPr>
          <w:rStyle w:val="22"/>
        </w:rPr>
        <w:t>6.</w:t>
      </w:r>
      <w:r>
        <w:rPr>
          <w:rStyle w:val="22"/>
          <w:rFonts w:hint="eastAsia"/>
          <w:lang w:val="en-US" w:eastAsia="zh-CN"/>
        </w:rPr>
        <w:t>5</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NAT</w:t>
      </w:r>
      <w:r>
        <w:rPr>
          <w:rStyle w:val="22"/>
          <w:rFonts w:hint="eastAsia" w:ascii="宋体" w:hAnsi="宋体" w:eastAsia="宋体" w:cs="宋体"/>
          <w:lang w:val="en-US" w:eastAsia="zh-CN"/>
        </w:rPr>
        <w:t>配置</w:t>
      </w:r>
      <w:r>
        <w:tab/>
      </w:r>
      <w:r>
        <w:rPr>
          <w:rFonts w:hint="eastAsia"/>
          <w:lang w:val="en-US" w:eastAsia="zh-CN"/>
        </w:rPr>
        <w:t>9</w:t>
      </w:r>
      <w:r>
        <w:fldChar w:fldCharType="end"/>
      </w:r>
    </w:p>
    <w:p w14:paraId="7C54DB82">
      <w:pPr>
        <w:pStyle w:val="17"/>
        <w:tabs>
          <w:tab w:val="left" w:pos="1100"/>
          <w:tab w:val="right" w:leader="dot" w:pos="9344"/>
        </w:tabs>
        <w:ind w:left="480"/>
        <w:rPr>
          <w:rFonts w:asciiTheme="minorHAnsi" w:hAnsiTheme="minorHAnsi" w:eastAsiaTheme="minorEastAsia" w:cstheme="minorBidi"/>
          <w:kern w:val="2"/>
          <w:sz w:val="22"/>
          <w14:ligatures w14:val="standardContextual"/>
        </w:rPr>
      </w:pPr>
      <w:r>
        <w:fldChar w:fldCharType="begin"/>
      </w:r>
      <w:r>
        <w:instrText xml:space="preserve"> HYPERLINK \l "_Toc163248732" </w:instrText>
      </w:r>
      <w:r>
        <w:fldChar w:fldCharType="separate"/>
      </w:r>
      <w:r>
        <w:rPr>
          <w:rStyle w:val="22"/>
        </w:rPr>
        <w:t>6.</w:t>
      </w:r>
      <w:r>
        <w:rPr>
          <w:rStyle w:val="22"/>
          <w:rFonts w:hint="eastAsia"/>
          <w:lang w:val="en-US" w:eastAsia="zh-CN"/>
        </w:rPr>
        <w:t>6</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无线局域网</w:t>
      </w:r>
      <w:r>
        <w:rPr>
          <w:rStyle w:val="22"/>
          <w:rFonts w:hint="eastAsia" w:ascii="宋体" w:hAnsi="宋体" w:eastAsia="宋体" w:cs="宋体"/>
          <w:lang w:val="en-US" w:eastAsia="zh-CN"/>
        </w:rPr>
        <w:t>配置</w:t>
      </w:r>
      <w:r>
        <w:tab/>
      </w:r>
      <w:r>
        <w:rPr>
          <w:rFonts w:hint="eastAsia"/>
          <w:lang w:val="en-US" w:eastAsia="zh-CN"/>
        </w:rPr>
        <w:t>9</w:t>
      </w:r>
      <w:r>
        <w:fldChar w:fldCharType="end"/>
      </w:r>
    </w:p>
    <w:p w14:paraId="438291B2">
      <w:pPr>
        <w:pStyle w:val="17"/>
        <w:tabs>
          <w:tab w:val="left" w:pos="1100"/>
          <w:tab w:val="right" w:leader="dot" w:pos="9344"/>
        </w:tabs>
        <w:ind w:left="480"/>
      </w:pPr>
      <w:r>
        <w:fldChar w:fldCharType="begin"/>
      </w:r>
      <w:r>
        <w:instrText xml:space="preserve"> HYPERLINK \l "_Toc163248732" </w:instrText>
      </w:r>
      <w:r>
        <w:fldChar w:fldCharType="separate"/>
      </w:r>
      <w:r>
        <w:rPr>
          <w:rStyle w:val="22"/>
        </w:rPr>
        <w:t>6.</w:t>
      </w:r>
      <w:r>
        <w:rPr>
          <w:rStyle w:val="22"/>
          <w:rFonts w:hint="eastAsia"/>
          <w:lang w:val="en-US" w:eastAsia="zh-CN"/>
        </w:rPr>
        <w:t>7</w:t>
      </w:r>
      <w:r>
        <w:rPr>
          <w:rFonts w:asciiTheme="minorHAnsi" w:hAnsiTheme="minorHAnsi" w:eastAsiaTheme="minorEastAsia" w:cstheme="minorBidi"/>
          <w:kern w:val="2"/>
          <w:sz w:val="22"/>
          <w14:ligatures w14:val="standardContextual"/>
        </w:rPr>
        <w:tab/>
      </w:r>
      <w:r>
        <w:rPr>
          <w:rStyle w:val="22"/>
          <w:rFonts w:hint="eastAsia" w:ascii="宋体" w:hAnsi="宋体" w:cs="宋体"/>
          <w:lang w:val="en-US" w:eastAsia="zh-CN"/>
        </w:rPr>
        <w:t>小结</w:t>
      </w:r>
      <w:r>
        <w:tab/>
      </w:r>
      <w:r>
        <w:rPr>
          <w:rFonts w:hint="eastAsia"/>
          <w:lang w:val="en-US" w:eastAsia="zh-CN"/>
        </w:rPr>
        <w:t>9</w:t>
      </w:r>
      <w:r>
        <w:fldChar w:fldCharType="end"/>
      </w:r>
    </w:p>
    <w:p w14:paraId="70ACF365">
      <w:pPr>
        <w:pStyle w:val="15"/>
        <w:tabs>
          <w:tab w:val="left" w:pos="600"/>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"_Toc163248733" </w:instrText>
      </w:r>
      <w:r>
        <w:fldChar w:fldCharType="separate"/>
      </w:r>
      <w:r>
        <w:rPr>
          <w:rStyle w:val="22"/>
        </w:rPr>
        <w:t>7</w:t>
      </w:r>
      <w:r>
        <w:rPr>
          <w:rFonts w:asciiTheme="minorHAnsi" w:hAnsiTheme="minorHAnsi" w:eastAsiaTheme="minorEastAsia" w:cstheme="minorBidi"/>
          <w:kern w:val="2"/>
          <w:sz w:val="22"/>
          <w14:ligatures w14:val="standardContextual"/>
        </w:rPr>
        <w:tab/>
      </w:r>
      <w:r>
        <w:rPr>
          <w:rStyle w:val="22"/>
          <w:rFonts w:hint="eastAsia" w:ascii="宋体" w:hAnsi="宋体" w:eastAsia="宋体" w:cs="宋体"/>
          <w:lang w:val="en-US" w:eastAsia="zh-CN"/>
        </w:rPr>
        <w:t>南京某大型购物中心网络的测试</w:t>
      </w:r>
      <w:r>
        <w:tab/>
      </w:r>
      <w:r>
        <w:rPr>
          <w:rFonts w:hint="eastAsia"/>
          <w:lang w:val="en-US" w:eastAsia="zh-CN"/>
        </w:rPr>
        <w:t>1</w:t>
      </w:r>
      <w:r>
        <w:fldChar w:fldCharType="end"/>
      </w:r>
      <w:r>
        <w:rPr>
          <w:rFonts w:hint="eastAsia"/>
          <w:lang w:val="en-US" w:eastAsia="zh-CN"/>
        </w:rPr>
        <w:t>0</w:t>
      </w:r>
    </w:p>
    <w:p w14:paraId="4F7C2052">
      <w:pPr>
        <w:pStyle w:val="17"/>
        <w:tabs>
          <w:tab w:val="left" w:pos="1100"/>
          <w:tab w:val="right" w:leader="dot" w:pos="9344"/>
        </w:tabs>
        <w:ind w:left="480"/>
        <w:rPr>
          <w:rFonts w:hint="eastAsia" w:eastAsia="宋体" w:asciiTheme="minorHAnsi" w:hAnsiTheme="minorHAnsi" w:cstheme="minorBidi"/>
          <w:kern w:val="2"/>
          <w:sz w:val="22"/>
          <w:lang w:val="en-US" w:eastAsia="zh-CN"/>
          <w14:ligatures w14:val="standardContextual"/>
        </w:rPr>
      </w:pPr>
      <w:r>
        <w:rPr>
          <w:sz w:val="21"/>
        </w:rPr>
        <w:t>7.1</w:t>
      </w:r>
      <w:r>
        <w:rPr>
          <w:sz w:val="21"/>
        </w:rPr>
        <w:tab/>
      </w:r>
      <w:r>
        <w:rPr>
          <w:sz w:val="21"/>
        </w:rPr>
        <w:t>测试环境与测试方法</w:t>
      </w:r>
      <w:r>
        <w:rPr>
          <w:sz w:val="21"/>
        </w:rPr>
        <w:tab/>
      </w:r>
      <w:r>
        <w:rPr>
          <w:sz w:val="21"/>
        </w:rPr>
        <w:t>10</w:t>
      </w:r>
    </w:p>
    <w:p w14:paraId="5A48151A">
      <w:pPr>
        <w:pStyle w:val="17"/>
      </w:pPr>
      <w:r>
        <w:rPr>
          <w:sz w:val="21"/>
        </w:rPr>
        <w:t>7.2</w:t>
      </w:r>
      <w:r>
        <w:rPr>
          <w:sz w:val="21"/>
        </w:rPr>
        <w:tab/>
      </w:r>
      <w:r>
        <w:rPr>
          <w:sz w:val="21"/>
        </w:rPr>
        <w:t>业务隔离测试</w:t>
      </w:r>
      <w:r>
        <w:rPr>
          <w:sz w:val="21"/>
        </w:rPr>
        <w:tab/>
      </w:r>
      <w:r>
        <w:rPr>
          <w:sz w:val="21"/>
        </w:rPr>
        <w:t>10</w:t>
      </w:r>
    </w:p>
    <w:p w14:paraId="66ADFB03">
      <w:pPr>
        <w:pStyle w:val="17"/>
      </w:pPr>
      <w:r>
        <w:rPr>
          <w:sz w:val="21"/>
        </w:rPr>
        <w:t>7.3</w:t>
      </w:r>
      <w:r>
        <w:rPr>
          <w:sz w:val="21"/>
        </w:rPr>
        <w:tab/>
      </w:r>
      <w:r>
        <w:rPr>
          <w:sz w:val="21"/>
        </w:rPr>
        <w:t>VRRP与链路故障切换测试</w:t>
      </w:r>
      <w:r>
        <w:rPr>
          <w:sz w:val="21"/>
        </w:rPr>
        <w:tab/>
      </w:r>
      <w:r>
        <w:rPr>
          <w:sz w:val="21"/>
        </w:rPr>
        <w:t>10</w:t>
      </w:r>
    </w:p>
    <w:p w14:paraId="7B9BF39A">
      <w:pPr>
        <w:pStyle w:val="17"/>
      </w:pPr>
      <w:r>
        <w:rPr>
          <w:sz w:val="21"/>
        </w:rPr>
        <w:t>7.4</w:t>
      </w:r>
      <w:r>
        <w:rPr>
          <w:sz w:val="21"/>
        </w:rPr>
        <w:tab/>
      </w:r>
      <w:r>
        <w:rPr>
          <w:sz w:val="21"/>
        </w:rPr>
        <w:t>NAT与无线接入测试</w:t>
      </w:r>
      <w:r>
        <w:rPr>
          <w:sz w:val="21"/>
        </w:rPr>
        <w:tab/>
      </w:r>
      <w:r>
        <w:rPr>
          <w:sz w:val="21"/>
        </w:rPr>
        <w:t>11</w:t>
      </w:r>
      <w:bookmarkStart w:id="9" w:name="_GoBack"/>
      <w:bookmarkEnd w:id="9"/>
    </w:p>
    <w:p w14:paraId="4F75415D">
      <w:pPr>
        <w:pStyle w:val="17"/>
        <w:tabs>
          <w:tab w:val="left" w:pos="1100"/>
          <w:tab w:val="right" w:leader="dot" w:pos="9344"/>
        </w:tabs>
        <w:ind w:left="480"/>
        <w:rPr>
          <w:rFonts w:hint="eastAsia" w:eastAsia="宋体" w:asciiTheme="minorHAnsi" w:hAnsiTheme="minorHAnsi" w:cstheme="minorBidi"/>
          <w:kern w:val="2"/>
          <w:sz w:val="22"/>
          <w:lang w:val="en-US" w:eastAsia="zh-CN"/>
          <w14:ligatures w14:val="standardContextual"/>
        </w:rPr>
      </w:pPr>
      <w:r>
        <w:rPr>
          <w:sz w:val="21"/>
        </w:rPr>
        <w:t>7.5</w:t>
      </w:r>
      <w:r>
        <w:rPr>
          <w:sz w:val="21"/>
        </w:rPr>
        <w:tab/>
      </w:r>
      <w:r>
        <w:rPr>
          <w:sz w:val="21"/>
        </w:rPr>
        <w:t>小结</w:t>
      </w:r>
      <w:r>
        <w:rPr>
          <w:sz w:val="21"/>
        </w:rPr>
        <w:tab/>
      </w:r>
      <w:r>
        <w:rPr>
          <w:sz w:val="21"/>
        </w:rPr>
        <w:t>11</w:t>
      </w:r>
    </w:p>
    <w:p w14:paraId="10155E7E">
      <w:pPr>
        <w:pStyle w:val="15"/>
        <w:tabs>
          <w:tab w:val="left" w:pos="600"/>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"_Toc163248739" </w:instrText>
      </w:r>
      <w:r>
        <w:fldChar w:fldCharType="separate"/>
      </w:r>
      <w:r>
        <w:rPr>
          <w:rStyle w:val="22"/>
        </w:rPr>
        <w:t>8</w:t>
      </w:r>
      <w:r>
        <w:rPr>
          <w:rFonts w:asciiTheme="minorHAnsi" w:hAnsiTheme="minorHAnsi" w:eastAsiaTheme="minorEastAsia" w:cstheme="minorBidi"/>
          <w:kern w:val="2"/>
          <w:sz w:val="22"/>
          <w14:ligatures w14:val="standardContextual"/>
        </w:rPr>
        <w:tab/>
      </w:r>
      <w:r>
        <w:rPr>
          <w:rStyle w:val="22"/>
        </w:rPr>
        <w:t>总结</w:t>
      </w:r>
      <w:r>
        <w:tab/>
      </w:r>
      <w:r>
        <w:rPr>
          <w:rFonts w:hint="eastAsia"/>
          <w:lang w:val="en-US" w:eastAsia="zh-CN"/>
        </w:rPr>
        <w:t>11</w:t>
      </w:r>
      <w:r>
        <w:fldChar w:fldCharType="end"/>
      </w:r>
    </w:p>
    <w:p w14:paraId="7708B927">
      <w:pPr>
        <w:pStyle w:val="15"/>
        <w:tabs>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"_Toc163248742" </w:instrText>
      </w:r>
      <w:r>
        <w:fldChar w:fldCharType="separate"/>
      </w:r>
      <w:r>
        <w:rPr>
          <w:rStyle w:val="22"/>
        </w:rPr>
        <w:t>参考文献</w:t>
      </w:r>
      <w:r>
        <w:tab/>
      </w:r>
      <w:r>
        <w:rPr>
          <w:rFonts w:hint="eastAsia"/>
          <w:lang w:val="en-US" w:eastAsia="zh-CN"/>
        </w:rPr>
        <w:t>1</w:t>
      </w:r>
      <w:r>
        <w:fldChar w:fldCharType="end"/>
      </w:r>
      <w:r>
        <w:rPr>
          <w:rFonts w:hint="eastAsia"/>
          <w:lang w:val="en-US" w:eastAsia="zh-CN"/>
        </w:rPr>
        <w:t>2</w:t>
      </w:r>
    </w:p>
    <w:p w14:paraId="0DC172CA">
      <w:pPr>
        <w:pStyle w:val="15"/>
        <w:tabs>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"_Toc163248743" </w:instrText>
      </w:r>
      <w:r>
        <w:fldChar w:fldCharType="separate"/>
      </w:r>
      <w:r>
        <w:rPr>
          <w:rStyle w:val="22"/>
        </w:rPr>
        <w:t>附 录</w:t>
      </w:r>
      <w:r>
        <w:tab/>
      </w:r>
      <w:r>
        <w:rPr>
          <w:rFonts w:hint="eastAsia"/>
          <w:lang w:val="en-US" w:eastAsia="zh-CN"/>
        </w:rPr>
        <w:t>1</w:t>
      </w:r>
      <w:r>
        <w:fldChar w:fldCharType="end"/>
      </w:r>
      <w:r>
        <w:rPr>
          <w:rFonts w:hint="eastAsia"/>
          <w:lang w:val="en-US" w:eastAsia="zh-CN"/>
        </w:rPr>
        <w:t>3</w:t>
      </w:r>
    </w:p>
    <w:p w14:paraId="419EF734">
      <w:pPr>
        <w:pStyle w:val="15"/>
        <w:tabs>
          <w:tab w:val="right" w:leader="dot" w:pos="9344"/>
        </w:tabs>
        <w:rPr>
          <w:rFonts w:hint="eastAsia" w:eastAsia="宋体" w:asciiTheme="minorHAnsi" w:hAnsiTheme="minorHAnsi" w:cstheme="minorBidi"/>
          <w:kern w:val="2"/>
          <w:sz w:val="22"/>
          <w:lang w:val="en-US" w:eastAsia="zh-CN"/>
          <w14:ligatures w14:val="standardContextual"/>
        </w:rPr>
      </w:pPr>
      <w:r>
        <w:fldChar w:fldCharType="begin"/>
      </w:r>
      <w:r>
        <w:instrText xml:space="preserve"> HYPERLINK \l "_Toc163248744" </w:instrText>
      </w:r>
      <w:r>
        <w:fldChar w:fldCharType="separate"/>
      </w:r>
      <w:r>
        <w:rPr>
          <w:rStyle w:val="22"/>
        </w:rPr>
        <w:t>致 谢</w:t>
      </w:r>
      <w:r>
        <w:tab/>
      </w:r>
      <w:r>
        <w:rPr>
          <w:rFonts w:hint="eastAsia"/>
          <w:lang w:val="en-US" w:eastAsia="zh-CN"/>
        </w:rPr>
        <w:t>1</w:t>
      </w:r>
      <w:r>
        <w:fldChar w:fldCharType="end"/>
      </w:r>
      <w:r>
        <w:rPr>
          <w:rFonts w:hint="eastAsia"/>
          <w:lang w:val="en-US" w:eastAsia="zh-CN"/>
        </w:rPr>
        <w:t>4</w:t>
      </w:r>
    </w:p>
    <w:p w14:paraId="6950CA1B">
      <w:r>
        <w:fldChar w:fldCharType="end"/>
      </w:r>
    </w:p>
    <w:p w14:paraId="346C3A06"/>
    <w:p w14:paraId="429E0D21">
      <w:pPr>
        <w:sectPr>
          <w:headerReference r:id="rId7" w:type="default"/>
          <w:footerReference r:id="rId8" w:type="default"/>
          <w:pgSz w:w="11906" w:h="16838"/>
          <w:pgMar w:top="1418" w:right="1134" w:bottom="1134" w:left="1418" w:header="680" w:footer="737" w:gutter="0"/>
          <w:pgNumType w:fmt="upperRoman" w:start="1"/>
          <w:cols w:space="425" w:num="1"/>
          <w:docGrid w:type="lines" w:linePitch="312" w:charSpace="0"/>
        </w:sectPr>
      </w:pPr>
    </w:p>
    <w:p w14:paraId="1E868708">
      <w:pPr>
        <w:pStyle w:val="32"/>
        <w:rPr>
          <w:rFonts w:hint="default" w:eastAsia="黑体"/>
          <w:sz w:val="24"/>
          <w:lang w:val="en-US" w:eastAsia="zh-CN"/>
        </w:rPr>
      </w:pPr>
      <w:r>
        <w:rPr>
          <w:rFonts w:hint="eastAsia" w:ascii="微软雅黑" w:hAnsi="微软雅黑" w:eastAsia="微软雅黑" w:cs="微软雅黑"/>
          <w:sz w:val="36"/>
          <w:szCs w:val="36"/>
          <w:lang w:val="en-US" w:eastAsia="zh-CN"/>
        </w:rPr>
        <w:t>南京某大型购物中心网络的设计与实现</w:t>
      </w:r>
    </w:p>
    <w:p w14:paraId="78EC12F4">
      <w:pPr>
        <w:pStyle w:val="2"/>
        <w:numPr>
          <w:ilvl w:val="0"/>
          <w:numId w:val="0"/>
        </w:numPr>
      </w:pPr>
      <w:bookmarkStart w:id="3" w:name="_Toc149204635"/>
      <w:bookmarkStart w:id="4" w:name="_Toc149204734"/>
      <w:bookmarkStart w:id="5" w:name="_Toc163248697"/>
      <w:r>
        <w:rPr>
          <w:rFonts w:hint="eastAsia"/>
        </w:rPr>
        <w:t>摘 要</w:t>
      </w:r>
      <w:bookmarkEnd w:id="3"/>
      <w:bookmarkEnd w:id="4"/>
      <w:bookmarkEnd w:id="5"/>
    </w:p>
    <w:p w14:paraId="57D1DF6E">
      <w:pPr>
        <w:bidi w:val="0"/>
        <w:spacing w:line="360" w:lineRule="auto"/>
        <w:ind w:firstLine="420" w:firstLineChars="200"/>
        <w:rPr>
          <w:rFonts w:hint="eastAsia" w:ascii="方正楷体_GB2312" w:hAnsi="方正楷体_GB2312" w:eastAsia="方正楷体_GB2312" w:cs="方正楷体_GB2312"/>
          <w:sz w:val="21"/>
          <w:szCs w:val="21"/>
          <w:lang w:val="en-US" w:eastAsia="zh-CN"/>
        </w:rPr>
      </w:pPr>
      <w:r>
        <w:rPr>
          <w:sz w:val="21"/>
        </w:rPr>
        <w:t>南京某大型购物中心的网络同时承载商场营业、影院售票、停车收费、酒店客房、财务办公、服务器发布与公共无线接入等多类业务。业务类型多、访问路径复杂，促销高峰与节假日又会放大并发压力。若网络仍沿用扁平化建设思路，广播域过大、单点故障突出、权限边界模糊等问题就会集中暴露，直接影响收银、管理和安防系统的连续运行。</w:t>
      </w:r>
    </w:p>
    <w:p w14:paraId="05BA713B">
      <w:pPr>
        <w:bidi w:val="0"/>
        <w:spacing w:line="360" w:lineRule="auto"/>
        <w:ind w:firstLine="420" w:firstLineChars="200"/>
        <w:rPr>
          <w:rFonts w:hint="eastAsia" w:ascii="方正楷体_GB2312" w:hAnsi="方正楷体_GB2312" w:eastAsia="方正楷体_GB2312" w:cs="方正楷体_GB2312"/>
          <w:sz w:val="21"/>
          <w:szCs w:val="21"/>
        </w:rPr>
      </w:pPr>
      <w:r>
        <w:rPr>
          <w:sz w:val="21"/>
        </w:rPr>
        <w:t>本文结合开题任务书与拓扑图说明，以南京某大型购物中心为对象，围绕真实园区网络的建设逻辑完成网络方案设计与论文撰写。论文以总部与分部互联场景为基础，在仿真模型中部署22台网络设备和19个终端/服务器节点，构建“核心—汇聚—接入”三层架构，完成VLAN与IP地址规划、OSPF动态路由、MSTP负载分担、VRRP网关冗余、Eth-Trunk链路聚合、边界NAT、AC+FIT AP无线接入以及IPsec VPN跨区域互联设计，并给出关键配置思路与测试验证方法。</w:t>
      </w:r>
    </w:p>
    <w:p w14:paraId="0569CB92">
      <w:pPr>
        <w:spacing w:line="360" w:lineRule="auto"/>
        <w:ind w:firstLine="420"/>
      </w:pPr>
      <w:r>
        <w:rPr>
          <w:sz w:val="21"/>
        </w:rPr>
        <w:t>测试结果表明，该方案能够较好满足购物中心多业务并发、关键业务连续性、安全隔离与统一运维管理的综合要求。酒店与访客无线网段无法越权访问财务管理网段，分部业务可以通过加密链路受控访问总部服务器；当核心设备或上联链路出现故障时，业务网关能够自动漂移，终端通信仅出现短暂抖动，随后恢复正常。论文形成了一套贴近真实商场网络工程的可实施方案，可为同类商业综合体网络建设与课程仿真实训提供参考。</w:t>
      </w:r>
    </w:p>
    <w:p w14:paraId="48161D18">
      <w:pPr>
        <w:spacing w:line="360" w:lineRule="auto"/>
        <w:ind w:firstLine="420"/>
        <w:rPr>
          <w:rFonts w:hint="eastAsia" w:ascii="方正楷体_GB2312" w:hAnsi="方正楷体_GB2312" w:eastAsia="方正楷体_GB2312" w:cs="方正楷体_GB2312"/>
          <w:sz w:val="21"/>
          <w:szCs w:val="21"/>
        </w:rPr>
      </w:pPr>
      <w:r>
        <w:rPr>
          <w:sz w:val="21"/>
        </w:rPr>
        <w:t>关键词：园区网络；购物中心；三层架构；VLAN；OSPF；VRRP；MSTP；WLAN</w:t>
      </w:r>
    </w:p>
    <w:p w14:paraId="26EE2B4F">
      <w:pPr>
        <w:spacing w:line="360" w:lineRule="auto"/>
        <w:rPr>
          <w:rFonts w:ascii="方正楷体_GB2312" w:eastAsia="方正楷体_GB2312"/>
        </w:rPr>
      </w:pPr>
    </w:p>
    <w:p w14:paraId="4B9AEB96"/>
    <w:p w14:paraId="6B9B0A4E">
      <w:pPr>
        <w:spacing w:line="240" w:lineRule="auto"/>
        <w:jc w:val="left"/>
      </w:pPr>
      <w:r>
        <w:br w:type="page"/>
      </w:r>
    </w:p>
    <w:p w14:paraId="71A11C95">
      <w:pPr>
        <w:bidi w:val="0"/>
        <w:jc w:val="center"/>
      </w:pPr>
      <w:bookmarkStart w:id="6" w:name="_Toc149204735"/>
      <w:bookmarkStart w:id="7" w:name="_Toc149204636"/>
      <w:bookmarkStart w:id="8" w:name="_Toc163248698"/>
      <w:r>
        <w:rPr>
          <w:rFonts w:hint="eastAsia"/>
        </w:rPr>
        <w:t>Design and Implementation of a Network for a Large Shopping Mall in Nanjing</w:t>
      </w:r>
    </w:p>
    <w:p w14:paraId="5999B3B5">
      <w:pPr>
        <w:pStyle w:val="2"/>
        <w:numPr>
          <w:ilvl w:val="0"/>
          <w:numId w:val="0"/>
        </w:numPr>
        <w:rPr>
          <w:rFonts w:ascii="Times New Roman" w:hAnsi="Times New Roman"/>
          <w:b/>
          <w:bCs w:val="0"/>
        </w:rPr>
      </w:pPr>
      <w:r>
        <w:rPr>
          <w:rFonts w:ascii="Times New Roman" w:hAnsi="Times New Roman"/>
          <w:b/>
          <w:bCs w:val="0"/>
        </w:rPr>
        <w:t>Abstract</w:t>
      </w:r>
      <w:bookmarkEnd w:id="6"/>
      <w:bookmarkEnd w:id="7"/>
      <w:bookmarkEnd w:id="8"/>
    </w:p>
    <w:p w14:paraId="2EE26D26">
      <w:pPr>
        <w:keepNext w:val="0"/>
        <w:keepLines w:val="0"/>
        <w:pageBreakBefore w:val="0"/>
        <w:widowControl/>
        <w:kinsoku/>
        <w:wordWrap/>
        <w:overflowPunct/>
        <w:topLinePunct w:val="0"/>
        <w:autoSpaceDE/>
        <w:autoSpaceDN/>
        <w:bidi w:val="0"/>
        <w:adjustRightInd/>
        <w:snapToGrid/>
        <w:spacing w:line="360" w:lineRule="auto"/>
        <w:ind w:right="170" w:firstLine="420" w:firstLineChars="200"/>
        <w:textAlignment w:val="auto"/>
        <w:rPr>
          <w:rFonts w:hint="eastAsia"/>
          <w:sz w:val="21"/>
          <w:szCs w:val="21"/>
        </w:rPr>
      </w:pPr>
      <w:r>
        <w:rPr>
          <w:sz w:val="21"/>
        </w:rPr>
        <w:t>A large shopping mall network must simultaneously support retail terminals, cinema ticketing, parking charging, hotel guest access, office management, servers, and public Wi-Fi. The coexistence of these services introduces high concurrency, strict availability requirements, and complicated security boundaries. If a flat network is still used, problems such as oversized broadcast domains, single points of failure, and unclear permission boundaries can quickly affect payment, management, and security systems.</w:t>
      </w:r>
    </w:p>
    <w:p w14:paraId="15C3D5EF">
      <w:pPr>
        <w:keepNext w:val="0"/>
        <w:keepLines w:val="0"/>
        <w:pageBreakBefore w:val="0"/>
        <w:widowControl/>
        <w:kinsoku/>
        <w:wordWrap/>
        <w:overflowPunct/>
        <w:topLinePunct w:val="0"/>
        <w:autoSpaceDE/>
        <w:autoSpaceDN/>
        <w:bidi w:val="0"/>
        <w:adjustRightInd/>
        <w:snapToGrid/>
        <w:spacing w:line="360" w:lineRule="auto"/>
        <w:ind w:right="170" w:firstLine="420" w:firstLineChars="200"/>
        <w:textAlignment w:val="auto"/>
        <w:rPr>
          <w:rFonts w:hint="eastAsia"/>
          <w:sz w:val="21"/>
          <w:szCs w:val="21"/>
        </w:rPr>
      </w:pPr>
      <w:r>
        <w:rPr>
          <w:sz w:val="21"/>
        </w:rPr>
        <w:t>Based on the project proposal and the topology specification, this paper develops a practical campus network solution for a large shopping mall in Nanjing. The simulation model contains 22 network devices and 19 terminal/server nodes, and follows a core-aggregation-access architecture. Around this structure, the paper completes VLAN and IP planning, OSPF dynamic routing, MSTP-based link distribution, VRRP gateway redundancy, Eth-Trunk link aggregation, border NAT, AC plus Fit AP wireless access, and IPsec VPN design for secure interconnection between headquarters and branch networks.</w:t>
      </w:r>
    </w:p>
    <w:p w14:paraId="3C9F23DC">
      <w:pPr>
        <w:keepNext w:val="0"/>
        <w:keepLines w:val="0"/>
        <w:pageBreakBefore w:val="0"/>
        <w:widowControl/>
        <w:kinsoku/>
        <w:wordWrap/>
        <w:overflowPunct/>
        <w:topLinePunct w:val="0"/>
        <w:autoSpaceDE/>
        <w:autoSpaceDN/>
        <w:bidi w:val="0"/>
        <w:adjustRightInd/>
        <w:snapToGrid/>
        <w:spacing w:line="360" w:lineRule="auto"/>
        <w:ind w:right="170" w:firstLine="420" w:firstLineChars="200"/>
        <w:textAlignment w:val="auto"/>
        <w:rPr>
          <w:sz w:val="21"/>
          <w:szCs w:val="21"/>
        </w:rPr>
      </w:pPr>
      <w:r>
        <w:rPr>
          <w:sz w:val="21"/>
        </w:rPr>
        <w:t>Verification results show that the proposed solution can satisfy the mall’s requirements for concurrent service carrying, continuous operation of critical services, security isolation, and unified maintenance. Hotel and guest wireless segments are prevented from reaching the finance network, while branch services can securely access headquarters servers through an encrypted tunnel. When a core device or uplink fails, gateway switchover is completed automatically and service communication resumes after only a short fluctuation. The final design therefore provides an engineering-oriented reference for similar commercial complex networks.</w:t>
      </w:r>
    </w:p>
    <w:p w14:paraId="668DAAD7">
      <w:pPr>
        <w:spacing w:line="360" w:lineRule="auto"/>
        <w:ind w:firstLine="420"/>
        <w:rPr>
          <w:sz w:val="21"/>
          <w:szCs w:val="21"/>
        </w:rPr>
      </w:pPr>
      <w:r>
        <w:rPr>
          <w:sz w:val="21"/>
        </w:rPr>
        <w:t>Key words: campus network; shopping mall; three-tier architecture; VLAN; OSPF; VRRP; MSTP; WLAN</w:t>
      </w:r>
    </w:p>
    <w:p w14:paraId="1D2B2266">
      <w:pPr>
        <w:sectPr>
          <w:headerReference r:id="rId9" w:type="default"/>
          <w:pgSz w:w="11906" w:h="16838"/>
          <w:pgMar w:top="1418" w:right="1134" w:bottom="1134" w:left="1418" w:header="680" w:footer="737" w:gutter="0"/>
          <w:pgNumType w:fmt="upperRoman"/>
          <w:cols w:space="425" w:num="1"/>
          <w:docGrid w:type="lines" w:linePitch="312" w:charSpace="0"/>
        </w:sectPr>
      </w:pPr>
    </w:p>
    <w:p w14:paraId="47774986">
      <w:pPr>
        <w:pStyle w:val="2"/>
      </w:pPr>
      <w:r>
        <w:t>绪论</w:t>
      </w:r>
    </w:p>
    <w:p w14:paraId="30C533CA">
      <w:pPr>
        <w:pStyle w:val="3"/>
      </w:pPr>
      <w:r>
        <w:t>研究背景</w:t>
      </w:r>
    </w:p>
    <w:p w14:paraId="14FFEE2A">
      <w:pPr>
        <w:spacing w:before="0" w:after="0" w:line="360" w:lineRule="auto"/>
        <w:ind w:firstLine="420"/>
      </w:pPr>
      <w:r>
        <w:rPr>
          <w:sz w:val="21"/>
        </w:rPr>
        <w:t>商业综合体的网络已经不再只是上网通道，而是业务运行平台。南京某大型购物中心在日常运营中需要同时支撑商场收银、影院售票、停车收费、酒店客房接入、财务办公、内部服务器发布以及顾客无线接入等多类业务，这些业务对网络提出的要求并不相同。收银与财务侧更看重稳定和安全，停车与影院更强调实时响应，酒店与公共无线则对接入规模和漫游体验更敏感。若所有终端都堆在同一个广播域内，问题不会只停留在“网络变慢”这一层面，严重时会扩展为业务中断、权限穿透和故障定位困难。</w:t>
      </w:r>
    </w:p>
    <w:p w14:paraId="0A3F9D0D">
      <w:pPr>
        <w:spacing w:before="0" w:after="0" w:line="360" w:lineRule="auto"/>
        <w:ind w:firstLine="420"/>
      </w:pPr>
      <w:r>
        <w:rPr>
          <w:sz w:val="21"/>
        </w:rPr>
        <w:t>从工程建设角度看，购物中心网络需要同时解决四类核心问题。一类是容量与扩展问题，设备数量和终端接入会随着业态调整持续增长，网络必须保留扩容空间；一类是可靠性问题，核心层、网关和骨干链路都不宜成为单点；一类是安全隔离问题，不同部门和不同业态不能随意互通；还有一类是运维问题，地址规划、命名方式、配置边界和故障处理流程都需要清晰。也正因为如此，采用分层架构、分区规划、冗余备份和统一管理的园区网设计方法，已经成为商业综合体网络建设的主流路径[1-3]。</w:t>
      </w:r>
    </w:p>
    <w:p w14:paraId="547A81C2">
      <w:pPr>
        <w:spacing w:before="0" w:after="0" w:line="360" w:lineRule="auto"/>
        <w:ind w:firstLine="420"/>
      </w:pPr>
      <w:r>
        <w:rPr>
          <w:sz w:val="21"/>
        </w:rPr>
        <w:t>结合本课题上传的拓扑资料，仿真模型已经覆盖总部双核心、三台总部汇聚、一台分部汇聚、七台接入交换机、一台防火墙、一套AC、三台AP、两台出口路由器以及总部与分部互联链路，具备开展真实网络逻辑设计的基本条件。论文因此不再停留在协议概念描述，而是围绕设备角色、业务划分、地址规划、关键配置和测试验证展开，力求把方案写成一套能够落地、能够复现实验结果、也便于后续维护扩展的网络工程方案。</w:t>
      </w:r>
    </w:p>
    <w:p w14:paraId="088EC55B">
      <w:pPr>
        <w:pStyle w:val="3"/>
      </w:pPr>
      <w:r>
        <w:t>国内外研究现状</w:t>
      </w:r>
    </w:p>
    <w:p w14:paraId="69478463">
      <w:pPr>
        <w:spacing w:before="0" w:after="0" w:line="360" w:lineRule="auto"/>
        <w:ind w:firstLine="420"/>
      </w:pPr>
      <w:r>
        <w:rPr>
          <w:sz w:val="21"/>
        </w:rPr>
        <w:t>国内关于园区网和商业综合体网络的研究，重点通常放在三层架构、业务隔离、可靠性保障和无线接入四个方向。部分研究从校园网、产业园区网或酒店网络切入，证明分层架构能够有效缩小故障域，减轻广播扩散风险；也有研究将MSTP、VRRP和链路聚合联合使用，用来提升双核心场景下的链路利用率与网关连续性[2][4][5]。这类成果为本课题提供了成熟的方法基础，但不少文献更关注单一协议原理，对多协议在同一园区中的协同落地讲解不够充分。</w:t>
      </w:r>
    </w:p>
    <w:p w14:paraId="48982A9D">
      <w:pPr>
        <w:spacing w:before="0" w:after="0" w:line="360" w:lineRule="auto"/>
        <w:ind w:firstLine="420"/>
      </w:pPr>
      <w:r>
        <w:rPr>
          <w:sz w:val="21"/>
        </w:rPr>
        <w:t>在动态路由与边界互联方面，OSPF因收敛快、维护成本相对低、适合中大型园区扩展而被广泛采用[6][11]。同时，随着企业分支互联需求增加，VPN和NAT技术常被用于总部—分部场景中的安全接入与业务发布。现有研究说明，动态路由与加密隧道结合能够降低静态路由维护压力，但如果没有清晰的地址层次和权限策略，网络仍可能出现路由可达而业务不可用、或者安全策略过宽的问题[12-16]。这也是商业综合体网络设计中常见但又容易被忽视的部分。</w:t>
      </w:r>
    </w:p>
    <w:p w14:paraId="564ADFB4">
      <w:pPr>
        <w:spacing w:before="0" w:after="0" w:line="360" w:lineRule="auto"/>
        <w:ind w:firstLine="420"/>
      </w:pPr>
      <w:r>
        <w:rPr>
          <w:sz w:val="21"/>
        </w:rPr>
        <w:t>国外相关研究更重视统一接入、智能运维和用户体验优化。随着Wi-Fi 6、集中式无线控制、行为审计与安全协同能力不断成熟，商业场景中的有线无线融合已从“能覆盖”转向“可控、可审计、可扩展”。一些研究还强调零信任边界、细粒度访问控制以及异常流量识别，对多租户、多部门共存的复杂环境尤其适用[12-14]。不过，国外文献往往以成熟商用产品和完整管理平台为前提，与本科毕业设计使用的仿真环境并不完全一致。</w:t>
      </w:r>
    </w:p>
    <w:p w14:paraId="60693987">
      <w:pPr>
        <w:spacing w:before="0" w:after="0" w:line="360" w:lineRule="auto"/>
        <w:ind w:firstLine="420"/>
      </w:pPr>
      <w:r>
        <w:rPr>
          <w:sz w:val="21"/>
        </w:rPr>
        <w:t>综合已有研究可以看到，单独讨论VLAN、OSPF或VRRP并不困难，真正决定网络方案质量的，是这些技术在一个具体拓扑中的组织方式。本文的工作重点因此放在“以业务为中心”的工程整合上：一方面把商场、酒店、停车场、财务、服务器和无线接入放到同一张设计图里统筹规划，另一方面把可靠性、安全性和可管理性写成能够相互支撑的体系，而不是互相割裂的功能点。</w:t>
      </w:r>
    </w:p>
    <w:p w14:paraId="40CB86FD">
      <w:pPr>
        <w:pStyle w:val="3"/>
      </w:pPr>
      <w:r>
        <w:t>主要研究内容</w:t>
      </w:r>
    </w:p>
    <w:p w14:paraId="5CB69D18">
      <w:pPr>
        <w:spacing w:before="0" w:after="0" w:line="360" w:lineRule="auto"/>
        <w:ind w:firstLine="420"/>
      </w:pPr>
      <w:r>
        <w:rPr>
          <w:sz w:val="21"/>
        </w:rPr>
        <w:t>本文围绕南京某大型购物中心网络的设计与实现开展研究，主要完成四项工作。其一，结合总部与分部拓扑、设备数量和终端分布，对商场营业、影院、停车、酒店、财务办公、服务器区和无线接入场景进行需求分析，明确各业务的访问边界、可靠性要求和地址规划原则。其二，按照真实商场网络工程的建设逻辑，对核心层、汇聚层、接入层、安全边界、无线控制和分支互联进行分角色设计，形成完整的总体方案。</w:t>
      </w:r>
    </w:p>
    <w:p w14:paraId="5A5C351B">
      <w:pPr>
        <w:spacing w:before="0" w:after="0" w:line="360" w:lineRule="auto"/>
        <w:ind w:firstLine="420"/>
      </w:pPr>
      <w:r>
        <w:rPr>
          <w:sz w:val="21"/>
        </w:rPr>
        <w:t>其三，围绕论文要求的关键协议展开实现分析，重点包括DHCP地址分配、OSPF动态路由、MSTP实例划分、VRRP主备网关、Eth-Trunk链路聚合、边界NAT、AC+FIT AP无线接入以及总部—分部的安全互联思路。其四，依据用户需求和配置结果设计测试方案，验证同VLAN互通、跨VLAN受控访问、财务网隔离、VRRP故障切换、链路冗余、生效后的NAT外网访问以及无线终端接入效果，评估所设计网络是否满足业务连续运行要求。</w:t>
      </w:r>
    </w:p>
    <w:p w14:paraId="37CEADE3">
      <w:pPr>
        <w:pStyle w:val="3"/>
      </w:pPr>
      <w:r>
        <w:t>论文结构</w:t>
      </w:r>
    </w:p>
    <w:p w14:paraId="78306424">
      <w:pPr>
        <w:spacing w:before="0" w:after="0" w:line="360" w:lineRule="auto"/>
        <w:ind w:firstLine="420"/>
      </w:pPr>
      <w:r>
        <w:rPr>
          <w:sz w:val="21"/>
        </w:rPr>
        <w:t>全文共分八章。第一章说明课题背景、研究现状、研究内容和论文结构。第二章介绍本课题涉及的关键技术。第三章从业务场景、网络功能和非功能指标三个维度展开需求分析。第四章给出南京某大型购物中心网络的总体设计，包括总体架构、逻辑层次、IP规划、设备命名、路由规划、可靠性设计、安全设计和管理设计。第五章结合真实产品规格完成设备选型。第六章围绕核心协议和关键功能给出实现思路。第七章通过测试用例验证网络设计的有效性。第八章对全文进行总结，并说明方案的应用价值与后续完善方向。</w:t>
      </w:r>
    </w:p>
    <w:p w14:paraId="0FFC37F4">
      <w:pPr>
        <w:pStyle w:val="3"/>
      </w:pPr>
      <w:r>
        <w:t>小结</w:t>
      </w:r>
    </w:p>
    <w:p w14:paraId="003F9D74">
      <w:pPr>
        <w:spacing w:before="0" w:after="0" w:line="360" w:lineRule="auto"/>
        <w:ind w:firstLine="420"/>
      </w:pPr>
      <w:r>
        <w:rPr>
          <w:sz w:val="21"/>
        </w:rPr>
        <w:t>本章从商业综合体网络的实际运营场景出发，说明了课题的研究背景、现有研究基础与本文的主要工作内容。可以看出，本课题并不是简单堆叠网络协议，而是在具体业务场景下完成网络分层、业务隔离、冗余容错和统一管理的协同设计。后续章节将在这一思路基础上逐步展开。</w:t>
      </w:r>
    </w:p>
    <w:p w14:paraId="6F15D00D">
      <w:pPr>
        <w:pStyle w:val="2"/>
      </w:pPr>
      <w:r>
        <w:t>关键技术</w:t>
      </w:r>
    </w:p>
    <w:p w14:paraId="3E16F9CB">
      <w:pPr>
        <w:spacing w:before="0" w:after="0" w:line="360" w:lineRule="auto"/>
        <w:ind w:firstLine="420"/>
      </w:pPr>
      <w:r>
        <w:rPr>
          <w:sz w:val="21"/>
        </w:rPr>
        <w:t>本课题采用的关键技术全部来自当前园区网建设中较为成熟的方法体系，它们并非孤立存在，而是围绕“分层、隔离、冗余、互联、管理”几个目标协同工作。为了便于后续方案设计与配置分析，本章对论文涉及的主要技术做简要说明，并结合购物中心场景解释其使用价值。</w:t>
      </w:r>
    </w:p>
    <w:p w14:paraId="6A8A4F06">
      <w:pPr>
        <w:pStyle w:val="3"/>
      </w:pPr>
      <w:r>
        <w:t>关键技术介绍</w:t>
      </w:r>
    </w:p>
    <w:p w14:paraId="6C63D9E8">
      <w:pPr>
        <w:spacing w:before="0" w:after="0" w:line="360" w:lineRule="auto"/>
        <w:ind w:firstLine="420"/>
      </w:pPr>
      <w:r>
        <w:rPr>
          <w:sz w:val="21"/>
        </w:rPr>
        <w:t>（1）VLAN（虚拟局域网）</w:t>
      </w:r>
    </w:p>
    <w:p w14:paraId="549897C7">
      <w:pPr>
        <w:spacing w:before="0" w:after="0" w:line="360" w:lineRule="auto"/>
        <w:ind w:firstLine="420"/>
      </w:pPr>
      <w:r>
        <w:rPr>
          <w:sz w:val="21"/>
        </w:rPr>
        <w:t>VLAN用于按业务和区域划分广播域，是本课题实现网络隔离的基础。商场营业终端、停车收费终端、酒店住客终端、财务办公终端、服务器和无线终端虽然可能接入同一物理网络，但通过VLAN划分后可以形成独立的逻辑网段。这样做既降低广播风暴影响范围，也为ACL和安全策略落地提供清晰边界。</w:t>
      </w:r>
    </w:p>
    <w:p w14:paraId="30BC544C">
      <w:pPr>
        <w:spacing w:before="0" w:after="0" w:line="360" w:lineRule="auto"/>
        <w:ind w:firstLine="420"/>
      </w:pPr>
      <w:r>
        <w:rPr>
          <w:sz w:val="21"/>
        </w:rPr>
        <w:t>（2）DHCP（动态主机配置协议）</w:t>
      </w:r>
    </w:p>
    <w:p w14:paraId="29559815">
      <w:pPr>
        <w:spacing w:before="0" w:after="0" w:line="360" w:lineRule="auto"/>
        <w:ind w:firstLine="420"/>
      </w:pPr>
      <w:r>
        <w:rPr>
          <w:sz w:val="21"/>
        </w:rPr>
        <w:t>购物中心终端数量多，接入变化快，采用静态地址维护成本高且容易出错。DHCP可以自动向PC、无线终端和部分管理设备分配IP地址、网关与DNS参数，保证地址使用有序，同时减少人工配置压力。在无线场景中，DHCP还可承担AP发现AC等辅助作用。</w:t>
      </w:r>
    </w:p>
    <w:p w14:paraId="4EA2B9B5">
      <w:pPr>
        <w:spacing w:before="0" w:after="0" w:line="360" w:lineRule="auto"/>
        <w:ind w:firstLine="420"/>
      </w:pPr>
      <w:r>
        <w:rPr>
          <w:sz w:val="21"/>
        </w:rPr>
        <w:t>（3）OSPF（开放最短路径优先）</w:t>
      </w:r>
    </w:p>
    <w:p w14:paraId="5345DC7F">
      <w:pPr>
        <w:spacing w:before="0" w:after="0" w:line="360" w:lineRule="auto"/>
        <w:ind w:firstLine="420"/>
      </w:pPr>
      <w:r>
        <w:rPr>
          <w:sz w:val="21"/>
        </w:rPr>
        <w:t>总部与分部、核心与边界设备之间存在多条路由关系，若全部依赖静态路由，会随着网络扩容迅速增加维护复杂度。OSPF属于链路状态型动态路由协议，收敛速度快，适合中大型园区。通过在骨干链路和隧道接口上运行OSPF，可以实现业务网段的自动学习与故障后的快速重新选路。</w:t>
      </w:r>
    </w:p>
    <w:p w14:paraId="3ACE4879">
      <w:pPr>
        <w:spacing w:before="0" w:after="0" w:line="360" w:lineRule="auto"/>
        <w:ind w:firstLine="420"/>
      </w:pPr>
      <w:r>
        <w:rPr>
          <w:sz w:val="21"/>
        </w:rPr>
        <w:t>（4）MSTP（多生成树协议）</w:t>
      </w:r>
    </w:p>
    <w:p w14:paraId="2A94143E">
      <w:pPr>
        <w:spacing w:before="0" w:after="0" w:line="360" w:lineRule="auto"/>
        <w:ind w:firstLine="420"/>
      </w:pPr>
      <w:r>
        <w:rPr>
          <w:sz w:val="21"/>
        </w:rPr>
        <w:t>双核心和双上联虽然提升了可靠性，但也会引入二层环路风险。MSTP通过实例划分让不同VLAN走不同的转发树，一方面消除环路，另一方面可以让部分业务优先走CORE1，另一部分业务优先走CORE2，从而避免一条链路拥塞、另一条链路空闲的情况。</w:t>
      </w:r>
    </w:p>
    <w:p w14:paraId="223E0044">
      <w:pPr>
        <w:spacing w:before="0" w:after="0" w:line="360" w:lineRule="auto"/>
        <w:ind w:firstLine="420"/>
      </w:pPr>
      <w:r>
        <w:rPr>
          <w:sz w:val="21"/>
        </w:rPr>
        <w:t>（5）VRRP（虚拟路由冗余协议）</w:t>
      </w:r>
    </w:p>
    <w:p w14:paraId="73AF0A86">
      <w:pPr>
        <w:spacing w:before="0" w:after="0" w:line="360" w:lineRule="auto"/>
        <w:ind w:firstLine="420"/>
      </w:pPr>
      <w:r>
        <w:rPr>
          <w:sz w:val="21"/>
        </w:rPr>
        <w:t>终端默认网关一旦失效，业务会整体中断。VRRP通过在两台核心设备之间虚拟出统一网关地址，让主备设备按优先级接管业务网关。当主设备故障时，备设备能够自动接替转发工作，终端无需修改网关配置，这一点非常适合收银、财务等对连续性要求高的场景。</w:t>
      </w:r>
    </w:p>
    <w:p w14:paraId="4536A0A7">
      <w:pPr>
        <w:spacing w:before="0" w:after="0" w:line="360" w:lineRule="auto"/>
        <w:ind w:firstLine="420"/>
      </w:pPr>
      <w:r>
        <w:rPr>
          <w:sz w:val="21"/>
        </w:rPr>
        <w:t>（6）链路聚合（Eth-Trunk/LACP）</w:t>
      </w:r>
    </w:p>
    <w:p w14:paraId="195777E1">
      <w:pPr>
        <w:spacing w:before="0" w:after="0" w:line="360" w:lineRule="auto"/>
        <w:ind w:firstLine="420"/>
      </w:pPr>
      <w:r>
        <w:rPr>
          <w:sz w:val="21"/>
        </w:rPr>
        <w:t>链路聚合把多条物理链路捆绑为一条逻辑链路，既提升总带宽，也提供链路级冗余。对于核心到汇聚的骨干连接，这比单链路方案更稳健。聚合成员链路断开后，流量仍可由其余成员承载，网络不会因为单根光纤或单个端口故障而整体中断。</w:t>
      </w:r>
    </w:p>
    <w:p w14:paraId="2C43DEDC">
      <w:pPr>
        <w:spacing w:before="0" w:after="0" w:line="360" w:lineRule="auto"/>
        <w:ind w:firstLine="420"/>
      </w:pPr>
      <w:r>
        <w:rPr>
          <w:sz w:val="21"/>
        </w:rPr>
        <w:t>（7）NAT与边界防火墙</w:t>
      </w:r>
    </w:p>
    <w:p w14:paraId="6988B3D6">
      <w:pPr>
        <w:spacing w:before="0" w:after="0" w:line="360" w:lineRule="auto"/>
        <w:ind w:firstLine="420"/>
      </w:pPr>
      <w:r>
        <w:rPr>
          <w:sz w:val="21"/>
        </w:rPr>
        <w:t>商场内部终端通常使用私有地址，访问互联网时需要依赖NAT完成地址转换。若总部还需要对外发布Web服务，就要使用NAT Server或静态映射。防火墙不仅承担地址转换，还负责安全域划分、ACL过滤、状态检测和日志审计，是总部边界安全的核心设备。</w:t>
      </w:r>
    </w:p>
    <w:p w14:paraId="424E70CA">
      <w:pPr>
        <w:spacing w:before="0" w:after="0" w:line="360" w:lineRule="auto"/>
        <w:ind w:firstLine="420"/>
      </w:pPr>
      <w:r>
        <w:rPr>
          <w:sz w:val="21"/>
        </w:rPr>
        <w:t>（8）WLAN、CAPWAP与AC+FIT AP</w:t>
      </w:r>
    </w:p>
    <w:p w14:paraId="62236A6D">
      <w:pPr>
        <w:spacing w:before="0" w:after="0" w:line="360" w:lineRule="auto"/>
        <w:ind w:firstLine="420"/>
      </w:pPr>
      <w:r>
        <w:rPr>
          <w:sz w:val="21"/>
        </w:rPr>
        <w:t>无线网络在购物中心属于基础服务。采用AC+FIT AP模式后，AP负责射频接入，控制和策略由AC统一下发。这样不仅便于SSID、认证、VLAN映射和漫游参数统一配置，也降低了后续扩展和维护难度。CAPWAP则负责AP与AC之间的控制与数据协同。</w:t>
      </w:r>
    </w:p>
    <w:p w14:paraId="506D95B7">
      <w:pPr>
        <w:spacing w:before="0" w:after="0" w:line="360" w:lineRule="auto"/>
        <w:ind w:firstLine="420"/>
      </w:pPr>
      <w:r>
        <w:rPr>
          <w:sz w:val="21"/>
        </w:rPr>
        <w:t>（9）IPsec VPN</w:t>
      </w:r>
    </w:p>
    <w:p w14:paraId="0DE71235">
      <w:pPr>
        <w:spacing w:before="0" w:after="0" w:line="360" w:lineRule="auto"/>
        <w:ind w:firstLine="420"/>
      </w:pPr>
      <w:r>
        <w:rPr>
          <w:sz w:val="21"/>
        </w:rPr>
        <w:t>总部与分部如果直接通过公网互访，业务数据存在被窃听和篡改的风险。IPsec VPN通过加密、认证和隧道封装，把跨区域链路改造为受保护的逻辑专线。再配合路由与访问控制策略，分部既能访问总部必要资源，又不会突破总部内部的安全边界。</w:t>
      </w:r>
    </w:p>
    <w:p w14:paraId="0847D612">
      <w:pPr>
        <w:pStyle w:val="3"/>
      </w:pPr>
      <w:r>
        <w:t>小结</w:t>
      </w:r>
    </w:p>
    <w:p w14:paraId="12FB79C9">
      <w:pPr>
        <w:spacing w:before="0" w:after="0" w:line="360" w:lineRule="auto"/>
        <w:ind w:firstLine="420"/>
      </w:pPr>
      <w:r>
        <w:rPr>
          <w:sz w:val="21"/>
        </w:rPr>
        <w:t>以上技术分别解决了广播域控制、地址自动分配、路由扩展、二层防环、网关冗余、链路备份、边界安全、无线统一管理和跨区域加密互联等问题。它们共同构成了后续网络设计的技术基础。接下来，论文将把这些技术映射到具体业务场景中，形成完整的网络方案。</w:t>
      </w:r>
    </w:p>
    <w:p w14:paraId="56FF2721">
      <w:pPr>
        <w:pStyle w:val="2"/>
      </w:pPr>
      <w:r>
        <w:t>需求分析</w:t>
      </w:r>
    </w:p>
    <w:p w14:paraId="449BAD59">
      <w:pPr>
        <w:pStyle w:val="3"/>
      </w:pPr>
      <w:r>
        <w:t>场景与业务需求</w:t>
      </w:r>
    </w:p>
    <w:p w14:paraId="494F856E">
      <w:pPr>
        <w:spacing w:before="0" w:after="0" w:line="360" w:lineRule="auto"/>
        <w:ind w:firstLine="420"/>
      </w:pPr>
      <w:r>
        <w:rPr>
          <w:sz w:val="21"/>
        </w:rPr>
        <w:t>根据拓扑图说明，本文仿真模型共包含22台网络设备和19个终端/服务器节点。其中，总部部署双核心交换机CORE1、CORE2，三台汇聚交换机AGG1、AGG2、AGG3，七台接入交换机中的六台位于总部，一台位于分部；总部边界部署FW1防火墙、AR4出口路由器和AC1无线控制器，并由AP1、AP2、AP3分别覆盖购物街、停车场和酒店区域。分部通过AR2接入运营商模拟节点AR3，再与总部建立安全互联。该拓扑已经具备典型商业综合体网络的基本形态。</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438"/>
        <w:gridCol w:w="2438"/>
        <w:gridCol w:w="2835"/>
      </w:tblGrid>
      <w:tr w14:paraId="78FC3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AF7"/>
            <w:tcMar>
              <w:top w:w="108" w:type="dxa"/>
              <w:left w:w="108" w:type="dxa"/>
              <w:bottom w:w="108" w:type="dxa"/>
              <w:right w:w="108" w:type="dxa"/>
            </w:tcMar>
            <w:vAlign w:val="center"/>
          </w:tcPr>
          <w:p w14:paraId="7C9E0E7D">
            <w:pPr>
              <w:jc w:val="center"/>
            </w:pPr>
            <w:r>
              <w:rPr>
                <w:b/>
                <w:sz w:val="21"/>
              </w:rPr>
              <w:t>区域/业务</w:t>
            </w:r>
          </w:p>
        </w:tc>
        <w:tc>
          <w:tcPr>
            <w:tcW w:w="2438" w:type="dxa"/>
            <w:shd w:val="clear" w:color="auto" w:fill="D9EAF7"/>
            <w:tcMar>
              <w:top w:w="108" w:type="dxa"/>
              <w:left w:w="108" w:type="dxa"/>
              <w:bottom w:w="108" w:type="dxa"/>
              <w:right w:w="108" w:type="dxa"/>
            </w:tcMar>
            <w:vAlign w:val="center"/>
          </w:tcPr>
          <w:p w14:paraId="4AFC8566">
            <w:pPr>
              <w:jc w:val="center"/>
            </w:pPr>
            <w:r>
              <w:rPr>
                <w:b/>
                <w:sz w:val="21"/>
              </w:rPr>
              <w:t>主要终端与设备</w:t>
            </w:r>
          </w:p>
        </w:tc>
        <w:tc>
          <w:tcPr>
            <w:tcW w:w="2438" w:type="dxa"/>
            <w:shd w:val="clear" w:color="auto" w:fill="D9EAF7"/>
            <w:tcMar>
              <w:top w:w="108" w:type="dxa"/>
              <w:left w:w="108" w:type="dxa"/>
              <w:bottom w:w="108" w:type="dxa"/>
              <w:right w:w="108" w:type="dxa"/>
            </w:tcMar>
            <w:vAlign w:val="center"/>
          </w:tcPr>
          <w:p w14:paraId="7E9E91CB">
            <w:pPr>
              <w:jc w:val="center"/>
            </w:pPr>
            <w:r>
              <w:rPr>
                <w:b/>
                <w:sz w:val="21"/>
              </w:rPr>
              <w:t>业务特征</w:t>
            </w:r>
          </w:p>
        </w:tc>
        <w:tc>
          <w:tcPr>
            <w:tcW w:w="2835" w:type="dxa"/>
            <w:shd w:val="clear" w:color="auto" w:fill="D9EAF7"/>
            <w:tcMar>
              <w:top w:w="108" w:type="dxa"/>
              <w:left w:w="108" w:type="dxa"/>
              <w:bottom w:w="108" w:type="dxa"/>
              <w:right w:w="108" w:type="dxa"/>
            </w:tcMar>
            <w:vAlign w:val="center"/>
          </w:tcPr>
          <w:p w14:paraId="32FC3FFB">
            <w:pPr>
              <w:jc w:val="center"/>
            </w:pPr>
            <w:r>
              <w:rPr>
                <w:b/>
                <w:sz w:val="21"/>
              </w:rPr>
              <w:t>设计关注点</w:t>
            </w:r>
          </w:p>
        </w:tc>
      </w:tr>
      <w:tr w14:paraId="10A1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E8CC3FA">
            <w:pPr>
              <w:jc w:val="center"/>
            </w:pPr>
            <w:r>
              <w:rPr>
                <w:b w:val="0"/>
                <w:sz w:val="21"/>
              </w:rPr>
              <w:t>商场营业区</w:t>
            </w:r>
          </w:p>
        </w:tc>
        <w:tc>
          <w:tcPr>
            <w:tcW w:w="2438" w:type="dxa"/>
            <w:vAlign w:val="center"/>
          </w:tcPr>
          <w:p w14:paraId="26AF0505">
            <w:pPr>
              <w:jc w:val="left"/>
            </w:pPr>
            <w:r>
              <w:rPr>
                <w:b w:val="0"/>
                <w:sz w:val="21"/>
              </w:rPr>
              <w:t>shop_pc1~2、ACC_SHOP、AP1</w:t>
            </w:r>
          </w:p>
        </w:tc>
        <w:tc>
          <w:tcPr>
            <w:tcW w:w="2438" w:type="dxa"/>
            <w:vAlign w:val="center"/>
          </w:tcPr>
          <w:p w14:paraId="206FF514">
            <w:pPr>
              <w:jc w:val="left"/>
            </w:pPr>
            <w:r>
              <w:rPr>
                <w:b w:val="0"/>
                <w:sz w:val="21"/>
              </w:rPr>
              <w:t>营业终端集中，白天业务持续</w:t>
            </w:r>
          </w:p>
        </w:tc>
        <w:tc>
          <w:tcPr>
            <w:tcW w:w="2835" w:type="dxa"/>
            <w:vAlign w:val="center"/>
          </w:tcPr>
          <w:p w14:paraId="767A0F0A">
            <w:pPr>
              <w:jc w:val="left"/>
            </w:pPr>
            <w:r>
              <w:rPr>
                <w:b w:val="0"/>
                <w:sz w:val="21"/>
              </w:rPr>
              <w:t>稳定接入、与财务隔离、支持外网访问</w:t>
            </w:r>
          </w:p>
        </w:tc>
      </w:tr>
      <w:tr w14:paraId="4FD3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45CC8BF">
            <w:pPr>
              <w:jc w:val="center"/>
            </w:pPr>
            <w:r>
              <w:rPr>
                <w:b w:val="0"/>
                <w:sz w:val="21"/>
              </w:rPr>
              <w:t>影院区</w:t>
            </w:r>
          </w:p>
        </w:tc>
        <w:tc>
          <w:tcPr>
            <w:tcW w:w="2438" w:type="dxa"/>
            <w:vAlign w:val="center"/>
          </w:tcPr>
          <w:p w14:paraId="6D5F71DB">
            <w:pPr>
              <w:jc w:val="left"/>
            </w:pPr>
            <w:r>
              <w:rPr>
                <w:b w:val="0"/>
                <w:sz w:val="21"/>
              </w:rPr>
              <w:t>PC1~PC2</w:t>
            </w:r>
          </w:p>
        </w:tc>
        <w:tc>
          <w:tcPr>
            <w:tcW w:w="2438" w:type="dxa"/>
            <w:vAlign w:val="center"/>
          </w:tcPr>
          <w:p w14:paraId="48BB68A3">
            <w:pPr>
              <w:jc w:val="left"/>
            </w:pPr>
            <w:r>
              <w:rPr>
                <w:b w:val="0"/>
                <w:sz w:val="21"/>
              </w:rPr>
              <w:t>售票与信息查询并存</w:t>
            </w:r>
          </w:p>
        </w:tc>
        <w:tc>
          <w:tcPr>
            <w:tcW w:w="2835" w:type="dxa"/>
            <w:vAlign w:val="center"/>
          </w:tcPr>
          <w:p w14:paraId="562CE6CC">
            <w:pPr>
              <w:jc w:val="left"/>
            </w:pPr>
            <w:r>
              <w:rPr>
                <w:b w:val="0"/>
                <w:sz w:val="21"/>
              </w:rPr>
              <w:t>低时延、地址稳定、与公共区区分</w:t>
            </w:r>
          </w:p>
        </w:tc>
      </w:tr>
      <w:tr w14:paraId="4A72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CF0CCE1">
            <w:pPr>
              <w:jc w:val="center"/>
            </w:pPr>
            <w:r>
              <w:rPr>
                <w:b w:val="0"/>
                <w:sz w:val="21"/>
              </w:rPr>
              <w:t>停车场收费区</w:t>
            </w:r>
          </w:p>
        </w:tc>
        <w:tc>
          <w:tcPr>
            <w:tcW w:w="2438" w:type="dxa"/>
            <w:vAlign w:val="center"/>
          </w:tcPr>
          <w:p w14:paraId="7A54FFF6">
            <w:pPr>
              <w:jc w:val="left"/>
            </w:pPr>
            <w:r>
              <w:rPr>
                <w:b w:val="0"/>
                <w:sz w:val="21"/>
              </w:rPr>
              <w:t>PC3~PC4、AP2</w:t>
            </w:r>
          </w:p>
        </w:tc>
        <w:tc>
          <w:tcPr>
            <w:tcW w:w="2438" w:type="dxa"/>
            <w:vAlign w:val="center"/>
          </w:tcPr>
          <w:p w14:paraId="6799C91F">
            <w:pPr>
              <w:jc w:val="left"/>
            </w:pPr>
            <w:r>
              <w:rPr>
                <w:b w:val="0"/>
                <w:sz w:val="21"/>
              </w:rPr>
              <w:t>出口实时计费，短时中断影响明显</w:t>
            </w:r>
          </w:p>
        </w:tc>
        <w:tc>
          <w:tcPr>
            <w:tcW w:w="2835" w:type="dxa"/>
            <w:vAlign w:val="center"/>
          </w:tcPr>
          <w:p w14:paraId="11C2E701">
            <w:pPr>
              <w:jc w:val="left"/>
            </w:pPr>
            <w:r>
              <w:rPr>
                <w:b w:val="0"/>
                <w:sz w:val="21"/>
              </w:rPr>
              <w:t>链路稳定、DHCP可靠、优先保障连通</w:t>
            </w:r>
          </w:p>
        </w:tc>
      </w:tr>
      <w:tr w14:paraId="05DD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CB6B132">
            <w:pPr>
              <w:jc w:val="center"/>
            </w:pPr>
            <w:r>
              <w:rPr>
                <w:b w:val="0"/>
                <w:sz w:val="21"/>
              </w:rPr>
              <w:t>酒店区</w:t>
            </w:r>
          </w:p>
        </w:tc>
        <w:tc>
          <w:tcPr>
            <w:tcW w:w="2438" w:type="dxa"/>
            <w:vAlign w:val="center"/>
          </w:tcPr>
          <w:p w14:paraId="53A7618F">
            <w:pPr>
              <w:jc w:val="left"/>
            </w:pPr>
            <w:r>
              <w:rPr>
                <w:b w:val="0"/>
                <w:sz w:val="21"/>
              </w:rPr>
              <w:t>PC5~PC8、AP3</w:t>
            </w:r>
          </w:p>
        </w:tc>
        <w:tc>
          <w:tcPr>
            <w:tcW w:w="2438" w:type="dxa"/>
            <w:vAlign w:val="center"/>
          </w:tcPr>
          <w:p w14:paraId="58C21412">
            <w:pPr>
              <w:jc w:val="left"/>
            </w:pPr>
            <w:r>
              <w:rPr>
                <w:b w:val="0"/>
                <w:sz w:val="21"/>
              </w:rPr>
              <w:t>住客与管理终端混合接入</w:t>
            </w:r>
          </w:p>
        </w:tc>
        <w:tc>
          <w:tcPr>
            <w:tcW w:w="2835" w:type="dxa"/>
            <w:vAlign w:val="center"/>
          </w:tcPr>
          <w:p w14:paraId="44374F9A">
            <w:pPr>
              <w:jc w:val="left"/>
            </w:pPr>
            <w:r>
              <w:rPr>
                <w:b w:val="0"/>
                <w:sz w:val="21"/>
              </w:rPr>
              <w:t>业务隔离、无线覆盖、带宽可扩展</w:t>
            </w:r>
          </w:p>
        </w:tc>
      </w:tr>
      <w:tr w14:paraId="46D4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72901BA">
            <w:pPr>
              <w:jc w:val="center"/>
            </w:pPr>
            <w:r>
              <w:rPr>
                <w:b w:val="0"/>
                <w:sz w:val="21"/>
              </w:rPr>
              <w:t>财务/办公区</w:t>
            </w:r>
          </w:p>
        </w:tc>
        <w:tc>
          <w:tcPr>
            <w:tcW w:w="2438" w:type="dxa"/>
            <w:vAlign w:val="center"/>
          </w:tcPr>
          <w:p w14:paraId="6D944753">
            <w:pPr>
              <w:jc w:val="left"/>
            </w:pPr>
            <w:r>
              <w:rPr>
                <w:b w:val="0"/>
                <w:sz w:val="21"/>
              </w:rPr>
              <w:t>PC9~PC10、PC13~PC14</w:t>
            </w:r>
          </w:p>
        </w:tc>
        <w:tc>
          <w:tcPr>
            <w:tcW w:w="2438" w:type="dxa"/>
            <w:vAlign w:val="center"/>
          </w:tcPr>
          <w:p w14:paraId="4CC0D859">
            <w:pPr>
              <w:jc w:val="left"/>
            </w:pPr>
            <w:r>
              <w:rPr>
                <w:b w:val="0"/>
                <w:sz w:val="21"/>
              </w:rPr>
              <w:t>承载敏感数据和管理业务</w:t>
            </w:r>
          </w:p>
        </w:tc>
        <w:tc>
          <w:tcPr>
            <w:tcW w:w="2835" w:type="dxa"/>
            <w:vAlign w:val="center"/>
          </w:tcPr>
          <w:p w14:paraId="07206F23">
            <w:pPr>
              <w:jc w:val="left"/>
            </w:pPr>
            <w:r>
              <w:rPr>
                <w:b w:val="0"/>
                <w:sz w:val="21"/>
              </w:rPr>
              <w:t>严格ACL控制、禁止公共网段访问</w:t>
            </w:r>
          </w:p>
        </w:tc>
      </w:tr>
      <w:tr w14:paraId="3DAE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F3AC7FD">
            <w:pPr>
              <w:jc w:val="center"/>
            </w:pPr>
            <w:r>
              <w:rPr>
                <w:b w:val="0"/>
                <w:sz w:val="21"/>
              </w:rPr>
              <w:t>服务器区</w:t>
            </w:r>
          </w:p>
        </w:tc>
        <w:tc>
          <w:tcPr>
            <w:tcW w:w="2438" w:type="dxa"/>
            <w:vAlign w:val="center"/>
          </w:tcPr>
          <w:p w14:paraId="5FCE2BC9">
            <w:pPr>
              <w:jc w:val="left"/>
            </w:pPr>
            <w:r>
              <w:rPr>
                <w:b w:val="0"/>
                <w:sz w:val="21"/>
              </w:rPr>
              <w:t>WEB_server、DNS_server</w:t>
            </w:r>
          </w:p>
        </w:tc>
        <w:tc>
          <w:tcPr>
            <w:tcW w:w="2438" w:type="dxa"/>
            <w:vAlign w:val="center"/>
          </w:tcPr>
          <w:p w14:paraId="6ED1C0EF">
            <w:pPr>
              <w:jc w:val="left"/>
            </w:pPr>
            <w:r>
              <w:rPr>
                <w:b w:val="0"/>
                <w:sz w:val="21"/>
              </w:rPr>
              <w:t>承载内部服务与对外发布</w:t>
            </w:r>
          </w:p>
        </w:tc>
        <w:tc>
          <w:tcPr>
            <w:tcW w:w="2835" w:type="dxa"/>
            <w:vAlign w:val="center"/>
          </w:tcPr>
          <w:p w14:paraId="53015B1A">
            <w:pPr>
              <w:jc w:val="left"/>
            </w:pPr>
            <w:r>
              <w:rPr>
                <w:b w:val="0"/>
                <w:sz w:val="21"/>
              </w:rPr>
              <w:t>DMZ设计、NAT Server、访问审计</w:t>
            </w:r>
          </w:p>
        </w:tc>
      </w:tr>
      <w:tr w14:paraId="1CC4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E219B8F">
            <w:pPr>
              <w:jc w:val="center"/>
            </w:pPr>
            <w:r>
              <w:rPr>
                <w:b w:val="0"/>
                <w:sz w:val="21"/>
              </w:rPr>
              <w:t>分部园区</w:t>
            </w:r>
          </w:p>
        </w:tc>
        <w:tc>
          <w:tcPr>
            <w:tcW w:w="2438" w:type="dxa"/>
            <w:vAlign w:val="center"/>
          </w:tcPr>
          <w:p w14:paraId="473F44D4">
            <w:pPr>
              <w:jc w:val="left"/>
            </w:pPr>
            <w:r>
              <w:rPr>
                <w:b w:val="0"/>
                <w:sz w:val="21"/>
              </w:rPr>
              <w:t>LSW12、LSW11及分部PC</w:t>
            </w:r>
          </w:p>
        </w:tc>
        <w:tc>
          <w:tcPr>
            <w:tcW w:w="2438" w:type="dxa"/>
            <w:vAlign w:val="center"/>
          </w:tcPr>
          <w:p w14:paraId="15FF040F">
            <w:pPr>
              <w:jc w:val="left"/>
            </w:pPr>
            <w:r>
              <w:rPr>
                <w:b w:val="0"/>
                <w:sz w:val="21"/>
              </w:rPr>
              <w:t>需访问总部指定资源</w:t>
            </w:r>
          </w:p>
        </w:tc>
        <w:tc>
          <w:tcPr>
            <w:tcW w:w="2835" w:type="dxa"/>
            <w:vAlign w:val="center"/>
          </w:tcPr>
          <w:p w14:paraId="4256AA40">
            <w:pPr>
              <w:jc w:val="left"/>
            </w:pPr>
            <w:r>
              <w:rPr>
                <w:b w:val="0"/>
                <w:sz w:val="21"/>
              </w:rPr>
              <w:t>VPN加密、路由可达、最小权限访问</w:t>
            </w:r>
          </w:p>
        </w:tc>
      </w:tr>
    </w:tbl>
    <w:p w14:paraId="4EFB8871">
      <w:pPr>
        <w:spacing w:before="0" w:after="0" w:line="360" w:lineRule="auto"/>
        <w:ind w:firstLine="420"/>
      </w:pPr>
      <w:r>
        <w:rPr>
          <w:sz w:val="21"/>
        </w:rPr>
        <w:t>从业务属性看，商场营业区与影院区终端以收银、出票、信息查询为主，要求网络连续、地址稳定、时延较低；停车场收费终端面向出入口实时计费，短时中断会直接影响车辆通行；酒店区终端接入数量相对分散，既包含内部管理终端，也包含住客上网需求，隔离边界必须清晰；财务与行政办公区承载敏感数据，应与顾客侧和公共区严格隔离；服务器区需要向内提供DNS和Web服务，同时还要支持受控的外网发布；无线网络则面向移动终端和临时接入，强调地址自动分配、统一管理和稳定漫游。</w:t>
      </w:r>
    </w:p>
    <w:p w14:paraId="206F682A">
      <w:pPr>
        <w:pStyle w:val="3"/>
      </w:pPr>
      <w:r>
        <w:t>功能需求</w:t>
      </w:r>
    </w:p>
    <w:p w14:paraId="46665610">
      <w:pPr>
        <w:spacing w:before="0" w:after="0" w:line="360" w:lineRule="auto"/>
        <w:ind w:firstLine="420"/>
      </w:pPr>
      <w:r>
        <w:rPr>
          <w:sz w:val="21"/>
        </w:rPr>
        <w:t>结合以上场景，网络系统需要满足几项核心功能。它应支持二层接入与广播域控制，避免大量终端处于同一网段；应支持跨VLAN、跨区域和总部—分部之间的稳定互联，且路由关系可扩展；应在核心、骨干链路和默认网关位置实现冗余，以减小故障影响范围；应支持边界NAT、内部ACL和分支安全互联，保证财务与管理网段不被公共区域越权访问；还应支持无线终端集中接入、统一配置下发与后续扩容。</w:t>
      </w:r>
    </w:p>
    <w:p w14:paraId="457A40EC">
      <w:pPr>
        <w:pStyle w:val="3"/>
      </w:pPr>
      <w:r>
        <w:t>性能与非功能需求</w:t>
      </w:r>
    </w:p>
    <w:p w14:paraId="537968CB">
      <w:pPr>
        <w:spacing w:before="0" w:after="0" w:line="360" w:lineRule="auto"/>
        <w:ind w:firstLine="420"/>
      </w:pPr>
      <w:r>
        <w:rPr>
          <w:sz w:val="21"/>
        </w:rPr>
        <w:t>除功能需求外，本网络还存在明显的非功能约束。地址规划需要层次清晰，便于汇总和后期扩展；设备命名与管理地址要统一，便于运维人员定位问题；不同协议之间要能够协同工作，避免出现VLAN放通、MSTP实例和VRRP主备方向不一致造成的局部不通；在测试层面，论文还应能通过连通性、隔离性、冗余切换和无线接入等实验，证明方案具备工程可行性。</w:t>
      </w:r>
    </w:p>
    <w:p w14:paraId="795D0A51">
      <w:pPr>
        <w:pStyle w:val="3"/>
      </w:pPr>
      <w:r>
        <w:t>小结</w:t>
      </w:r>
    </w:p>
    <w:p w14:paraId="33D30D55">
      <w:pPr>
        <w:spacing w:before="0" w:after="0" w:line="360" w:lineRule="auto"/>
        <w:ind w:firstLine="420"/>
      </w:pPr>
      <w:r>
        <w:rPr>
          <w:sz w:val="21"/>
        </w:rPr>
        <w:t>本章从终端规模、业务类型和运行约束三个方面对网络需求进行了归纳。可以看出，购物中心网络的关键不在于单个设备是否上线，而在于不同业务是否被正确分区、关键路径是否具备冗余、跨区域互联是否安全可控。第四章将在需求基础上给出整体设计。</w:t>
      </w:r>
    </w:p>
    <w:p w14:paraId="1CD92FEE">
      <w:pPr>
        <w:pStyle w:val="2"/>
      </w:pPr>
      <w:r>
        <w:t>南京某大型购物中心网络设计</w:t>
      </w:r>
    </w:p>
    <w:p w14:paraId="56C8CEC5">
      <w:pPr>
        <w:pStyle w:val="3"/>
      </w:pPr>
      <w:r>
        <w:t>设计思想</w:t>
      </w:r>
    </w:p>
    <w:p w14:paraId="6EA065B8">
      <w:pPr>
        <w:spacing w:before="0" w:after="0" w:line="360" w:lineRule="auto"/>
        <w:ind w:firstLine="420"/>
      </w:pPr>
      <w:r>
        <w:rPr>
          <w:sz w:val="21"/>
        </w:rPr>
        <w:t>本课题遵循“先划边界，再定路径，后做冗余，最终落实策略”的设计思路。购物中心网络并不适合以单一设备能力为中心来堆叠方案，而应从业务出发，将收银、停车、酒店、办公、服务器和无线接入拆分为若干独立但可受控互访的逻辑单元。围绕这些逻辑单元，网络再进一步完成分层部署、地址分配、路由组织和故障切换机制设计。这样做的好处是，业务边界清楚，配置逻辑清楚，后续扩容时也不容易出现结构失控。</w:t>
      </w:r>
    </w:p>
    <w:p w14:paraId="0C438275">
      <w:pPr>
        <w:pStyle w:val="3"/>
      </w:pPr>
      <w:r>
        <w:t>设计原则与方法</w:t>
      </w:r>
    </w:p>
    <w:p w14:paraId="5416E3D9">
      <w:pPr>
        <w:spacing w:before="0" w:after="0" w:line="360" w:lineRule="auto"/>
        <w:ind w:firstLine="420"/>
      </w:pPr>
      <w:r>
        <w:rPr>
          <w:sz w:val="21"/>
        </w:rPr>
        <w:t>本方案在设计过程中坚持分层清晰、冗余适度、安全优先、便于维护四项原则。分层清晰意味着核心层承担高速转发和网关冗余，汇聚层负责区域汇聚与上联组织，接入层负责终端和AP接入；冗余适度意味着冗余优先覆盖核心、上联和关键链路，不在所有位置无差别堆叠设备；安全优先意味着默认隔离、按需放通，财务和管理网段的保护级别高于顾客侧与公共区；便于维护意味着地址结构、设备命名、管理VLAN和测试方法都要统一，确保网络建成后能够长期使用，而不是只在答辩阶段短暂可用。</w:t>
      </w:r>
    </w:p>
    <w:p w14:paraId="62917E23">
      <w:pPr>
        <w:pStyle w:val="3"/>
      </w:pPr>
      <w:r>
        <w:t>网络整体架构</w:t>
      </w:r>
    </w:p>
    <w:p w14:paraId="248EE31B">
      <w:pPr>
        <w:spacing w:before="0" w:after="0" w:line="360" w:lineRule="auto"/>
        <w:ind w:firstLine="420"/>
        <w:rPr>
          <w:rFonts w:hint="eastAsia"/>
          <w:sz w:val="21"/>
          <w:lang w:val="en-US" w:eastAsia="zh-CN"/>
        </w:rPr>
      </w:pPr>
      <w:r>
        <w:rPr>
          <w:sz w:val="21"/>
        </w:rPr>
        <w:t>根据拓扑资料，总部网络采用双核心+多汇聚+多接入的典型园区结构。CORE1与CORE2位于网络中心，承担总部各业务VLAN网关与骨干转发任务；AGG1主要汇聚商场营业、影院、停车场及部分无线接入流量，AGG2面向酒店区域，AGG3连接办公与服务器相关接入；FW1部署在总部出口，负责Trust、DMZ与Untrust安全域之间的边界策略和NAT；AR4连接运营商模拟节点AR3，AR2负责分部出口；AC1旁挂在核心侧，统一管理三台AP。分部网络规模较小，由AR2、LSW12和LSW11共同承担汇聚与接入。这样的结构既贴合上传拓扑，又符合真实商场网络工程中“总部集中、分部简化”的建设方式。</w:t>
      </w:r>
      <w:r>
        <w:rPr>
          <w:rFonts w:hint="eastAsia"/>
          <w:sz w:val="21"/>
          <w:lang w:val="en-US" w:eastAsia="zh-CN"/>
        </w:rPr>
        <w:t>如图4-1所示</w:t>
      </w:r>
    </w:p>
    <w:p w14:paraId="1E32E1EC">
      <w:pPr>
        <w:jc w:val="center"/>
      </w:pPr>
      <w:r>
        <w:drawing>
          <wp:inline distT="0" distB="0" distL="114300" distR="114300">
            <wp:extent cx="6119495" cy="3292475"/>
            <wp:effectExtent l="0" t="0" r="698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6120000" cy="3292785"/>
                    </a:xfrm>
                    <a:prstGeom prst="rect">
                      <a:avLst/>
                    </a:prstGeom>
                  </pic:spPr>
                </pic:pic>
              </a:graphicData>
            </a:graphic>
          </wp:inline>
        </w:drawing>
      </w:r>
    </w:p>
    <w:p w14:paraId="46AEBFCF">
      <w:pPr>
        <w:spacing w:before="80" w:after="80"/>
        <w:jc w:val="center"/>
      </w:pPr>
      <w:r>
        <w:rPr>
          <w:rFonts w:ascii="Times New Roman" w:hAnsi="Times New Roman" w:eastAsia="宋体"/>
          <w:b w:val="0"/>
          <w:sz w:val="22"/>
        </w:rPr>
        <w:t>图4-1  南京商场网络总体拓扑图</w:t>
      </w:r>
    </w:p>
    <w:p w14:paraId="3A6E24CF">
      <w:pPr>
        <w:spacing w:before="0" w:after="80" w:line="360" w:lineRule="auto"/>
        <w:ind w:firstLine="420"/>
        <w:jc w:val="both"/>
        <w:rPr>
          <w:rFonts w:hint="default"/>
          <w:sz w:val="21"/>
          <w:lang w:val="en-US" w:eastAsia="zh-CN"/>
        </w:rPr>
      </w:pPr>
      <w:r>
        <w:rPr>
          <w:rFonts w:ascii="Times New Roman" w:hAnsi="Times New Roman" w:eastAsia="宋体"/>
          <w:b w:val="0"/>
          <w:sz w:val="24"/>
        </w:rPr>
        <w:t>该拓扑以总部园区为主干，采用“核心层—汇聚层—接入层”的三层组织方式。CORE1与CORE2承担总部核心交换与虚拟网关角色，AGG1、AGG2、AGG3负责不同业务区域的流量汇聚，ACC类交换机完成终端与AP接入，FW1位于边界位置负责安全域划分与NAT策略，AC1对商场、停车场和酒店区域的无线接入点实施集中管理。分部网络经AR2、AR3、AR4所形成的互联路径接入总部业务，服务器区通过WEB_server和DNS_server提供内部与对外服务。</w:t>
      </w:r>
    </w:p>
    <w:p w14:paraId="12A34B5F">
      <w:pPr>
        <w:pStyle w:val="3"/>
      </w:pPr>
      <w:r>
        <w:t>网络逻辑层次</w:t>
      </w:r>
    </w:p>
    <w:p w14:paraId="7089FFB2">
      <w:pPr>
        <w:spacing w:before="0" w:after="0" w:line="360" w:lineRule="auto"/>
        <w:ind w:firstLine="420"/>
      </w:pPr>
      <w:r>
        <w:rPr>
          <w:sz w:val="21"/>
        </w:rPr>
        <w:t>从逻辑层次看，本网络可以分为接入层、汇聚层、核心层和边界/服务层。接入层包括ACC_SHOP、ACC1~ACC6、LSW11和AP接入端口，负责PC、服务器和AP上联；汇聚层包括AGG1、AGG2、AGG3和LSW12，负责区域内链路汇聚、Trunk透传与上联收束；核心层由CORE1和CORE2组成，负责总部业务VLAN网关、VRRP主备、MSTP根桥控制与到边界设备的三层互联；边界/服务层由FW1、AR2、AR4、AR3、WEB_server、DNS_server、AC1组成，负责外网出口、安全控制、VPN互联、服务发布和无线集中管理。分层之后，各设备职责更加单一，故障定位也更直接。</w:t>
      </w:r>
    </w:p>
    <w:p w14:paraId="2D846138">
      <w:pPr>
        <w:pStyle w:val="3"/>
      </w:pPr>
      <w:r>
        <w:t>IP地址规划</w:t>
      </w:r>
    </w:p>
    <w:p w14:paraId="6D4717DB">
      <w:pPr>
        <w:spacing w:before="0" w:after="0" w:line="360" w:lineRule="auto"/>
        <w:ind w:firstLine="420"/>
      </w:pPr>
      <w:r>
        <w:rPr>
          <w:sz w:val="21"/>
        </w:rPr>
        <w:t>结合现有终端数量和后续扩容需求，本文采用“业务VLAN使用/24网段、互联链路使用/30网段、管理地址独立保留”的地址规划方式。这样既便于记忆和维护，也给后续增加终端、增加AP或拆分业务留下余量。总部业务网关统一规划在双核心上，由VRRP提供虚拟网关；分部网关部署在LSW12上，再通过AR2与总部互联。</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041"/>
        <w:gridCol w:w="2041"/>
        <w:gridCol w:w="2154"/>
        <w:gridCol w:w="1928"/>
      </w:tblGrid>
      <w:tr w14:paraId="5021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AF7"/>
            <w:tcMar>
              <w:top w:w="108" w:type="dxa"/>
              <w:left w:w="108" w:type="dxa"/>
              <w:bottom w:w="108" w:type="dxa"/>
              <w:right w:w="108" w:type="dxa"/>
            </w:tcMar>
            <w:vAlign w:val="center"/>
          </w:tcPr>
          <w:p w14:paraId="69AF0281">
            <w:pPr>
              <w:jc w:val="center"/>
            </w:pPr>
            <w:r>
              <w:rPr>
                <w:b/>
                <w:sz w:val="21"/>
              </w:rPr>
              <w:t>VLAN/链路</w:t>
            </w:r>
          </w:p>
        </w:tc>
        <w:tc>
          <w:tcPr>
            <w:tcW w:w="2041" w:type="dxa"/>
            <w:shd w:val="clear" w:color="auto" w:fill="D9EAF7"/>
            <w:tcMar>
              <w:top w:w="108" w:type="dxa"/>
              <w:left w:w="108" w:type="dxa"/>
              <w:bottom w:w="108" w:type="dxa"/>
              <w:right w:w="108" w:type="dxa"/>
            </w:tcMar>
            <w:vAlign w:val="center"/>
          </w:tcPr>
          <w:p w14:paraId="36A81A63">
            <w:pPr>
              <w:jc w:val="center"/>
            </w:pPr>
            <w:r>
              <w:rPr>
                <w:b/>
                <w:sz w:val="21"/>
              </w:rPr>
              <w:t>业务含义</w:t>
            </w:r>
          </w:p>
        </w:tc>
        <w:tc>
          <w:tcPr>
            <w:tcW w:w="2041" w:type="dxa"/>
            <w:shd w:val="clear" w:color="auto" w:fill="D9EAF7"/>
            <w:tcMar>
              <w:top w:w="108" w:type="dxa"/>
              <w:left w:w="108" w:type="dxa"/>
              <w:bottom w:w="108" w:type="dxa"/>
              <w:right w:w="108" w:type="dxa"/>
            </w:tcMar>
            <w:vAlign w:val="center"/>
          </w:tcPr>
          <w:p w14:paraId="726182A9">
            <w:pPr>
              <w:jc w:val="center"/>
            </w:pPr>
            <w:r>
              <w:rPr>
                <w:b/>
                <w:sz w:val="21"/>
              </w:rPr>
              <w:t>网段/掩码</w:t>
            </w:r>
          </w:p>
        </w:tc>
        <w:tc>
          <w:tcPr>
            <w:tcW w:w="2154" w:type="dxa"/>
            <w:shd w:val="clear" w:color="auto" w:fill="D9EAF7"/>
            <w:tcMar>
              <w:top w:w="108" w:type="dxa"/>
              <w:left w:w="108" w:type="dxa"/>
              <w:bottom w:w="108" w:type="dxa"/>
              <w:right w:w="108" w:type="dxa"/>
            </w:tcMar>
            <w:vAlign w:val="center"/>
          </w:tcPr>
          <w:p w14:paraId="2CDD9BBA">
            <w:pPr>
              <w:jc w:val="center"/>
            </w:pPr>
            <w:r>
              <w:rPr>
                <w:b/>
                <w:sz w:val="21"/>
              </w:rPr>
              <w:t>默认网关/接口</w:t>
            </w:r>
          </w:p>
        </w:tc>
        <w:tc>
          <w:tcPr>
            <w:tcW w:w="1928" w:type="dxa"/>
            <w:shd w:val="clear" w:color="auto" w:fill="D9EAF7"/>
            <w:tcMar>
              <w:top w:w="108" w:type="dxa"/>
              <w:left w:w="108" w:type="dxa"/>
              <w:bottom w:w="108" w:type="dxa"/>
              <w:right w:w="108" w:type="dxa"/>
            </w:tcMar>
            <w:vAlign w:val="center"/>
          </w:tcPr>
          <w:p w14:paraId="275F485E">
            <w:pPr>
              <w:jc w:val="center"/>
            </w:pPr>
            <w:r>
              <w:rPr>
                <w:b/>
                <w:sz w:val="21"/>
              </w:rPr>
              <w:t>地址分配方式</w:t>
            </w:r>
          </w:p>
        </w:tc>
      </w:tr>
      <w:tr w14:paraId="6B3D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1954368">
            <w:pPr>
              <w:jc w:val="center"/>
            </w:pPr>
            <w:r>
              <w:rPr>
                <w:b w:val="0"/>
                <w:sz w:val="21"/>
              </w:rPr>
              <w:t>VLAN10</w:t>
            </w:r>
          </w:p>
        </w:tc>
        <w:tc>
          <w:tcPr>
            <w:tcW w:w="2041" w:type="dxa"/>
            <w:vAlign w:val="center"/>
          </w:tcPr>
          <w:p w14:paraId="1B3A4236">
            <w:pPr>
              <w:jc w:val="left"/>
            </w:pPr>
            <w:r>
              <w:rPr>
                <w:b w:val="0"/>
                <w:sz w:val="21"/>
              </w:rPr>
              <w:t>影院区</w:t>
            </w:r>
          </w:p>
        </w:tc>
        <w:tc>
          <w:tcPr>
            <w:tcW w:w="2041" w:type="dxa"/>
            <w:vAlign w:val="center"/>
          </w:tcPr>
          <w:p w14:paraId="01AA1C0A">
            <w:pPr>
              <w:jc w:val="left"/>
            </w:pPr>
            <w:r>
              <w:rPr>
                <w:b w:val="0"/>
                <w:sz w:val="21"/>
              </w:rPr>
              <w:t>192.168.10.0/24</w:t>
            </w:r>
          </w:p>
        </w:tc>
        <w:tc>
          <w:tcPr>
            <w:tcW w:w="2154" w:type="dxa"/>
            <w:vAlign w:val="center"/>
          </w:tcPr>
          <w:p w14:paraId="3F72FF99">
            <w:pPr>
              <w:jc w:val="left"/>
            </w:pPr>
            <w:r>
              <w:rPr>
                <w:b w:val="0"/>
                <w:sz w:val="21"/>
              </w:rPr>
              <w:t>192.168.10.254</w:t>
            </w:r>
          </w:p>
        </w:tc>
        <w:tc>
          <w:tcPr>
            <w:tcW w:w="1928" w:type="dxa"/>
            <w:vAlign w:val="center"/>
          </w:tcPr>
          <w:p w14:paraId="66E36C5E">
            <w:pPr>
              <w:jc w:val="left"/>
            </w:pPr>
            <w:r>
              <w:rPr>
                <w:b w:val="0"/>
                <w:sz w:val="21"/>
              </w:rPr>
              <w:t>DHCP为主，关键终端保留地址</w:t>
            </w:r>
          </w:p>
        </w:tc>
      </w:tr>
      <w:tr w14:paraId="0A68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865A9D1">
            <w:pPr>
              <w:jc w:val="center"/>
            </w:pPr>
            <w:r>
              <w:rPr>
                <w:b w:val="0"/>
                <w:sz w:val="21"/>
              </w:rPr>
              <w:t>VLAN20</w:t>
            </w:r>
          </w:p>
        </w:tc>
        <w:tc>
          <w:tcPr>
            <w:tcW w:w="2041" w:type="dxa"/>
            <w:vAlign w:val="center"/>
          </w:tcPr>
          <w:p w14:paraId="1A610B43">
            <w:pPr>
              <w:jc w:val="left"/>
            </w:pPr>
            <w:r>
              <w:rPr>
                <w:b w:val="0"/>
                <w:sz w:val="21"/>
              </w:rPr>
              <w:t>停车场收费区</w:t>
            </w:r>
          </w:p>
        </w:tc>
        <w:tc>
          <w:tcPr>
            <w:tcW w:w="2041" w:type="dxa"/>
            <w:vAlign w:val="center"/>
          </w:tcPr>
          <w:p w14:paraId="36B6E5BA">
            <w:pPr>
              <w:jc w:val="left"/>
            </w:pPr>
            <w:r>
              <w:rPr>
                <w:b w:val="0"/>
                <w:sz w:val="21"/>
              </w:rPr>
              <w:t>192.168.20.0/24</w:t>
            </w:r>
          </w:p>
        </w:tc>
        <w:tc>
          <w:tcPr>
            <w:tcW w:w="2154" w:type="dxa"/>
            <w:vAlign w:val="center"/>
          </w:tcPr>
          <w:p w14:paraId="4A64706D">
            <w:pPr>
              <w:jc w:val="left"/>
            </w:pPr>
            <w:r>
              <w:rPr>
                <w:b w:val="0"/>
                <w:sz w:val="21"/>
              </w:rPr>
              <w:t>192.168.20.254</w:t>
            </w:r>
          </w:p>
        </w:tc>
        <w:tc>
          <w:tcPr>
            <w:tcW w:w="1928" w:type="dxa"/>
            <w:vAlign w:val="center"/>
          </w:tcPr>
          <w:p w14:paraId="0CB13460">
            <w:pPr>
              <w:jc w:val="left"/>
            </w:pPr>
            <w:r>
              <w:rPr>
                <w:b w:val="0"/>
                <w:sz w:val="21"/>
              </w:rPr>
              <w:t>DHCP为主</w:t>
            </w:r>
          </w:p>
        </w:tc>
      </w:tr>
      <w:tr w14:paraId="2981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F961746">
            <w:pPr>
              <w:jc w:val="center"/>
            </w:pPr>
            <w:r>
              <w:rPr>
                <w:b w:val="0"/>
                <w:sz w:val="21"/>
              </w:rPr>
              <w:t>VLAN30</w:t>
            </w:r>
          </w:p>
        </w:tc>
        <w:tc>
          <w:tcPr>
            <w:tcW w:w="2041" w:type="dxa"/>
            <w:vAlign w:val="center"/>
          </w:tcPr>
          <w:p w14:paraId="187AE741">
            <w:pPr>
              <w:jc w:val="left"/>
            </w:pPr>
            <w:r>
              <w:rPr>
                <w:b w:val="0"/>
                <w:sz w:val="21"/>
              </w:rPr>
              <w:t>酒店区</w:t>
            </w:r>
          </w:p>
        </w:tc>
        <w:tc>
          <w:tcPr>
            <w:tcW w:w="2041" w:type="dxa"/>
            <w:vAlign w:val="center"/>
          </w:tcPr>
          <w:p w14:paraId="35835AD0">
            <w:pPr>
              <w:jc w:val="left"/>
            </w:pPr>
            <w:r>
              <w:rPr>
                <w:b w:val="0"/>
                <w:sz w:val="21"/>
              </w:rPr>
              <w:t>192.168.30.0/24</w:t>
            </w:r>
          </w:p>
        </w:tc>
        <w:tc>
          <w:tcPr>
            <w:tcW w:w="2154" w:type="dxa"/>
            <w:vAlign w:val="center"/>
          </w:tcPr>
          <w:p w14:paraId="5242DB13">
            <w:pPr>
              <w:jc w:val="left"/>
            </w:pPr>
            <w:r>
              <w:rPr>
                <w:b w:val="0"/>
                <w:sz w:val="21"/>
              </w:rPr>
              <w:t>192.168.30.254</w:t>
            </w:r>
          </w:p>
        </w:tc>
        <w:tc>
          <w:tcPr>
            <w:tcW w:w="1928" w:type="dxa"/>
            <w:vAlign w:val="center"/>
          </w:tcPr>
          <w:p w14:paraId="342DD4BE">
            <w:pPr>
              <w:jc w:val="left"/>
            </w:pPr>
            <w:r>
              <w:rPr>
                <w:b w:val="0"/>
                <w:sz w:val="21"/>
              </w:rPr>
              <w:t>DHCP为主</w:t>
            </w:r>
          </w:p>
        </w:tc>
      </w:tr>
      <w:tr w14:paraId="4A11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050644E6">
            <w:pPr>
              <w:jc w:val="center"/>
            </w:pPr>
            <w:r>
              <w:rPr>
                <w:b w:val="0"/>
                <w:sz w:val="21"/>
              </w:rPr>
              <w:t>VLAN40</w:t>
            </w:r>
          </w:p>
        </w:tc>
        <w:tc>
          <w:tcPr>
            <w:tcW w:w="2041" w:type="dxa"/>
            <w:vAlign w:val="center"/>
          </w:tcPr>
          <w:p w14:paraId="770BC82C">
            <w:pPr>
              <w:jc w:val="left"/>
            </w:pPr>
            <w:r>
              <w:rPr>
                <w:b w:val="0"/>
                <w:sz w:val="21"/>
              </w:rPr>
              <w:t>财务与行政办公区</w:t>
            </w:r>
          </w:p>
        </w:tc>
        <w:tc>
          <w:tcPr>
            <w:tcW w:w="2041" w:type="dxa"/>
            <w:vAlign w:val="center"/>
          </w:tcPr>
          <w:p w14:paraId="7ABB3B3D">
            <w:pPr>
              <w:jc w:val="left"/>
            </w:pPr>
            <w:r>
              <w:rPr>
                <w:b w:val="0"/>
                <w:sz w:val="21"/>
              </w:rPr>
              <w:t>192.168.40.0/24</w:t>
            </w:r>
          </w:p>
        </w:tc>
        <w:tc>
          <w:tcPr>
            <w:tcW w:w="2154" w:type="dxa"/>
            <w:vAlign w:val="center"/>
          </w:tcPr>
          <w:p w14:paraId="1D5E1DD6">
            <w:pPr>
              <w:jc w:val="left"/>
            </w:pPr>
            <w:r>
              <w:rPr>
                <w:b w:val="0"/>
                <w:sz w:val="21"/>
              </w:rPr>
              <w:t>192.168.40.254</w:t>
            </w:r>
          </w:p>
        </w:tc>
        <w:tc>
          <w:tcPr>
            <w:tcW w:w="1928" w:type="dxa"/>
            <w:vAlign w:val="center"/>
          </w:tcPr>
          <w:p w14:paraId="7F54844A">
            <w:pPr>
              <w:jc w:val="left"/>
            </w:pPr>
            <w:r>
              <w:rPr>
                <w:b w:val="0"/>
                <w:sz w:val="21"/>
              </w:rPr>
              <w:t>静态+地址保留</w:t>
            </w:r>
          </w:p>
        </w:tc>
      </w:tr>
      <w:tr w14:paraId="763A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7058CA6">
            <w:pPr>
              <w:jc w:val="center"/>
            </w:pPr>
            <w:r>
              <w:rPr>
                <w:b w:val="0"/>
                <w:sz w:val="21"/>
              </w:rPr>
              <w:t>VLAN60</w:t>
            </w:r>
          </w:p>
        </w:tc>
        <w:tc>
          <w:tcPr>
            <w:tcW w:w="2041" w:type="dxa"/>
            <w:vAlign w:val="center"/>
          </w:tcPr>
          <w:p w14:paraId="011919DE">
            <w:pPr>
              <w:jc w:val="left"/>
            </w:pPr>
            <w:r>
              <w:rPr>
                <w:b w:val="0"/>
                <w:sz w:val="21"/>
              </w:rPr>
              <w:t>商场营业终端区</w:t>
            </w:r>
          </w:p>
        </w:tc>
        <w:tc>
          <w:tcPr>
            <w:tcW w:w="2041" w:type="dxa"/>
            <w:vAlign w:val="center"/>
          </w:tcPr>
          <w:p w14:paraId="2C7088F3">
            <w:pPr>
              <w:jc w:val="left"/>
            </w:pPr>
            <w:r>
              <w:rPr>
                <w:b w:val="0"/>
                <w:sz w:val="21"/>
              </w:rPr>
              <w:t>192.168.60.0/24</w:t>
            </w:r>
          </w:p>
        </w:tc>
        <w:tc>
          <w:tcPr>
            <w:tcW w:w="2154" w:type="dxa"/>
            <w:vAlign w:val="center"/>
          </w:tcPr>
          <w:p w14:paraId="5438BC7A">
            <w:pPr>
              <w:jc w:val="left"/>
            </w:pPr>
            <w:r>
              <w:rPr>
                <w:b w:val="0"/>
                <w:sz w:val="21"/>
              </w:rPr>
              <w:t>192.168.60.254</w:t>
            </w:r>
          </w:p>
        </w:tc>
        <w:tc>
          <w:tcPr>
            <w:tcW w:w="1928" w:type="dxa"/>
            <w:vAlign w:val="center"/>
          </w:tcPr>
          <w:p w14:paraId="66CC371C">
            <w:pPr>
              <w:jc w:val="left"/>
            </w:pPr>
            <w:r>
              <w:rPr>
                <w:b w:val="0"/>
                <w:sz w:val="21"/>
              </w:rPr>
              <w:t>DHCP为主</w:t>
            </w:r>
          </w:p>
        </w:tc>
      </w:tr>
      <w:tr w14:paraId="0DF5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0C93A13">
            <w:pPr>
              <w:jc w:val="center"/>
            </w:pPr>
            <w:r>
              <w:rPr>
                <w:b w:val="0"/>
                <w:sz w:val="21"/>
              </w:rPr>
              <w:t>VLAN80</w:t>
            </w:r>
          </w:p>
        </w:tc>
        <w:tc>
          <w:tcPr>
            <w:tcW w:w="2041" w:type="dxa"/>
            <w:vAlign w:val="center"/>
          </w:tcPr>
          <w:p w14:paraId="33B66F4A">
            <w:pPr>
              <w:jc w:val="left"/>
            </w:pPr>
            <w:r>
              <w:rPr>
                <w:b w:val="0"/>
                <w:sz w:val="21"/>
              </w:rPr>
              <w:t>服务器/DMZ区</w:t>
            </w:r>
          </w:p>
        </w:tc>
        <w:tc>
          <w:tcPr>
            <w:tcW w:w="2041" w:type="dxa"/>
            <w:vAlign w:val="center"/>
          </w:tcPr>
          <w:p w14:paraId="07DA73B7">
            <w:pPr>
              <w:jc w:val="left"/>
            </w:pPr>
            <w:r>
              <w:rPr>
                <w:b w:val="0"/>
                <w:sz w:val="21"/>
              </w:rPr>
              <w:t>192.168.80.0/24</w:t>
            </w:r>
          </w:p>
        </w:tc>
        <w:tc>
          <w:tcPr>
            <w:tcW w:w="2154" w:type="dxa"/>
            <w:vAlign w:val="center"/>
          </w:tcPr>
          <w:p w14:paraId="77DCF997">
            <w:pPr>
              <w:jc w:val="left"/>
            </w:pPr>
            <w:r>
              <w:rPr>
                <w:b w:val="0"/>
                <w:sz w:val="21"/>
              </w:rPr>
              <w:t>192.168.80.254</w:t>
            </w:r>
          </w:p>
        </w:tc>
        <w:tc>
          <w:tcPr>
            <w:tcW w:w="1928" w:type="dxa"/>
            <w:vAlign w:val="center"/>
          </w:tcPr>
          <w:p w14:paraId="10229C7E">
            <w:pPr>
              <w:jc w:val="left"/>
            </w:pPr>
            <w:r>
              <w:rPr>
                <w:b w:val="0"/>
                <w:sz w:val="21"/>
              </w:rPr>
              <w:t>服务器静态地址</w:t>
            </w:r>
          </w:p>
        </w:tc>
      </w:tr>
      <w:tr w14:paraId="7627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C6020FE">
            <w:pPr>
              <w:jc w:val="center"/>
            </w:pPr>
            <w:r>
              <w:rPr>
                <w:b w:val="0"/>
                <w:sz w:val="21"/>
              </w:rPr>
              <w:t>VLAN90</w:t>
            </w:r>
          </w:p>
        </w:tc>
        <w:tc>
          <w:tcPr>
            <w:tcW w:w="2041" w:type="dxa"/>
            <w:vAlign w:val="center"/>
          </w:tcPr>
          <w:p w14:paraId="162F1529">
            <w:pPr>
              <w:jc w:val="left"/>
            </w:pPr>
            <w:r>
              <w:rPr>
                <w:b w:val="0"/>
                <w:sz w:val="21"/>
              </w:rPr>
              <w:t>员工无线区</w:t>
            </w:r>
          </w:p>
        </w:tc>
        <w:tc>
          <w:tcPr>
            <w:tcW w:w="2041" w:type="dxa"/>
            <w:vAlign w:val="center"/>
          </w:tcPr>
          <w:p w14:paraId="062C1316">
            <w:pPr>
              <w:jc w:val="left"/>
            </w:pPr>
            <w:r>
              <w:rPr>
                <w:b w:val="0"/>
                <w:sz w:val="21"/>
              </w:rPr>
              <w:t>192.168.90.0/24</w:t>
            </w:r>
          </w:p>
        </w:tc>
        <w:tc>
          <w:tcPr>
            <w:tcW w:w="2154" w:type="dxa"/>
            <w:vAlign w:val="center"/>
          </w:tcPr>
          <w:p w14:paraId="4A703454">
            <w:pPr>
              <w:jc w:val="left"/>
            </w:pPr>
            <w:r>
              <w:rPr>
                <w:b w:val="0"/>
                <w:sz w:val="21"/>
              </w:rPr>
              <w:t>192.168.90.254</w:t>
            </w:r>
          </w:p>
        </w:tc>
        <w:tc>
          <w:tcPr>
            <w:tcW w:w="1928" w:type="dxa"/>
            <w:vAlign w:val="center"/>
          </w:tcPr>
          <w:p w14:paraId="01ADB579">
            <w:pPr>
              <w:jc w:val="left"/>
            </w:pPr>
            <w:r>
              <w:rPr>
                <w:b w:val="0"/>
                <w:sz w:val="21"/>
              </w:rPr>
              <w:t>DHCP</w:t>
            </w:r>
          </w:p>
        </w:tc>
      </w:tr>
      <w:tr w14:paraId="2242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E624092">
            <w:pPr>
              <w:jc w:val="center"/>
            </w:pPr>
            <w:r>
              <w:rPr>
                <w:b w:val="0"/>
                <w:sz w:val="21"/>
              </w:rPr>
              <w:t>VLAN91</w:t>
            </w:r>
          </w:p>
        </w:tc>
        <w:tc>
          <w:tcPr>
            <w:tcW w:w="2041" w:type="dxa"/>
            <w:vAlign w:val="center"/>
          </w:tcPr>
          <w:p w14:paraId="7568F742">
            <w:pPr>
              <w:jc w:val="left"/>
            </w:pPr>
            <w:r>
              <w:rPr>
                <w:b w:val="0"/>
                <w:sz w:val="21"/>
              </w:rPr>
              <w:t>访客无线区</w:t>
            </w:r>
          </w:p>
        </w:tc>
        <w:tc>
          <w:tcPr>
            <w:tcW w:w="2041" w:type="dxa"/>
            <w:vAlign w:val="center"/>
          </w:tcPr>
          <w:p w14:paraId="7D322F32">
            <w:pPr>
              <w:jc w:val="left"/>
            </w:pPr>
            <w:r>
              <w:rPr>
                <w:b w:val="0"/>
                <w:sz w:val="21"/>
              </w:rPr>
              <w:t>192.168.91.0/24</w:t>
            </w:r>
          </w:p>
        </w:tc>
        <w:tc>
          <w:tcPr>
            <w:tcW w:w="2154" w:type="dxa"/>
            <w:vAlign w:val="center"/>
          </w:tcPr>
          <w:p w14:paraId="234002F4">
            <w:pPr>
              <w:jc w:val="left"/>
            </w:pPr>
            <w:r>
              <w:rPr>
                <w:b w:val="0"/>
                <w:sz w:val="21"/>
              </w:rPr>
              <w:t>192.168.91.254</w:t>
            </w:r>
          </w:p>
        </w:tc>
        <w:tc>
          <w:tcPr>
            <w:tcW w:w="1928" w:type="dxa"/>
            <w:vAlign w:val="center"/>
          </w:tcPr>
          <w:p w14:paraId="3481FF9F">
            <w:pPr>
              <w:jc w:val="left"/>
            </w:pPr>
            <w:r>
              <w:rPr>
                <w:b w:val="0"/>
                <w:sz w:val="21"/>
              </w:rPr>
              <w:t>DHCP，仅外网访问</w:t>
            </w:r>
          </w:p>
        </w:tc>
      </w:tr>
      <w:tr w14:paraId="08C9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65AD27A">
            <w:pPr>
              <w:jc w:val="center"/>
            </w:pPr>
            <w:r>
              <w:rPr>
                <w:b w:val="0"/>
                <w:sz w:val="21"/>
              </w:rPr>
              <w:t>VLAN101</w:t>
            </w:r>
          </w:p>
        </w:tc>
        <w:tc>
          <w:tcPr>
            <w:tcW w:w="2041" w:type="dxa"/>
            <w:vAlign w:val="center"/>
          </w:tcPr>
          <w:p w14:paraId="68F67F67">
            <w:pPr>
              <w:jc w:val="left"/>
            </w:pPr>
            <w:r>
              <w:rPr>
                <w:b w:val="0"/>
                <w:sz w:val="21"/>
              </w:rPr>
              <w:t>网络管理区</w:t>
            </w:r>
          </w:p>
        </w:tc>
        <w:tc>
          <w:tcPr>
            <w:tcW w:w="2041" w:type="dxa"/>
            <w:vAlign w:val="center"/>
          </w:tcPr>
          <w:p w14:paraId="542E3518">
            <w:pPr>
              <w:jc w:val="left"/>
            </w:pPr>
            <w:r>
              <w:rPr>
                <w:b w:val="0"/>
                <w:sz w:val="21"/>
              </w:rPr>
              <w:t>192.168.101.0/24</w:t>
            </w:r>
          </w:p>
        </w:tc>
        <w:tc>
          <w:tcPr>
            <w:tcW w:w="2154" w:type="dxa"/>
            <w:vAlign w:val="center"/>
          </w:tcPr>
          <w:p w14:paraId="67C60021">
            <w:pPr>
              <w:jc w:val="left"/>
            </w:pPr>
            <w:r>
              <w:rPr>
                <w:b w:val="0"/>
                <w:sz w:val="21"/>
              </w:rPr>
              <w:t>192.168.101.254</w:t>
            </w:r>
          </w:p>
        </w:tc>
        <w:tc>
          <w:tcPr>
            <w:tcW w:w="1928" w:type="dxa"/>
            <w:vAlign w:val="center"/>
          </w:tcPr>
          <w:p w14:paraId="2E7F51DA">
            <w:pPr>
              <w:jc w:val="left"/>
            </w:pPr>
            <w:r>
              <w:rPr>
                <w:b w:val="0"/>
                <w:sz w:val="21"/>
              </w:rPr>
              <w:t>静态地址</w:t>
            </w:r>
          </w:p>
        </w:tc>
      </w:tr>
      <w:tr w14:paraId="4E98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0C1322AF">
            <w:pPr>
              <w:jc w:val="center"/>
            </w:pPr>
            <w:r>
              <w:rPr>
                <w:b w:val="0"/>
                <w:sz w:val="21"/>
              </w:rPr>
              <w:t>VLAN50</w:t>
            </w:r>
          </w:p>
        </w:tc>
        <w:tc>
          <w:tcPr>
            <w:tcW w:w="2041" w:type="dxa"/>
            <w:vAlign w:val="center"/>
          </w:tcPr>
          <w:p w14:paraId="19A8B105">
            <w:pPr>
              <w:jc w:val="left"/>
            </w:pPr>
            <w:r>
              <w:rPr>
                <w:b w:val="0"/>
                <w:sz w:val="21"/>
              </w:rPr>
              <w:t>分部财务区</w:t>
            </w:r>
          </w:p>
        </w:tc>
        <w:tc>
          <w:tcPr>
            <w:tcW w:w="2041" w:type="dxa"/>
            <w:vAlign w:val="center"/>
          </w:tcPr>
          <w:p w14:paraId="0893AF55">
            <w:pPr>
              <w:jc w:val="left"/>
            </w:pPr>
            <w:r>
              <w:rPr>
                <w:b w:val="0"/>
                <w:sz w:val="21"/>
              </w:rPr>
              <w:t>192.168.50.0/24</w:t>
            </w:r>
          </w:p>
        </w:tc>
        <w:tc>
          <w:tcPr>
            <w:tcW w:w="2154" w:type="dxa"/>
            <w:vAlign w:val="center"/>
          </w:tcPr>
          <w:p w14:paraId="5D938D5B">
            <w:pPr>
              <w:jc w:val="left"/>
            </w:pPr>
            <w:r>
              <w:rPr>
                <w:b w:val="0"/>
                <w:sz w:val="21"/>
              </w:rPr>
              <w:t>192.168.50.254</w:t>
            </w:r>
          </w:p>
        </w:tc>
        <w:tc>
          <w:tcPr>
            <w:tcW w:w="1928" w:type="dxa"/>
            <w:vAlign w:val="center"/>
          </w:tcPr>
          <w:p w14:paraId="0A972D6B">
            <w:pPr>
              <w:jc w:val="left"/>
            </w:pPr>
            <w:r>
              <w:rPr>
                <w:b w:val="0"/>
                <w:sz w:val="21"/>
              </w:rPr>
              <w:t>静态+保留</w:t>
            </w:r>
          </w:p>
        </w:tc>
      </w:tr>
      <w:tr w14:paraId="6123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C7E9A2D">
            <w:pPr>
              <w:jc w:val="center"/>
            </w:pPr>
            <w:r>
              <w:rPr>
                <w:b w:val="0"/>
                <w:sz w:val="21"/>
              </w:rPr>
              <w:t>VLAN70</w:t>
            </w:r>
          </w:p>
        </w:tc>
        <w:tc>
          <w:tcPr>
            <w:tcW w:w="2041" w:type="dxa"/>
            <w:vAlign w:val="center"/>
          </w:tcPr>
          <w:p w14:paraId="3F25F624">
            <w:pPr>
              <w:jc w:val="left"/>
            </w:pPr>
            <w:r>
              <w:rPr>
                <w:b w:val="0"/>
                <w:sz w:val="21"/>
              </w:rPr>
              <w:t>分部营业区</w:t>
            </w:r>
          </w:p>
        </w:tc>
        <w:tc>
          <w:tcPr>
            <w:tcW w:w="2041" w:type="dxa"/>
            <w:vAlign w:val="center"/>
          </w:tcPr>
          <w:p w14:paraId="4D09B792">
            <w:pPr>
              <w:jc w:val="left"/>
            </w:pPr>
            <w:r>
              <w:rPr>
                <w:b w:val="0"/>
                <w:sz w:val="21"/>
              </w:rPr>
              <w:t>192.168.70.0/24</w:t>
            </w:r>
          </w:p>
        </w:tc>
        <w:tc>
          <w:tcPr>
            <w:tcW w:w="2154" w:type="dxa"/>
            <w:vAlign w:val="center"/>
          </w:tcPr>
          <w:p w14:paraId="5F688B4F">
            <w:pPr>
              <w:jc w:val="left"/>
            </w:pPr>
            <w:r>
              <w:rPr>
                <w:b w:val="0"/>
                <w:sz w:val="21"/>
              </w:rPr>
              <w:t>192.168.70.254</w:t>
            </w:r>
          </w:p>
        </w:tc>
        <w:tc>
          <w:tcPr>
            <w:tcW w:w="1928" w:type="dxa"/>
            <w:vAlign w:val="center"/>
          </w:tcPr>
          <w:p w14:paraId="58C36F42">
            <w:pPr>
              <w:jc w:val="left"/>
            </w:pPr>
            <w:r>
              <w:rPr>
                <w:b w:val="0"/>
                <w:sz w:val="21"/>
              </w:rPr>
              <w:t>DHCP为主</w:t>
            </w:r>
          </w:p>
        </w:tc>
      </w:tr>
      <w:tr w14:paraId="7EB4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1CA515D">
            <w:pPr>
              <w:jc w:val="center"/>
            </w:pPr>
            <w:r>
              <w:rPr>
                <w:b w:val="0"/>
                <w:sz w:val="21"/>
              </w:rPr>
              <w:t>CORE-FW</w:t>
            </w:r>
          </w:p>
        </w:tc>
        <w:tc>
          <w:tcPr>
            <w:tcW w:w="2041" w:type="dxa"/>
            <w:vAlign w:val="center"/>
          </w:tcPr>
          <w:p w14:paraId="3D8A04CB">
            <w:pPr>
              <w:jc w:val="left"/>
            </w:pPr>
            <w:r>
              <w:rPr>
                <w:b w:val="0"/>
                <w:sz w:val="21"/>
              </w:rPr>
              <w:t>总部核心到防火墙</w:t>
            </w:r>
          </w:p>
        </w:tc>
        <w:tc>
          <w:tcPr>
            <w:tcW w:w="2041" w:type="dxa"/>
            <w:vAlign w:val="center"/>
          </w:tcPr>
          <w:p w14:paraId="29A28A00">
            <w:pPr>
              <w:jc w:val="left"/>
            </w:pPr>
            <w:r>
              <w:rPr>
                <w:b w:val="0"/>
                <w:sz w:val="21"/>
              </w:rPr>
              <w:t>10.10.0.0/30</w:t>
            </w:r>
          </w:p>
        </w:tc>
        <w:tc>
          <w:tcPr>
            <w:tcW w:w="2154" w:type="dxa"/>
            <w:vAlign w:val="center"/>
          </w:tcPr>
          <w:p w14:paraId="0AD15016">
            <w:pPr>
              <w:jc w:val="left"/>
            </w:pPr>
            <w:r>
              <w:rPr>
                <w:b w:val="0"/>
                <w:sz w:val="21"/>
              </w:rPr>
              <w:t>三层互联接口</w:t>
            </w:r>
          </w:p>
        </w:tc>
        <w:tc>
          <w:tcPr>
            <w:tcW w:w="1928" w:type="dxa"/>
            <w:vAlign w:val="center"/>
          </w:tcPr>
          <w:p w14:paraId="137919C4">
            <w:pPr>
              <w:jc w:val="left"/>
            </w:pPr>
            <w:r>
              <w:rPr>
                <w:b w:val="0"/>
                <w:sz w:val="21"/>
              </w:rPr>
              <w:t>静态配置</w:t>
            </w:r>
          </w:p>
        </w:tc>
      </w:tr>
      <w:tr w14:paraId="0F79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8F3D904">
            <w:pPr>
              <w:jc w:val="center"/>
            </w:pPr>
            <w:r>
              <w:rPr>
                <w:b w:val="0"/>
                <w:sz w:val="21"/>
              </w:rPr>
              <w:t>FW-AR4</w:t>
            </w:r>
          </w:p>
        </w:tc>
        <w:tc>
          <w:tcPr>
            <w:tcW w:w="2041" w:type="dxa"/>
            <w:vAlign w:val="center"/>
          </w:tcPr>
          <w:p w14:paraId="57937FDD">
            <w:pPr>
              <w:jc w:val="left"/>
            </w:pPr>
            <w:r>
              <w:rPr>
                <w:b w:val="0"/>
                <w:sz w:val="21"/>
              </w:rPr>
              <w:t>防火墙到总部出口路由</w:t>
            </w:r>
          </w:p>
        </w:tc>
        <w:tc>
          <w:tcPr>
            <w:tcW w:w="2041" w:type="dxa"/>
            <w:vAlign w:val="center"/>
          </w:tcPr>
          <w:p w14:paraId="69B829D3">
            <w:pPr>
              <w:jc w:val="left"/>
            </w:pPr>
            <w:r>
              <w:rPr>
                <w:b w:val="0"/>
                <w:sz w:val="21"/>
              </w:rPr>
              <w:t>10.10.0.4/30</w:t>
            </w:r>
          </w:p>
        </w:tc>
        <w:tc>
          <w:tcPr>
            <w:tcW w:w="2154" w:type="dxa"/>
            <w:vAlign w:val="center"/>
          </w:tcPr>
          <w:p w14:paraId="261EBB81">
            <w:pPr>
              <w:jc w:val="left"/>
            </w:pPr>
            <w:r>
              <w:rPr>
                <w:b w:val="0"/>
                <w:sz w:val="21"/>
              </w:rPr>
              <w:t>三层互联接口</w:t>
            </w:r>
          </w:p>
        </w:tc>
        <w:tc>
          <w:tcPr>
            <w:tcW w:w="1928" w:type="dxa"/>
            <w:vAlign w:val="center"/>
          </w:tcPr>
          <w:p w14:paraId="63233E30">
            <w:pPr>
              <w:jc w:val="left"/>
            </w:pPr>
            <w:r>
              <w:rPr>
                <w:b w:val="0"/>
                <w:sz w:val="21"/>
              </w:rPr>
              <w:t>静态配置</w:t>
            </w:r>
          </w:p>
        </w:tc>
      </w:tr>
      <w:tr w14:paraId="30D0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1EE9DD70">
            <w:pPr>
              <w:jc w:val="center"/>
            </w:pPr>
            <w:r>
              <w:rPr>
                <w:b w:val="0"/>
                <w:sz w:val="21"/>
              </w:rPr>
              <w:t>AR2-LSW12</w:t>
            </w:r>
          </w:p>
        </w:tc>
        <w:tc>
          <w:tcPr>
            <w:tcW w:w="2041" w:type="dxa"/>
            <w:vAlign w:val="center"/>
          </w:tcPr>
          <w:p w14:paraId="6FE442CD">
            <w:pPr>
              <w:jc w:val="left"/>
            </w:pPr>
            <w:r>
              <w:rPr>
                <w:b w:val="0"/>
                <w:sz w:val="21"/>
              </w:rPr>
              <w:t>分部出口到分部汇聚</w:t>
            </w:r>
          </w:p>
        </w:tc>
        <w:tc>
          <w:tcPr>
            <w:tcW w:w="2041" w:type="dxa"/>
            <w:vAlign w:val="center"/>
          </w:tcPr>
          <w:p w14:paraId="25081910">
            <w:pPr>
              <w:jc w:val="left"/>
            </w:pPr>
            <w:r>
              <w:rPr>
                <w:b w:val="0"/>
                <w:sz w:val="21"/>
              </w:rPr>
              <w:t>10.10.0.8/30</w:t>
            </w:r>
          </w:p>
        </w:tc>
        <w:tc>
          <w:tcPr>
            <w:tcW w:w="2154" w:type="dxa"/>
            <w:vAlign w:val="center"/>
          </w:tcPr>
          <w:p w14:paraId="6576C442">
            <w:pPr>
              <w:jc w:val="left"/>
            </w:pPr>
            <w:r>
              <w:rPr>
                <w:b w:val="0"/>
                <w:sz w:val="21"/>
              </w:rPr>
              <w:t>三层互联接口</w:t>
            </w:r>
          </w:p>
        </w:tc>
        <w:tc>
          <w:tcPr>
            <w:tcW w:w="1928" w:type="dxa"/>
            <w:vAlign w:val="center"/>
          </w:tcPr>
          <w:p w14:paraId="1CE055E2">
            <w:pPr>
              <w:jc w:val="left"/>
            </w:pPr>
            <w:r>
              <w:rPr>
                <w:b w:val="0"/>
                <w:sz w:val="21"/>
              </w:rPr>
              <w:t>静态配置</w:t>
            </w:r>
          </w:p>
        </w:tc>
      </w:tr>
      <w:tr w14:paraId="7A344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35FE6D2">
            <w:pPr>
              <w:jc w:val="center"/>
            </w:pPr>
            <w:r>
              <w:rPr>
                <w:b w:val="0"/>
                <w:sz w:val="21"/>
              </w:rPr>
              <w:t>Tunnel0/0/0</w:t>
            </w:r>
          </w:p>
        </w:tc>
        <w:tc>
          <w:tcPr>
            <w:tcW w:w="2041" w:type="dxa"/>
            <w:vAlign w:val="center"/>
          </w:tcPr>
          <w:p w14:paraId="57EEC884">
            <w:pPr>
              <w:jc w:val="left"/>
            </w:pPr>
            <w:r>
              <w:rPr>
                <w:b w:val="0"/>
                <w:sz w:val="21"/>
              </w:rPr>
              <w:t>总部—分部VPN隧道</w:t>
            </w:r>
          </w:p>
        </w:tc>
        <w:tc>
          <w:tcPr>
            <w:tcW w:w="2041" w:type="dxa"/>
            <w:vAlign w:val="center"/>
          </w:tcPr>
          <w:p w14:paraId="7B4918B2">
            <w:pPr>
              <w:jc w:val="left"/>
            </w:pPr>
            <w:r>
              <w:rPr>
                <w:b w:val="0"/>
                <w:sz w:val="21"/>
              </w:rPr>
              <w:t>172.16.254.0/30</w:t>
            </w:r>
          </w:p>
        </w:tc>
        <w:tc>
          <w:tcPr>
            <w:tcW w:w="2154" w:type="dxa"/>
            <w:vAlign w:val="center"/>
          </w:tcPr>
          <w:p w14:paraId="2E4BE604">
            <w:pPr>
              <w:jc w:val="left"/>
            </w:pPr>
            <w:r>
              <w:rPr>
                <w:b w:val="0"/>
                <w:sz w:val="21"/>
              </w:rPr>
              <w:t>AR4/AR2 Tunnel接口</w:t>
            </w:r>
          </w:p>
        </w:tc>
        <w:tc>
          <w:tcPr>
            <w:tcW w:w="1928" w:type="dxa"/>
            <w:vAlign w:val="center"/>
          </w:tcPr>
          <w:p w14:paraId="25FCCCB8">
            <w:pPr>
              <w:jc w:val="left"/>
            </w:pPr>
            <w:r>
              <w:rPr>
                <w:b w:val="0"/>
                <w:sz w:val="21"/>
              </w:rPr>
              <w:t>静态配置</w:t>
            </w:r>
          </w:p>
        </w:tc>
      </w:tr>
    </w:tbl>
    <w:p w14:paraId="1960D4B7">
      <w:pPr>
        <w:spacing w:before="0" w:after="0" w:line="360" w:lineRule="auto"/>
        <w:ind w:firstLine="420"/>
      </w:pPr>
      <w:r>
        <w:rPr>
          <w:sz w:val="21"/>
        </w:rPr>
        <w:t>在具体地址使用上，WEB_server与DNS_server建议放在192.168.80.0/24网段，分别使用192.168.80.10和192.168.80.20；CORE1、CORE2、汇聚交换机、AC和防火墙管理地址统一放在VLAN101中，便于运维登录与权限管控。所有/30互联链路均不承载终端业务，只用于设备间路由交换，这样能够减少广播干扰并简化故障排查。</w:t>
      </w:r>
    </w:p>
    <w:p w14:paraId="0BE4ACC5">
      <w:pPr>
        <w:pStyle w:val="3"/>
      </w:pPr>
      <w:r>
        <w:t>设备命名</w:t>
      </w:r>
    </w:p>
    <w:p w14:paraId="68A98EDC">
      <w:pPr>
        <w:spacing w:before="0" w:after="0" w:line="360" w:lineRule="auto"/>
        <w:ind w:firstLine="420"/>
      </w:pPr>
      <w:r>
        <w:rPr>
          <w:sz w:val="21"/>
        </w:rPr>
        <w:t>为提升可读性和维护效率，本文采用“角色前缀+序号”的命名方式。CORE表示核心交换机，AGG表示汇聚交换机，ACC表示接入交换机，AR表示路由器，FW表示防火墙，AC表示无线控制器，AP表示接入点。命名方式与设备所在位置、承担角色保持一致，这样在命令行、配置文件、测试文档和故障记录中都能做到见名知意。</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587"/>
        <w:gridCol w:w="1701"/>
        <w:gridCol w:w="3402"/>
      </w:tblGrid>
      <w:tr w14:paraId="509A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AF7"/>
            <w:tcMar>
              <w:top w:w="108" w:type="dxa"/>
              <w:left w:w="108" w:type="dxa"/>
              <w:bottom w:w="108" w:type="dxa"/>
              <w:right w:w="108" w:type="dxa"/>
            </w:tcMar>
            <w:vAlign w:val="center"/>
          </w:tcPr>
          <w:p w14:paraId="702C9AD2">
            <w:pPr>
              <w:jc w:val="center"/>
            </w:pPr>
            <w:r>
              <w:rPr>
                <w:b/>
                <w:sz w:val="21"/>
              </w:rPr>
              <w:t>设备类别</w:t>
            </w:r>
          </w:p>
        </w:tc>
        <w:tc>
          <w:tcPr>
            <w:tcW w:w="1587" w:type="dxa"/>
            <w:shd w:val="clear" w:color="auto" w:fill="D9EAF7"/>
            <w:tcMar>
              <w:top w:w="108" w:type="dxa"/>
              <w:left w:w="108" w:type="dxa"/>
              <w:bottom w:w="108" w:type="dxa"/>
              <w:right w:w="108" w:type="dxa"/>
            </w:tcMar>
            <w:vAlign w:val="center"/>
          </w:tcPr>
          <w:p w14:paraId="2BF7EE40">
            <w:pPr>
              <w:jc w:val="center"/>
            </w:pPr>
            <w:r>
              <w:rPr>
                <w:b/>
                <w:sz w:val="21"/>
              </w:rPr>
              <w:t>命名规则</w:t>
            </w:r>
          </w:p>
        </w:tc>
        <w:tc>
          <w:tcPr>
            <w:tcW w:w="1701" w:type="dxa"/>
            <w:shd w:val="clear" w:color="auto" w:fill="D9EAF7"/>
            <w:tcMar>
              <w:top w:w="108" w:type="dxa"/>
              <w:left w:w="108" w:type="dxa"/>
              <w:bottom w:w="108" w:type="dxa"/>
              <w:right w:w="108" w:type="dxa"/>
            </w:tcMar>
            <w:vAlign w:val="center"/>
          </w:tcPr>
          <w:p w14:paraId="1F887726">
            <w:pPr>
              <w:jc w:val="center"/>
            </w:pPr>
            <w:r>
              <w:rPr>
                <w:b/>
                <w:sz w:val="21"/>
              </w:rPr>
              <w:t>示例</w:t>
            </w:r>
          </w:p>
        </w:tc>
        <w:tc>
          <w:tcPr>
            <w:tcW w:w="3402" w:type="dxa"/>
            <w:shd w:val="clear" w:color="auto" w:fill="D9EAF7"/>
            <w:tcMar>
              <w:top w:w="108" w:type="dxa"/>
              <w:left w:w="108" w:type="dxa"/>
              <w:bottom w:w="108" w:type="dxa"/>
              <w:right w:w="108" w:type="dxa"/>
            </w:tcMar>
            <w:vAlign w:val="center"/>
          </w:tcPr>
          <w:p w14:paraId="6E08A999">
            <w:pPr>
              <w:jc w:val="center"/>
            </w:pPr>
            <w:r>
              <w:rPr>
                <w:b/>
                <w:sz w:val="21"/>
              </w:rPr>
              <w:t>命名含义</w:t>
            </w:r>
          </w:p>
        </w:tc>
      </w:tr>
      <w:tr w14:paraId="4CBD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85612FA">
            <w:pPr>
              <w:jc w:val="center"/>
            </w:pPr>
            <w:r>
              <w:rPr>
                <w:b w:val="0"/>
                <w:sz w:val="21"/>
              </w:rPr>
              <w:t>核心交换机</w:t>
            </w:r>
          </w:p>
        </w:tc>
        <w:tc>
          <w:tcPr>
            <w:tcW w:w="1587" w:type="dxa"/>
            <w:vAlign w:val="center"/>
          </w:tcPr>
          <w:p w14:paraId="36E3ADD3">
            <w:pPr>
              <w:jc w:val="left"/>
            </w:pPr>
            <w:r>
              <w:rPr>
                <w:b w:val="0"/>
                <w:sz w:val="21"/>
              </w:rPr>
              <w:t>CORE+序号</w:t>
            </w:r>
          </w:p>
        </w:tc>
        <w:tc>
          <w:tcPr>
            <w:tcW w:w="1701" w:type="dxa"/>
            <w:vAlign w:val="center"/>
          </w:tcPr>
          <w:p w14:paraId="1D34E59F">
            <w:pPr>
              <w:jc w:val="left"/>
            </w:pPr>
            <w:r>
              <w:rPr>
                <w:b w:val="0"/>
                <w:sz w:val="21"/>
              </w:rPr>
              <w:t>CORE1、CORE2</w:t>
            </w:r>
          </w:p>
        </w:tc>
        <w:tc>
          <w:tcPr>
            <w:tcW w:w="3402" w:type="dxa"/>
            <w:vAlign w:val="center"/>
          </w:tcPr>
          <w:p w14:paraId="5B65E9F6">
            <w:pPr>
              <w:jc w:val="left"/>
            </w:pPr>
            <w:r>
              <w:rPr>
                <w:b w:val="0"/>
                <w:sz w:val="21"/>
              </w:rPr>
              <w:t>总部双核心主备/负载分担</w:t>
            </w:r>
          </w:p>
        </w:tc>
      </w:tr>
      <w:tr w14:paraId="066F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D033242">
            <w:pPr>
              <w:jc w:val="center"/>
            </w:pPr>
            <w:r>
              <w:rPr>
                <w:b w:val="0"/>
                <w:sz w:val="21"/>
              </w:rPr>
              <w:t>汇聚交换机</w:t>
            </w:r>
          </w:p>
        </w:tc>
        <w:tc>
          <w:tcPr>
            <w:tcW w:w="1587" w:type="dxa"/>
            <w:vAlign w:val="center"/>
          </w:tcPr>
          <w:p w14:paraId="546EBA83">
            <w:pPr>
              <w:jc w:val="left"/>
            </w:pPr>
            <w:r>
              <w:rPr>
                <w:b w:val="0"/>
                <w:sz w:val="21"/>
              </w:rPr>
              <w:t>AGG+序号</w:t>
            </w:r>
          </w:p>
        </w:tc>
        <w:tc>
          <w:tcPr>
            <w:tcW w:w="1701" w:type="dxa"/>
            <w:vAlign w:val="center"/>
          </w:tcPr>
          <w:p w14:paraId="610911DD">
            <w:pPr>
              <w:jc w:val="left"/>
            </w:pPr>
            <w:r>
              <w:rPr>
                <w:b w:val="0"/>
                <w:sz w:val="21"/>
              </w:rPr>
              <w:t>AGG1、AGG2、AGG3</w:t>
            </w:r>
          </w:p>
        </w:tc>
        <w:tc>
          <w:tcPr>
            <w:tcW w:w="3402" w:type="dxa"/>
            <w:vAlign w:val="center"/>
          </w:tcPr>
          <w:p w14:paraId="6C82FAB2">
            <w:pPr>
              <w:jc w:val="left"/>
            </w:pPr>
            <w:r>
              <w:rPr>
                <w:b w:val="0"/>
                <w:sz w:val="21"/>
              </w:rPr>
              <w:t>不同区域业务汇聚</w:t>
            </w:r>
          </w:p>
        </w:tc>
      </w:tr>
      <w:tr w14:paraId="01CD2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5667307">
            <w:pPr>
              <w:jc w:val="center"/>
            </w:pPr>
            <w:r>
              <w:rPr>
                <w:b w:val="0"/>
                <w:sz w:val="21"/>
              </w:rPr>
              <w:t>接入交换机</w:t>
            </w:r>
          </w:p>
        </w:tc>
        <w:tc>
          <w:tcPr>
            <w:tcW w:w="1587" w:type="dxa"/>
            <w:vAlign w:val="center"/>
          </w:tcPr>
          <w:p w14:paraId="59F8B454">
            <w:pPr>
              <w:jc w:val="left"/>
            </w:pPr>
            <w:r>
              <w:rPr>
                <w:b w:val="0"/>
                <w:sz w:val="21"/>
              </w:rPr>
              <w:t>ACC+区域/序号</w:t>
            </w:r>
          </w:p>
        </w:tc>
        <w:tc>
          <w:tcPr>
            <w:tcW w:w="1701" w:type="dxa"/>
            <w:vAlign w:val="center"/>
          </w:tcPr>
          <w:p w14:paraId="60DE029E">
            <w:pPr>
              <w:jc w:val="left"/>
            </w:pPr>
            <w:r>
              <w:rPr>
                <w:b w:val="0"/>
                <w:sz w:val="21"/>
              </w:rPr>
              <w:t>ACC_SHOP、ACC1</w:t>
            </w:r>
          </w:p>
        </w:tc>
        <w:tc>
          <w:tcPr>
            <w:tcW w:w="3402" w:type="dxa"/>
            <w:vAlign w:val="center"/>
          </w:tcPr>
          <w:p w14:paraId="19CB6E9E">
            <w:pPr>
              <w:jc w:val="left"/>
            </w:pPr>
            <w:r>
              <w:rPr>
                <w:b w:val="0"/>
                <w:sz w:val="21"/>
              </w:rPr>
              <w:t>终端与AP接入位置标识</w:t>
            </w:r>
          </w:p>
        </w:tc>
      </w:tr>
      <w:tr w14:paraId="1BF9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0D7D5CE3">
            <w:pPr>
              <w:jc w:val="center"/>
            </w:pPr>
            <w:r>
              <w:rPr>
                <w:b w:val="0"/>
                <w:sz w:val="21"/>
              </w:rPr>
              <w:t>边界路由器</w:t>
            </w:r>
          </w:p>
        </w:tc>
        <w:tc>
          <w:tcPr>
            <w:tcW w:w="1587" w:type="dxa"/>
            <w:vAlign w:val="center"/>
          </w:tcPr>
          <w:p w14:paraId="1FEB37B7">
            <w:pPr>
              <w:jc w:val="left"/>
            </w:pPr>
            <w:r>
              <w:rPr>
                <w:b w:val="0"/>
                <w:sz w:val="21"/>
              </w:rPr>
              <w:t>AR+序号</w:t>
            </w:r>
          </w:p>
        </w:tc>
        <w:tc>
          <w:tcPr>
            <w:tcW w:w="1701" w:type="dxa"/>
            <w:vAlign w:val="center"/>
          </w:tcPr>
          <w:p w14:paraId="173AD0B6">
            <w:pPr>
              <w:jc w:val="left"/>
            </w:pPr>
            <w:r>
              <w:rPr>
                <w:b w:val="0"/>
                <w:sz w:val="21"/>
              </w:rPr>
              <w:t>AR2、AR4</w:t>
            </w:r>
          </w:p>
        </w:tc>
        <w:tc>
          <w:tcPr>
            <w:tcW w:w="3402" w:type="dxa"/>
            <w:vAlign w:val="center"/>
          </w:tcPr>
          <w:p w14:paraId="53D90C4C">
            <w:pPr>
              <w:jc w:val="left"/>
            </w:pPr>
            <w:r>
              <w:rPr>
                <w:b w:val="0"/>
                <w:sz w:val="21"/>
              </w:rPr>
              <w:t>总部与分部出口区分</w:t>
            </w:r>
          </w:p>
        </w:tc>
      </w:tr>
      <w:tr w14:paraId="199F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2201786">
            <w:pPr>
              <w:jc w:val="center"/>
            </w:pPr>
            <w:r>
              <w:rPr>
                <w:b w:val="0"/>
                <w:sz w:val="21"/>
              </w:rPr>
              <w:t>防火墙</w:t>
            </w:r>
          </w:p>
        </w:tc>
        <w:tc>
          <w:tcPr>
            <w:tcW w:w="1587" w:type="dxa"/>
            <w:vAlign w:val="center"/>
          </w:tcPr>
          <w:p w14:paraId="354DADAF">
            <w:pPr>
              <w:jc w:val="left"/>
            </w:pPr>
            <w:r>
              <w:rPr>
                <w:b w:val="0"/>
                <w:sz w:val="21"/>
              </w:rPr>
              <w:t>FW+序号</w:t>
            </w:r>
          </w:p>
        </w:tc>
        <w:tc>
          <w:tcPr>
            <w:tcW w:w="1701" w:type="dxa"/>
            <w:vAlign w:val="center"/>
          </w:tcPr>
          <w:p w14:paraId="5FCB8A07">
            <w:pPr>
              <w:jc w:val="left"/>
            </w:pPr>
            <w:r>
              <w:rPr>
                <w:b w:val="0"/>
                <w:sz w:val="21"/>
              </w:rPr>
              <w:t>FW1</w:t>
            </w:r>
          </w:p>
        </w:tc>
        <w:tc>
          <w:tcPr>
            <w:tcW w:w="3402" w:type="dxa"/>
            <w:vAlign w:val="center"/>
          </w:tcPr>
          <w:p w14:paraId="3A682747">
            <w:pPr>
              <w:jc w:val="left"/>
            </w:pPr>
            <w:r>
              <w:rPr>
                <w:b w:val="0"/>
                <w:sz w:val="21"/>
              </w:rPr>
              <w:t>总部边界安全设备</w:t>
            </w:r>
          </w:p>
        </w:tc>
      </w:tr>
      <w:tr w14:paraId="37B8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C0C5604">
            <w:pPr>
              <w:jc w:val="center"/>
            </w:pPr>
            <w:r>
              <w:rPr>
                <w:b w:val="0"/>
                <w:sz w:val="21"/>
              </w:rPr>
              <w:t>无线设备</w:t>
            </w:r>
          </w:p>
        </w:tc>
        <w:tc>
          <w:tcPr>
            <w:tcW w:w="1587" w:type="dxa"/>
            <w:vAlign w:val="center"/>
          </w:tcPr>
          <w:p w14:paraId="7ABF5581">
            <w:pPr>
              <w:jc w:val="left"/>
            </w:pPr>
            <w:r>
              <w:rPr>
                <w:b w:val="0"/>
                <w:sz w:val="21"/>
              </w:rPr>
              <w:t>AC/AP+序号</w:t>
            </w:r>
          </w:p>
        </w:tc>
        <w:tc>
          <w:tcPr>
            <w:tcW w:w="1701" w:type="dxa"/>
            <w:vAlign w:val="center"/>
          </w:tcPr>
          <w:p w14:paraId="65AC0F82">
            <w:pPr>
              <w:jc w:val="left"/>
            </w:pPr>
            <w:r>
              <w:rPr>
                <w:b w:val="0"/>
                <w:sz w:val="21"/>
              </w:rPr>
              <w:t>AC1、AP1</w:t>
            </w:r>
          </w:p>
        </w:tc>
        <w:tc>
          <w:tcPr>
            <w:tcW w:w="3402" w:type="dxa"/>
            <w:vAlign w:val="center"/>
          </w:tcPr>
          <w:p w14:paraId="667BD36E">
            <w:pPr>
              <w:jc w:val="left"/>
            </w:pPr>
            <w:r>
              <w:rPr>
                <w:b w:val="0"/>
                <w:sz w:val="21"/>
              </w:rPr>
              <w:t>统一标识控制器与接入点</w:t>
            </w:r>
          </w:p>
        </w:tc>
      </w:tr>
      <w:tr w14:paraId="6967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11B1045">
            <w:pPr>
              <w:jc w:val="center"/>
            </w:pPr>
            <w:r>
              <w:rPr>
                <w:b w:val="0"/>
                <w:sz w:val="21"/>
              </w:rPr>
              <w:t>服务器</w:t>
            </w:r>
          </w:p>
        </w:tc>
        <w:tc>
          <w:tcPr>
            <w:tcW w:w="1587" w:type="dxa"/>
            <w:vAlign w:val="center"/>
          </w:tcPr>
          <w:p w14:paraId="6EBD6F1A">
            <w:pPr>
              <w:jc w:val="left"/>
            </w:pPr>
            <w:r>
              <w:rPr>
                <w:b w:val="0"/>
                <w:sz w:val="21"/>
              </w:rPr>
              <w:t>业务名_server</w:t>
            </w:r>
          </w:p>
        </w:tc>
        <w:tc>
          <w:tcPr>
            <w:tcW w:w="1701" w:type="dxa"/>
            <w:vAlign w:val="center"/>
          </w:tcPr>
          <w:p w14:paraId="167A115B">
            <w:pPr>
              <w:jc w:val="left"/>
            </w:pPr>
            <w:r>
              <w:rPr>
                <w:b w:val="0"/>
                <w:sz w:val="21"/>
              </w:rPr>
              <w:t>WEB_server、DNS_server</w:t>
            </w:r>
          </w:p>
        </w:tc>
        <w:tc>
          <w:tcPr>
            <w:tcW w:w="3402" w:type="dxa"/>
            <w:vAlign w:val="center"/>
          </w:tcPr>
          <w:p w14:paraId="0F121629">
            <w:pPr>
              <w:jc w:val="left"/>
            </w:pPr>
            <w:r>
              <w:rPr>
                <w:b w:val="0"/>
                <w:sz w:val="21"/>
              </w:rPr>
              <w:t>服务角色清晰</w:t>
            </w:r>
          </w:p>
        </w:tc>
      </w:tr>
    </w:tbl>
    <w:p w14:paraId="0A6859CF">
      <w:pPr>
        <w:pStyle w:val="3"/>
      </w:pPr>
      <w:r>
        <w:t>路由规划</w:t>
      </w:r>
    </w:p>
    <w:p w14:paraId="45EC29B4">
      <w:pPr>
        <w:spacing w:before="0" w:after="0" w:line="360" w:lineRule="auto"/>
        <w:ind w:firstLine="420"/>
      </w:pPr>
      <w:r>
        <w:rPr>
          <w:sz w:val="21"/>
        </w:rPr>
        <w:t>在路由组织上，本文采用“总部与分部骨干动态路由、边界默认出口明确、用户网关集中部署”的思路。总部用户VLAN的三层网关由CORE1和CORE2承担，分部VLAN网关部署在LSW12。总部核心、AR4、分部AR2及LSW12之间通过OSPF交换业务路由信息，总部与分部之间的互联流量优先走IPsec隧道接口。AR4面向外部网络，承担总部默认出口；分部流量经AR2进入隧道后访问总部指定业务，再由总部统一出网或访问服务器区。这样的组织方式能够避免大量静态路由堆叠在核心设备上。</w:t>
      </w:r>
    </w:p>
    <w:p w14:paraId="747E403A">
      <w:pPr>
        <w:spacing w:before="0" w:after="0" w:line="360" w:lineRule="auto"/>
        <w:ind w:firstLine="420"/>
      </w:pPr>
      <w:r>
        <w:rPr>
          <w:sz w:val="21"/>
        </w:rPr>
        <w:t>考虑到课题规模和论文实现复杂度，OSPF区域统一规划为Area 0，重点放在可达性与收敛效率，而不是过度拆分多区域。核心层向外发布总部各业务网段的汇总路由，分部汇聚发布VLAN50与VLAN70网段；对不需要进入OSPF的管理地址与公网接口，则通过静态方式保留在本地。这样既保留了动态路由的优势，也避免把不必要的前缀引入园区内部。</w:t>
      </w:r>
    </w:p>
    <w:p w14:paraId="6BE51704">
      <w:pPr>
        <w:pStyle w:val="3"/>
      </w:pPr>
      <w:r>
        <w:t>网络可靠性设计</w:t>
      </w:r>
    </w:p>
    <w:p w14:paraId="3D51930C">
      <w:pPr>
        <w:spacing w:before="0" w:after="0" w:line="360" w:lineRule="auto"/>
        <w:ind w:firstLine="420"/>
      </w:pPr>
      <w:r>
        <w:rPr>
          <w:sz w:val="21"/>
        </w:rPr>
        <w:t>网络可靠性设计围绕双核心、双上联和网关冗余展开。CORE1与CORE2共同承载总部业务VLAN网关，两台设备之间通过VRRP形成统一虚拟网关地址，终端默认网关始终保持不变；核心到各汇聚之间采用Eth-Trunk聚合上联，任何一条成员链路故障都不会造成整条上联中断；MSTP则负责在双上联场景下消除二层环路，并通过实例划分把不同VLAN流量分散到不同核心方向，实现可靠性与链路利用率的兼顾。</w:t>
      </w:r>
    </w:p>
    <w:p w14:paraId="29EB2357">
      <w:pPr>
        <w:spacing w:before="0" w:after="0" w:line="360" w:lineRule="auto"/>
        <w:ind w:firstLine="420"/>
      </w:pPr>
      <w:r>
        <w:rPr>
          <w:sz w:val="21"/>
        </w:rPr>
        <w:t>结合业务特点，本文将影院、停车场和商场营业区等高频交易类业务优先挂载到MSTI 1，并以CORE1作为根桥、CORE2作为备份；酒店、财务、服务器和无线相关业务则放入MSTI 2，以CORE2作为根桥、CORE1作为备份。与此配套，VRRP也采用主备错位设计，即部分VLAN由CORE1承担Master，另一部分VLAN由CORE2承担Master，从而避免全部业务挤压在同一台核心设备上。该设计更符合真实网络工程中“主备兼顾负载”的思路，而不是简单的全局一主一备。</w:t>
      </w:r>
    </w:p>
    <w:p w14:paraId="6C3EC96D">
      <w:pPr>
        <w:spacing w:before="0" w:after="0" w:line="360" w:lineRule="auto"/>
        <w:ind w:firstLine="420"/>
      </w:pPr>
      <w:r>
        <w:rPr>
          <w:sz w:val="21"/>
        </w:rPr>
        <w:t>在故障场景下，若某台核心设备下电，另一台核心可接管对应VLAN的虚拟网关；若某条聚合成员链路断开，Eth-Trunk会将流量切换到剩余成员链路；若某一方向的二层转发树失效，MSTP会重新选择备用路径。通过三者协同，网络能够把故障影响压缩在尽可能小的范围内。</w:t>
      </w:r>
    </w:p>
    <w:p w14:paraId="79E35EDF">
      <w:pPr>
        <w:pStyle w:val="3"/>
      </w:pPr>
      <w:r>
        <w:t>网络安全性设计</w:t>
      </w:r>
    </w:p>
    <w:p w14:paraId="3893C996">
      <w:pPr>
        <w:spacing w:before="0" w:after="0" w:line="360" w:lineRule="auto"/>
        <w:ind w:firstLine="420"/>
      </w:pPr>
      <w:r>
        <w:rPr>
          <w:sz w:val="21"/>
        </w:rPr>
        <w:t>安全设计采用“边界防护+内部隔离+受控互访”的思路。总部出口由FW1划分Trust、DMZ和Untrust三个安全域，内网业务终端默认位于Trust，WEB_server与DNS_server所在网段放入DMZ，外部运营商方向置于Untrust。对内网访问互联网的业务，防火墙统一执行源NAT；对外部访问WEB服务的业务，仅开放必要映射，不直接暴露全部服务器地址。这样既能满足外部访问需求，又可以隐藏内部地址结构。</w:t>
      </w:r>
    </w:p>
    <w:p w14:paraId="5423CCBF">
      <w:pPr>
        <w:spacing w:before="0" w:after="0" w:line="360" w:lineRule="auto"/>
        <w:ind w:firstLine="420"/>
      </w:pPr>
      <w:r>
        <w:rPr>
          <w:sz w:val="21"/>
        </w:rPr>
        <w:t>在内部安全边界上，财务与行政办公区属于敏感网段，应禁止酒店区、访客无线区、商场公共终端区和分部普通营业区直接访问；无线访客区仅允许访问互联网和必要的DNS解析服务，不允许访问财务、管理和服务器管理地址；分部网络通过VPN进入总部后，也只放通到DMZ业务或指定应用网段，不允许越权进入VLAN40和VLAN101。除此之外，接入交换机还应开启端口安全、DHCP Snooping和ARP防护等基础策略，降低私接设备和地址欺骗风险。</w:t>
      </w:r>
    </w:p>
    <w:p w14:paraId="23665DC7">
      <w:pPr>
        <w:pStyle w:val="3"/>
      </w:pPr>
      <w:r>
        <w:t>网络可管理性设计</w:t>
      </w:r>
    </w:p>
    <w:p w14:paraId="6256FF66">
      <w:pPr>
        <w:spacing w:before="0" w:after="0" w:line="360" w:lineRule="auto"/>
        <w:ind w:firstLine="420"/>
        <w:rPr>
          <w:sz w:val="21"/>
        </w:rPr>
      </w:pPr>
      <w:r>
        <w:rPr>
          <w:sz w:val="21"/>
        </w:rPr>
        <w:t>网络可管理性设计强调统一命名、统一管理地址和统一故障定位入口。所有网络设备管理地址统一纳入VLAN101，运维主机仅从办公管理区访问管理网段；设备名称、接口说明和VLAN编号统一采用规范化命名，以减少后期交接成本。由于本课题采用eNSP仿真验证，真实环境中的集中网管平台可在工程落地阶段补充，但在论文设计中，仍需通过统一管理子网、明确登录路径和保留配置备份思路来体现可运维性。</w:t>
      </w:r>
    </w:p>
    <w:p w14:paraId="4B4D804F">
      <w:pPr>
        <w:spacing w:before="0" w:after="0" w:line="360" w:lineRule="auto"/>
        <w:ind w:firstLine="420"/>
      </w:pPr>
      <w:r>
        <w:rPr>
          <w:sz w:val="21"/>
        </w:rPr>
        <w:t>对于无线网络，AC1作为集中控制节点负责统一维护SSID、VLAN映射、AP上线和漫游参数；对于边界安全，FW1承担日志留存和策略集中下发；对于路由与交换设备，则通过清晰的Trunk规划、OSPF邻居关系和VRRP主备状态实现可视化排障。换句话说，可管理性并不只是增加一套管理软件，更重要的是在网络结构层面减少无序和混乱。</w:t>
      </w:r>
    </w:p>
    <w:p w14:paraId="60285E62">
      <w:pPr>
        <w:pStyle w:val="3"/>
      </w:pPr>
      <w:r>
        <w:t>小结</w:t>
      </w:r>
    </w:p>
    <w:p w14:paraId="485462C7">
      <w:pPr>
        <w:spacing w:before="0" w:after="0" w:line="360" w:lineRule="auto"/>
        <w:ind w:firstLine="420"/>
      </w:pPr>
      <w:r>
        <w:rPr>
          <w:sz w:val="21"/>
        </w:rPr>
        <w:t>本章完成了从总体架构到地址规划、从路由组织到安全冗余、再到管理边界的完整设计。可以看出，方案的核心并不是某一项协议，而是让各层设备按角色分工，让各类业务按边界运行，并在关键位置建立备份机制。下一章将在此基础上选择符合工程需求的实际设备型号。</w:t>
      </w:r>
    </w:p>
    <w:p w14:paraId="05BD3D34">
      <w:pPr>
        <w:pStyle w:val="2"/>
      </w:pPr>
      <w:r>
        <w:t>设备选型</w:t>
      </w:r>
    </w:p>
    <w:p w14:paraId="363E8414">
      <w:pPr>
        <w:spacing w:before="0" w:after="0" w:line="360" w:lineRule="auto"/>
        <w:ind w:firstLine="420"/>
      </w:pPr>
      <w:r>
        <w:rPr>
          <w:sz w:val="21"/>
        </w:rPr>
        <w:t>设备选型需要同时考虑端口密度、角色定位、扩展空间、与方案的匹配度以及后续采购维护便利性。本课题在论文撰写时采用真实可查的华为企业网络产品作为工程选型参考，原因在于课题仿真环境使用eNSP，配置思路与华为VRP体系更容易保持一致；同时，华为在园区交换、无线控制、防火墙和路由器领域提供了相对完整的产品线，便于统一说明。需要说明的是，论文中的仿真验证以eNSP等效节点为主，真实工程落地时可按预算与采购周期在同系列中做细化替换。</w:t>
      </w:r>
    </w:p>
    <w:p w14:paraId="3E0AD053">
      <w:pPr>
        <w:pStyle w:val="3"/>
      </w:pPr>
      <w:r>
        <w:t>网络设备选型</w:t>
      </w:r>
    </w:p>
    <w:p w14:paraId="12926D5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t>从部署数量看，该方案已经具备完整的小型商业综合体园区网络雏形。核心、汇聚、接入、边界和无线控制角色分工明确，既能支撑有线业务，也能覆盖移动接入和分部互联场景。这样的部署数量与论文中总部—分部双区域、多业务隔离和统一无线管理的设计目标保持一致。</w:t>
      </w:r>
      <w:r>
        <w:rPr>
          <w:rFonts w:hint="eastAsia"/>
          <w:lang w:val="en-US" w:eastAsia="zh-CN"/>
        </w:rPr>
        <w:t>如表5-1所示</w:t>
      </w:r>
    </w:p>
    <w:p w14:paraId="13FA6648">
      <w:pPr>
        <w:keepNext w:val="0"/>
        <w:keepLines w:val="0"/>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lang w:val="en-US" w:eastAsia="zh-CN"/>
        </w:rPr>
      </w:pPr>
      <w:r>
        <w:rPr>
          <w:rFonts w:hint="eastAsia"/>
          <w:lang w:val="en-US" w:eastAsia="zh-CN"/>
        </w:rPr>
        <w:t>表5-1 设备部署统计表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
        <w:gridCol w:w="2193"/>
        <w:gridCol w:w="2386"/>
        <w:gridCol w:w="1614"/>
        <w:gridCol w:w="2374"/>
      </w:tblGrid>
      <w:tr w14:paraId="0EB5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AF7"/>
            <w:tcMar>
              <w:top w:w="108" w:type="dxa"/>
              <w:left w:w="108" w:type="dxa"/>
              <w:bottom w:w="108" w:type="dxa"/>
              <w:right w:w="108" w:type="dxa"/>
            </w:tcMar>
            <w:vAlign w:val="center"/>
          </w:tcPr>
          <w:p w14:paraId="3D52DD05">
            <w:pPr>
              <w:jc w:val="center"/>
            </w:pPr>
            <w:r>
              <w:rPr>
                <w:b/>
                <w:sz w:val="21"/>
              </w:rPr>
              <w:t>设备角色</w:t>
            </w:r>
          </w:p>
        </w:tc>
        <w:tc>
          <w:tcPr>
            <w:tcW w:w="2268" w:type="dxa"/>
            <w:shd w:val="clear" w:color="auto" w:fill="D9EAF7"/>
            <w:tcMar>
              <w:top w:w="108" w:type="dxa"/>
              <w:left w:w="108" w:type="dxa"/>
              <w:bottom w:w="108" w:type="dxa"/>
              <w:right w:w="108" w:type="dxa"/>
            </w:tcMar>
            <w:vAlign w:val="center"/>
          </w:tcPr>
          <w:p w14:paraId="2AF9E69F">
            <w:pPr>
              <w:jc w:val="center"/>
            </w:pPr>
            <w:r>
              <w:rPr>
                <w:b/>
                <w:sz w:val="21"/>
              </w:rPr>
              <w:t>建议型号</w:t>
            </w:r>
          </w:p>
        </w:tc>
        <w:tc>
          <w:tcPr>
            <w:tcW w:w="2551" w:type="dxa"/>
            <w:shd w:val="clear" w:color="auto" w:fill="D9EAF7"/>
            <w:tcMar>
              <w:top w:w="108" w:type="dxa"/>
              <w:left w:w="108" w:type="dxa"/>
              <w:bottom w:w="108" w:type="dxa"/>
              <w:right w:w="108" w:type="dxa"/>
            </w:tcMar>
            <w:vAlign w:val="center"/>
          </w:tcPr>
          <w:p w14:paraId="6B2E7A82">
            <w:pPr>
              <w:jc w:val="center"/>
            </w:pPr>
            <w:r>
              <w:rPr>
                <w:b/>
                <w:sz w:val="21"/>
              </w:rPr>
              <w:t>关键端口/能力</w:t>
            </w:r>
          </w:p>
        </w:tc>
        <w:tc>
          <w:tcPr>
            <w:tcW w:w="1587" w:type="dxa"/>
            <w:shd w:val="clear" w:color="auto" w:fill="D9EAF7"/>
            <w:tcMar>
              <w:top w:w="108" w:type="dxa"/>
              <w:left w:w="108" w:type="dxa"/>
              <w:bottom w:w="108" w:type="dxa"/>
              <w:right w:w="108" w:type="dxa"/>
            </w:tcMar>
            <w:vAlign w:val="center"/>
          </w:tcPr>
          <w:p w14:paraId="41C8012B">
            <w:pPr>
              <w:jc w:val="center"/>
            </w:pPr>
            <w:r>
              <w:rPr>
                <w:b/>
                <w:sz w:val="21"/>
              </w:rPr>
              <w:t>部署位置</w:t>
            </w:r>
          </w:p>
        </w:tc>
        <w:tc>
          <w:tcPr>
            <w:tcW w:w="2721" w:type="dxa"/>
            <w:shd w:val="clear" w:color="auto" w:fill="D9EAF7"/>
            <w:tcMar>
              <w:top w:w="108" w:type="dxa"/>
              <w:left w:w="108" w:type="dxa"/>
              <w:bottom w:w="108" w:type="dxa"/>
              <w:right w:w="108" w:type="dxa"/>
            </w:tcMar>
            <w:vAlign w:val="center"/>
          </w:tcPr>
          <w:p w14:paraId="65F5D4FA">
            <w:pPr>
              <w:jc w:val="center"/>
            </w:pPr>
            <w:r>
              <w:rPr>
                <w:b/>
                <w:sz w:val="21"/>
              </w:rPr>
              <w:t>选型理由</w:t>
            </w:r>
          </w:p>
        </w:tc>
      </w:tr>
      <w:tr w14:paraId="1087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AA845A3">
            <w:pPr>
              <w:jc w:val="center"/>
            </w:pPr>
            <w:r>
              <w:rPr>
                <w:b w:val="0"/>
                <w:sz w:val="21"/>
              </w:rPr>
              <w:t>核心交换机</w:t>
            </w:r>
          </w:p>
        </w:tc>
        <w:tc>
          <w:tcPr>
            <w:tcW w:w="2268" w:type="dxa"/>
            <w:vAlign w:val="center"/>
          </w:tcPr>
          <w:p w14:paraId="467D25C5">
            <w:pPr>
              <w:jc w:val="left"/>
            </w:pPr>
            <w:r>
              <w:rPr>
                <w:b w:val="0"/>
                <w:sz w:val="21"/>
              </w:rPr>
              <w:t>CloudEngine S12700E-12</w:t>
            </w:r>
          </w:p>
        </w:tc>
        <w:tc>
          <w:tcPr>
            <w:tcW w:w="2551" w:type="dxa"/>
            <w:vAlign w:val="center"/>
          </w:tcPr>
          <w:p w14:paraId="6277F9B4">
            <w:pPr>
              <w:jc w:val="left"/>
            </w:pPr>
            <w:r>
              <w:rPr>
                <w:b w:val="0"/>
                <w:sz w:val="21"/>
              </w:rPr>
              <w:t>模块化机箱，最高可提供576×10GE或288×100GE端口能力</w:t>
            </w:r>
          </w:p>
        </w:tc>
        <w:tc>
          <w:tcPr>
            <w:tcW w:w="1587" w:type="dxa"/>
            <w:vAlign w:val="center"/>
          </w:tcPr>
          <w:p w14:paraId="7DFA93BB">
            <w:pPr>
              <w:jc w:val="left"/>
            </w:pPr>
            <w:r>
              <w:rPr>
                <w:b w:val="0"/>
                <w:sz w:val="21"/>
              </w:rPr>
              <w:t>CORE1、CORE2</w:t>
            </w:r>
          </w:p>
        </w:tc>
        <w:tc>
          <w:tcPr>
            <w:tcW w:w="2721" w:type="dxa"/>
            <w:vAlign w:val="center"/>
          </w:tcPr>
          <w:p w14:paraId="00BB1EFC">
            <w:pPr>
              <w:jc w:val="left"/>
            </w:pPr>
            <w:r>
              <w:rPr>
                <w:b w:val="0"/>
                <w:sz w:val="21"/>
              </w:rPr>
              <w:t>适合总部核心层，端口密度高，后续扩容空间大，满足双核心与大流量骨干场景</w:t>
            </w:r>
          </w:p>
        </w:tc>
      </w:tr>
      <w:tr w14:paraId="6E8D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09C88BD">
            <w:pPr>
              <w:jc w:val="center"/>
            </w:pPr>
            <w:r>
              <w:rPr>
                <w:b w:val="0"/>
                <w:sz w:val="21"/>
              </w:rPr>
              <w:t>汇聚交换机</w:t>
            </w:r>
          </w:p>
        </w:tc>
        <w:tc>
          <w:tcPr>
            <w:tcW w:w="2268" w:type="dxa"/>
            <w:vAlign w:val="center"/>
          </w:tcPr>
          <w:p w14:paraId="5AC806FE">
            <w:pPr>
              <w:jc w:val="left"/>
            </w:pPr>
            <w:r>
              <w:rPr>
                <w:b w:val="0"/>
                <w:sz w:val="21"/>
              </w:rPr>
              <w:t>CloudEngine S6730-H-V2</w:t>
            </w:r>
          </w:p>
        </w:tc>
        <w:tc>
          <w:tcPr>
            <w:tcW w:w="2551" w:type="dxa"/>
            <w:vAlign w:val="center"/>
          </w:tcPr>
          <w:p w14:paraId="11DF4FF1">
            <w:pPr>
              <w:jc w:val="left"/>
            </w:pPr>
            <w:r>
              <w:rPr>
                <w:b w:val="0"/>
                <w:sz w:val="21"/>
              </w:rPr>
              <w:t>24/28/48个下行端口，配6×40GE上联，可扩展到100GE</w:t>
            </w:r>
          </w:p>
        </w:tc>
        <w:tc>
          <w:tcPr>
            <w:tcW w:w="1587" w:type="dxa"/>
            <w:vAlign w:val="center"/>
          </w:tcPr>
          <w:p w14:paraId="1C201C09">
            <w:pPr>
              <w:jc w:val="left"/>
            </w:pPr>
            <w:r>
              <w:rPr>
                <w:b w:val="0"/>
                <w:sz w:val="21"/>
              </w:rPr>
              <w:t>AGG1、AGG2、AGG3、LSW12</w:t>
            </w:r>
          </w:p>
        </w:tc>
        <w:tc>
          <w:tcPr>
            <w:tcW w:w="2721" w:type="dxa"/>
            <w:vAlign w:val="center"/>
          </w:tcPr>
          <w:p w14:paraId="315B67BD">
            <w:pPr>
              <w:jc w:val="left"/>
            </w:pPr>
            <w:r>
              <w:rPr>
                <w:b w:val="0"/>
                <w:sz w:val="21"/>
              </w:rPr>
              <w:t>适合作为区域汇聚设备，上联能力强，便于向核心层汇聚并承载多VLAN业务</w:t>
            </w:r>
          </w:p>
        </w:tc>
      </w:tr>
      <w:tr w14:paraId="39B8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41B93D">
            <w:pPr>
              <w:jc w:val="center"/>
            </w:pPr>
            <w:r>
              <w:rPr>
                <w:b w:val="0"/>
                <w:sz w:val="21"/>
              </w:rPr>
              <w:t>接入交换机</w:t>
            </w:r>
          </w:p>
        </w:tc>
        <w:tc>
          <w:tcPr>
            <w:tcW w:w="2268" w:type="dxa"/>
            <w:vAlign w:val="center"/>
          </w:tcPr>
          <w:p w14:paraId="59D90D65">
            <w:pPr>
              <w:jc w:val="left"/>
            </w:pPr>
            <w:r>
              <w:rPr>
                <w:b w:val="0"/>
                <w:sz w:val="21"/>
              </w:rPr>
              <w:t>CloudEngine S5735-L48P4X-A1</w:t>
            </w:r>
          </w:p>
        </w:tc>
        <w:tc>
          <w:tcPr>
            <w:tcW w:w="2551" w:type="dxa"/>
            <w:vAlign w:val="center"/>
          </w:tcPr>
          <w:p w14:paraId="00685378">
            <w:pPr>
              <w:jc w:val="left"/>
            </w:pPr>
            <w:r>
              <w:rPr>
                <w:b w:val="0"/>
                <w:sz w:val="21"/>
              </w:rPr>
              <w:t>48×GE电口+4×10GE SFP+，支持PoE+</w:t>
            </w:r>
          </w:p>
        </w:tc>
        <w:tc>
          <w:tcPr>
            <w:tcW w:w="1587" w:type="dxa"/>
            <w:vAlign w:val="center"/>
          </w:tcPr>
          <w:p w14:paraId="5B8CAB8A">
            <w:pPr>
              <w:jc w:val="left"/>
            </w:pPr>
            <w:r>
              <w:rPr>
                <w:b w:val="0"/>
                <w:sz w:val="21"/>
              </w:rPr>
              <w:t>ACC_SHOP、ACC1~ACC6、LSW11</w:t>
            </w:r>
          </w:p>
        </w:tc>
        <w:tc>
          <w:tcPr>
            <w:tcW w:w="2721" w:type="dxa"/>
            <w:vAlign w:val="center"/>
          </w:tcPr>
          <w:p w14:paraId="0479FCF5">
            <w:pPr>
              <w:jc w:val="left"/>
            </w:pPr>
            <w:r>
              <w:rPr>
                <w:b w:val="0"/>
                <w:sz w:val="21"/>
              </w:rPr>
              <w:t>端口数量充足，可同时接入PC、打印机和AP，适合终端密度较高的营业与办公场景</w:t>
            </w:r>
          </w:p>
        </w:tc>
      </w:tr>
      <w:tr w14:paraId="1851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C55A7C2">
            <w:pPr>
              <w:jc w:val="center"/>
            </w:pPr>
            <w:r>
              <w:rPr>
                <w:b w:val="0"/>
                <w:sz w:val="21"/>
              </w:rPr>
              <w:t>出口路由器</w:t>
            </w:r>
          </w:p>
        </w:tc>
        <w:tc>
          <w:tcPr>
            <w:tcW w:w="2268" w:type="dxa"/>
            <w:vAlign w:val="center"/>
          </w:tcPr>
          <w:p w14:paraId="5715621B">
            <w:pPr>
              <w:jc w:val="left"/>
            </w:pPr>
            <w:r>
              <w:rPr>
                <w:b w:val="0"/>
                <w:sz w:val="21"/>
              </w:rPr>
              <w:t>NetEngine AR6280</w:t>
            </w:r>
          </w:p>
        </w:tc>
        <w:tc>
          <w:tcPr>
            <w:tcW w:w="2551" w:type="dxa"/>
            <w:vAlign w:val="center"/>
          </w:tcPr>
          <w:p w14:paraId="54C5CF92">
            <w:pPr>
              <w:jc w:val="left"/>
            </w:pPr>
            <w:r>
              <w:rPr>
                <w:b w:val="0"/>
                <w:sz w:val="21"/>
              </w:rPr>
              <w:t>集成机箱，可扩展多业务插槽；高规格型号支持14×10GE+8×GE铜口</w:t>
            </w:r>
          </w:p>
        </w:tc>
        <w:tc>
          <w:tcPr>
            <w:tcW w:w="1587" w:type="dxa"/>
            <w:vAlign w:val="center"/>
          </w:tcPr>
          <w:p w14:paraId="1D469B07">
            <w:pPr>
              <w:jc w:val="left"/>
            </w:pPr>
            <w:r>
              <w:rPr>
                <w:b w:val="0"/>
                <w:sz w:val="21"/>
              </w:rPr>
              <w:t>AR2、AR4</w:t>
            </w:r>
          </w:p>
        </w:tc>
        <w:tc>
          <w:tcPr>
            <w:tcW w:w="2721" w:type="dxa"/>
            <w:vAlign w:val="center"/>
          </w:tcPr>
          <w:p w14:paraId="072E6F8E">
            <w:pPr>
              <w:jc w:val="left"/>
            </w:pPr>
            <w:r>
              <w:rPr>
                <w:b w:val="0"/>
                <w:sz w:val="21"/>
              </w:rPr>
              <w:t>满足总部与分部出口、VPN、动态路由和策略扩展需求，便于统一维护</w:t>
            </w:r>
          </w:p>
        </w:tc>
      </w:tr>
      <w:tr w14:paraId="6CA3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265D07F">
            <w:pPr>
              <w:jc w:val="center"/>
            </w:pPr>
            <w:r>
              <w:rPr>
                <w:b w:val="0"/>
                <w:sz w:val="21"/>
              </w:rPr>
              <w:t>边界防火墙</w:t>
            </w:r>
          </w:p>
        </w:tc>
        <w:tc>
          <w:tcPr>
            <w:tcW w:w="2268" w:type="dxa"/>
            <w:vAlign w:val="center"/>
          </w:tcPr>
          <w:p w14:paraId="100557AF">
            <w:pPr>
              <w:jc w:val="left"/>
            </w:pPr>
            <w:r>
              <w:rPr>
                <w:b w:val="0"/>
                <w:sz w:val="21"/>
              </w:rPr>
              <w:t>HiSecEngine USG6605E-B</w:t>
            </w:r>
          </w:p>
        </w:tc>
        <w:tc>
          <w:tcPr>
            <w:tcW w:w="2551" w:type="dxa"/>
            <w:vAlign w:val="center"/>
          </w:tcPr>
          <w:p w14:paraId="613CF9E2">
            <w:pPr>
              <w:jc w:val="left"/>
            </w:pPr>
            <w:r>
              <w:rPr>
                <w:b w:val="0"/>
                <w:sz w:val="21"/>
              </w:rPr>
              <w:t>16×GE RJ45 + 8×GE Combo + 2×10GE SFP+</w:t>
            </w:r>
          </w:p>
        </w:tc>
        <w:tc>
          <w:tcPr>
            <w:tcW w:w="1587" w:type="dxa"/>
            <w:vAlign w:val="center"/>
          </w:tcPr>
          <w:p w14:paraId="19D07D9E">
            <w:pPr>
              <w:jc w:val="left"/>
            </w:pPr>
            <w:r>
              <w:rPr>
                <w:b w:val="0"/>
                <w:sz w:val="21"/>
              </w:rPr>
              <w:t>FW1</w:t>
            </w:r>
          </w:p>
        </w:tc>
        <w:tc>
          <w:tcPr>
            <w:tcW w:w="2721" w:type="dxa"/>
            <w:vAlign w:val="center"/>
          </w:tcPr>
          <w:p w14:paraId="6C6412B7">
            <w:pPr>
              <w:jc w:val="left"/>
            </w:pPr>
            <w:r>
              <w:rPr>
                <w:b w:val="0"/>
                <w:sz w:val="21"/>
              </w:rPr>
              <w:t>中大型园区边界使用较为合适，接口数量充足，可同时承载内外网、DMZ和管理连接</w:t>
            </w:r>
          </w:p>
        </w:tc>
      </w:tr>
      <w:tr w14:paraId="6B28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vAlign w:val="center"/>
          </w:tcPr>
          <w:p w14:paraId="24EAC709">
            <w:pPr>
              <w:jc w:val="center"/>
            </w:pPr>
            <w:r>
              <w:rPr>
                <w:b w:val="0"/>
                <w:sz w:val="21"/>
              </w:rPr>
              <w:t>无线控制器</w:t>
            </w:r>
          </w:p>
        </w:tc>
        <w:tc>
          <w:tcPr>
            <w:tcW w:w="2268" w:type="dxa"/>
            <w:vAlign w:val="center"/>
          </w:tcPr>
          <w:p w14:paraId="0D226FDD">
            <w:pPr>
              <w:jc w:val="left"/>
            </w:pPr>
            <w:r>
              <w:rPr>
                <w:b w:val="0"/>
                <w:sz w:val="21"/>
              </w:rPr>
              <w:t>AirEngine 9700-M1</w:t>
            </w:r>
          </w:p>
        </w:tc>
        <w:tc>
          <w:tcPr>
            <w:tcW w:w="2551" w:type="dxa"/>
            <w:vAlign w:val="center"/>
          </w:tcPr>
          <w:p w14:paraId="252D6AAE">
            <w:pPr>
              <w:jc w:val="left"/>
            </w:pPr>
            <w:r>
              <w:rPr>
                <w:b w:val="0"/>
                <w:sz w:val="21"/>
              </w:rPr>
              <w:t>12×GE电口+12×10GE光口+2×40GE光口，最多管理3072个AP</w:t>
            </w:r>
          </w:p>
        </w:tc>
        <w:tc>
          <w:tcPr>
            <w:tcW w:w="1587" w:type="dxa"/>
            <w:vAlign w:val="center"/>
          </w:tcPr>
          <w:p w14:paraId="6ABC6DE0">
            <w:pPr>
              <w:jc w:val="left"/>
            </w:pPr>
            <w:r>
              <w:rPr>
                <w:b w:val="0"/>
                <w:sz w:val="21"/>
              </w:rPr>
              <w:t>AC1</w:t>
            </w:r>
          </w:p>
        </w:tc>
        <w:tc>
          <w:tcPr>
            <w:tcW w:w="2721" w:type="dxa"/>
            <w:vAlign w:val="center"/>
          </w:tcPr>
          <w:p w14:paraId="5EEF3C5F">
            <w:pPr>
              <w:jc w:val="left"/>
            </w:pPr>
            <w:r>
              <w:rPr>
                <w:b w:val="0"/>
                <w:sz w:val="21"/>
              </w:rPr>
              <w:t>集中管理能力强，远超本课题3台AP规模，便于后期扩展和统一无线策略下发</w:t>
            </w:r>
          </w:p>
        </w:tc>
      </w:tr>
      <w:tr w14:paraId="181F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FF6AD3B">
            <w:pPr>
              <w:jc w:val="center"/>
            </w:pPr>
            <w:r>
              <w:rPr>
                <w:b w:val="0"/>
                <w:sz w:val="21"/>
              </w:rPr>
              <w:t>无线接入点</w:t>
            </w:r>
          </w:p>
        </w:tc>
        <w:tc>
          <w:tcPr>
            <w:tcW w:w="2268" w:type="dxa"/>
            <w:vAlign w:val="center"/>
          </w:tcPr>
          <w:p w14:paraId="3D1D2141">
            <w:pPr>
              <w:jc w:val="left"/>
            </w:pPr>
            <w:r>
              <w:rPr>
                <w:b w:val="0"/>
                <w:sz w:val="21"/>
              </w:rPr>
              <w:t>AirEngine 5761-11</w:t>
            </w:r>
          </w:p>
        </w:tc>
        <w:tc>
          <w:tcPr>
            <w:tcW w:w="2551" w:type="dxa"/>
            <w:vAlign w:val="center"/>
          </w:tcPr>
          <w:p w14:paraId="1564845C">
            <w:pPr>
              <w:jc w:val="left"/>
            </w:pPr>
            <w:r>
              <w:rPr>
                <w:b w:val="0"/>
                <w:sz w:val="21"/>
              </w:rPr>
              <w:t>Wi-Fi 6，2×2 MIMO，最高速率1.775 Gbit/s</w:t>
            </w:r>
          </w:p>
        </w:tc>
        <w:tc>
          <w:tcPr>
            <w:tcW w:w="1587" w:type="dxa"/>
            <w:vAlign w:val="center"/>
          </w:tcPr>
          <w:p w14:paraId="36EA389D">
            <w:pPr>
              <w:jc w:val="left"/>
            </w:pPr>
            <w:r>
              <w:rPr>
                <w:b w:val="0"/>
                <w:sz w:val="21"/>
              </w:rPr>
              <w:t>AP1、AP2、AP3</w:t>
            </w:r>
          </w:p>
        </w:tc>
        <w:tc>
          <w:tcPr>
            <w:tcW w:w="2721" w:type="dxa"/>
            <w:vAlign w:val="center"/>
          </w:tcPr>
          <w:p w14:paraId="041CE63B">
            <w:pPr>
              <w:jc w:val="left"/>
            </w:pPr>
            <w:r>
              <w:rPr>
                <w:b w:val="0"/>
                <w:sz w:val="21"/>
              </w:rPr>
              <w:t>适合商场、酒店、停车场等室内覆盖场景，性能满足移动终端接入需求</w:t>
            </w:r>
          </w:p>
        </w:tc>
      </w:tr>
    </w:tbl>
    <w:p w14:paraId="3BA1E918">
      <w:pPr>
        <w:spacing w:before="80" w:after="80"/>
        <w:jc w:val="center"/>
        <w:rPr>
          <w:rFonts w:ascii="Times New Roman" w:hAnsi="Times New Roman" w:eastAsia="宋体"/>
          <w:b w:val="0"/>
          <w:sz w:val="22"/>
        </w:rPr>
      </w:pPr>
    </w:p>
    <w:p w14:paraId="06510971">
      <w:pPr>
        <w:spacing w:before="0" w:after="80" w:line="360" w:lineRule="auto"/>
        <w:ind w:firstLine="420"/>
        <w:jc w:val="both"/>
        <w:rPr>
          <w:rFonts w:ascii="Times New Roman" w:hAnsi="Times New Roman" w:eastAsia="宋体"/>
          <w:b w:val="0"/>
          <w:sz w:val="22"/>
        </w:rPr>
      </w:pPr>
      <w:r>
        <w:rPr>
          <w:rFonts w:ascii="Times New Roman" w:hAnsi="Times New Roman" w:eastAsia="宋体"/>
          <w:b w:val="0"/>
          <w:sz w:val="24"/>
        </w:rPr>
        <w:t>设备选型没有刻意追求最高规格，而是围绕“接口数量够用、角色匹配清楚、后续还有扩展余量”来组织。核心层优先考虑槽位与骨干带宽，汇聚层重视高上联能力，接入层强调48口密度与PoE供电，边界设备兼顾安全、路由与无线统一管理。对本科毕业设计而言，这样的选型既真实，也更容易与仿真平台中的配置逻辑对应起来。</w:t>
      </w:r>
    </w:p>
    <w:p w14:paraId="3B424E78">
      <w:pPr>
        <w:spacing w:before="80" w:after="80"/>
        <w:jc w:val="center"/>
        <w:rPr>
          <w:rFonts w:ascii="Times New Roman" w:hAnsi="Times New Roman" w:eastAsia="宋体"/>
          <w:b w:val="0"/>
          <w:sz w:val="22"/>
        </w:rPr>
      </w:pPr>
      <w:r>
        <w:rPr>
          <w:rFonts w:ascii="Times New Roman" w:hAnsi="Times New Roman" w:eastAsia="宋体"/>
          <w:b w:val="0"/>
          <w:sz w:val="22"/>
        </w:rPr>
        <w:t>表5-</w:t>
      </w:r>
      <w:r>
        <w:rPr>
          <w:rFonts w:hint="eastAsia" w:eastAsia="宋体"/>
          <w:b w:val="0"/>
          <w:sz w:val="22"/>
          <w:lang w:val="en-US" w:eastAsia="zh-CN"/>
        </w:rPr>
        <w:t>2</w:t>
      </w:r>
      <w:r>
        <w:rPr>
          <w:rFonts w:ascii="Times New Roman" w:hAnsi="Times New Roman" w:eastAsia="宋体"/>
          <w:b w:val="0"/>
          <w:sz w:val="22"/>
        </w:rPr>
        <w:t xml:space="preserve">  网络设备部署统计表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14"/>
        <w:gridCol w:w="1814"/>
        <w:gridCol w:w="1814"/>
        <w:gridCol w:w="1814"/>
        <w:gridCol w:w="2314"/>
      </w:tblGrid>
      <w:tr w14:paraId="4583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4" w:type="dxa"/>
          </w:tcPr>
          <w:p w14:paraId="412F239F">
            <w:pPr>
              <w:spacing w:before="40" w:after="40" w:line="276" w:lineRule="auto"/>
              <w:jc w:val="center"/>
            </w:pPr>
            <w:r>
              <w:rPr>
                <w:rFonts w:ascii="Times New Roman" w:hAnsi="Times New Roman" w:eastAsia="宋体"/>
                <w:b/>
                <w:sz w:val="21"/>
              </w:rPr>
              <w:t>设备类别</w:t>
            </w:r>
          </w:p>
        </w:tc>
        <w:tc>
          <w:tcPr>
            <w:tcW w:w="1814" w:type="dxa"/>
          </w:tcPr>
          <w:p w14:paraId="15982A58">
            <w:pPr>
              <w:spacing w:before="40" w:after="40" w:line="276" w:lineRule="auto"/>
              <w:jc w:val="center"/>
            </w:pPr>
            <w:r>
              <w:rPr>
                <w:rFonts w:ascii="Times New Roman" w:hAnsi="Times New Roman" w:eastAsia="宋体"/>
                <w:b/>
                <w:sz w:val="21"/>
              </w:rPr>
              <w:t>设备名称/编号</w:t>
            </w:r>
          </w:p>
        </w:tc>
        <w:tc>
          <w:tcPr>
            <w:tcW w:w="1814" w:type="dxa"/>
          </w:tcPr>
          <w:p w14:paraId="15F303D3">
            <w:pPr>
              <w:spacing w:before="40" w:after="40" w:line="276" w:lineRule="auto"/>
              <w:jc w:val="center"/>
            </w:pPr>
            <w:r>
              <w:rPr>
                <w:rFonts w:ascii="Times New Roman" w:hAnsi="Times New Roman" w:eastAsia="宋体"/>
                <w:b/>
                <w:sz w:val="21"/>
              </w:rPr>
              <w:t>数量</w:t>
            </w:r>
          </w:p>
        </w:tc>
        <w:tc>
          <w:tcPr>
            <w:tcW w:w="1814" w:type="dxa"/>
          </w:tcPr>
          <w:p w14:paraId="0C1789D6">
            <w:pPr>
              <w:spacing w:before="40" w:after="40" w:line="276" w:lineRule="auto"/>
              <w:jc w:val="center"/>
            </w:pPr>
            <w:r>
              <w:rPr>
                <w:rFonts w:ascii="Times New Roman" w:hAnsi="Times New Roman" w:eastAsia="宋体"/>
                <w:b/>
                <w:sz w:val="21"/>
              </w:rPr>
              <w:t>部署位置或角色</w:t>
            </w:r>
          </w:p>
        </w:tc>
        <w:tc>
          <w:tcPr>
            <w:tcW w:w="2314" w:type="dxa"/>
          </w:tcPr>
          <w:p w14:paraId="52CE47CF">
            <w:pPr>
              <w:spacing w:before="40" w:after="40" w:line="276" w:lineRule="auto"/>
              <w:jc w:val="center"/>
            </w:pPr>
            <w:r>
              <w:rPr>
                <w:rFonts w:ascii="Times New Roman" w:hAnsi="Times New Roman" w:eastAsia="宋体"/>
                <w:b/>
                <w:sz w:val="21"/>
              </w:rPr>
              <w:t>说明</w:t>
            </w:r>
          </w:p>
        </w:tc>
      </w:tr>
      <w:tr w14:paraId="0F33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5FA6AFBE">
            <w:pPr>
              <w:spacing w:before="40" w:after="40" w:line="276" w:lineRule="auto"/>
              <w:jc w:val="left"/>
            </w:pPr>
            <w:r>
              <w:rPr>
                <w:rFonts w:ascii="Times New Roman" w:hAnsi="Times New Roman" w:eastAsia="宋体"/>
                <w:b w:val="0"/>
                <w:sz w:val="20"/>
              </w:rPr>
              <w:t>核心交换机</w:t>
            </w:r>
          </w:p>
        </w:tc>
        <w:tc>
          <w:tcPr>
            <w:tcW w:w="1814" w:type="dxa"/>
          </w:tcPr>
          <w:p w14:paraId="6B4DB580">
            <w:pPr>
              <w:spacing w:before="40" w:after="40" w:line="276" w:lineRule="auto"/>
              <w:jc w:val="left"/>
            </w:pPr>
            <w:r>
              <w:rPr>
                <w:rFonts w:ascii="Times New Roman" w:hAnsi="Times New Roman" w:eastAsia="宋体"/>
                <w:b w:val="0"/>
                <w:sz w:val="20"/>
              </w:rPr>
              <w:t>CORE1、CORE2</w:t>
            </w:r>
          </w:p>
        </w:tc>
        <w:tc>
          <w:tcPr>
            <w:tcW w:w="1814" w:type="dxa"/>
          </w:tcPr>
          <w:p w14:paraId="11665728">
            <w:pPr>
              <w:spacing w:before="40" w:after="40" w:line="276" w:lineRule="auto"/>
              <w:jc w:val="left"/>
            </w:pPr>
            <w:r>
              <w:rPr>
                <w:rFonts w:ascii="Times New Roman" w:hAnsi="Times New Roman" w:eastAsia="宋体"/>
                <w:b w:val="0"/>
                <w:sz w:val="20"/>
              </w:rPr>
              <w:t>2台</w:t>
            </w:r>
          </w:p>
        </w:tc>
        <w:tc>
          <w:tcPr>
            <w:tcW w:w="1814" w:type="dxa"/>
          </w:tcPr>
          <w:p w14:paraId="250FC0D2">
            <w:pPr>
              <w:spacing w:before="40" w:after="40" w:line="276" w:lineRule="auto"/>
              <w:jc w:val="left"/>
            </w:pPr>
            <w:r>
              <w:rPr>
                <w:rFonts w:ascii="Times New Roman" w:hAnsi="Times New Roman" w:eastAsia="宋体"/>
                <w:b w:val="0"/>
                <w:sz w:val="20"/>
              </w:rPr>
              <w:t>总部核心层</w:t>
            </w:r>
          </w:p>
        </w:tc>
        <w:tc>
          <w:tcPr>
            <w:tcW w:w="2314" w:type="dxa"/>
          </w:tcPr>
          <w:p w14:paraId="39058FB8">
            <w:pPr>
              <w:spacing w:before="40" w:after="40" w:line="276" w:lineRule="auto"/>
              <w:jc w:val="left"/>
            </w:pPr>
            <w:r>
              <w:rPr>
                <w:rFonts w:ascii="Times New Roman" w:hAnsi="Times New Roman" w:eastAsia="宋体"/>
                <w:b w:val="0"/>
                <w:sz w:val="20"/>
              </w:rPr>
              <w:t>承担高速转发、VLAN网关与VRRP主备角色</w:t>
            </w:r>
          </w:p>
        </w:tc>
      </w:tr>
      <w:tr w14:paraId="7908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0401AABD">
            <w:pPr>
              <w:spacing w:before="40" w:after="40" w:line="276" w:lineRule="auto"/>
              <w:jc w:val="left"/>
            </w:pPr>
            <w:r>
              <w:rPr>
                <w:rFonts w:ascii="Times New Roman" w:hAnsi="Times New Roman" w:eastAsia="宋体"/>
                <w:b w:val="0"/>
                <w:sz w:val="20"/>
              </w:rPr>
              <w:t>汇聚交换机</w:t>
            </w:r>
          </w:p>
        </w:tc>
        <w:tc>
          <w:tcPr>
            <w:tcW w:w="1814" w:type="dxa"/>
          </w:tcPr>
          <w:p w14:paraId="6F663D01">
            <w:pPr>
              <w:spacing w:before="40" w:after="40" w:line="276" w:lineRule="auto"/>
              <w:jc w:val="left"/>
            </w:pPr>
            <w:r>
              <w:rPr>
                <w:rFonts w:ascii="Times New Roman" w:hAnsi="Times New Roman" w:eastAsia="宋体"/>
                <w:b w:val="0"/>
                <w:sz w:val="20"/>
              </w:rPr>
              <w:t>AGG1、AGG2、AGG3、LSW12</w:t>
            </w:r>
          </w:p>
        </w:tc>
        <w:tc>
          <w:tcPr>
            <w:tcW w:w="1814" w:type="dxa"/>
          </w:tcPr>
          <w:p w14:paraId="02F514AC">
            <w:pPr>
              <w:spacing w:before="40" w:after="40" w:line="276" w:lineRule="auto"/>
              <w:jc w:val="left"/>
            </w:pPr>
            <w:r>
              <w:rPr>
                <w:rFonts w:ascii="Times New Roman" w:hAnsi="Times New Roman" w:eastAsia="宋体"/>
                <w:b w:val="0"/>
                <w:sz w:val="20"/>
              </w:rPr>
              <w:t>4台</w:t>
            </w:r>
          </w:p>
        </w:tc>
        <w:tc>
          <w:tcPr>
            <w:tcW w:w="1814" w:type="dxa"/>
          </w:tcPr>
          <w:p w14:paraId="7B38380F">
            <w:pPr>
              <w:spacing w:before="40" w:after="40" w:line="276" w:lineRule="auto"/>
              <w:jc w:val="left"/>
            </w:pPr>
            <w:r>
              <w:rPr>
                <w:rFonts w:ascii="Times New Roman" w:hAnsi="Times New Roman" w:eastAsia="宋体"/>
                <w:b w:val="0"/>
                <w:sz w:val="20"/>
              </w:rPr>
              <w:t>总部区域汇聚与分部汇聚</w:t>
            </w:r>
          </w:p>
        </w:tc>
        <w:tc>
          <w:tcPr>
            <w:tcW w:w="2314" w:type="dxa"/>
          </w:tcPr>
          <w:p w14:paraId="5E26C631">
            <w:pPr>
              <w:spacing w:before="40" w:after="40" w:line="276" w:lineRule="auto"/>
              <w:jc w:val="left"/>
            </w:pPr>
            <w:r>
              <w:rPr>
                <w:rFonts w:ascii="Times New Roman" w:hAnsi="Times New Roman" w:eastAsia="宋体"/>
                <w:b w:val="0"/>
                <w:sz w:val="20"/>
              </w:rPr>
              <w:t>连接商场、酒店、办公等区域并上联核心层</w:t>
            </w:r>
          </w:p>
        </w:tc>
      </w:tr>
      <w:tr w14:paraId="31B4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08FFE539">
            <w:pPr>
              <w:spacing w:before="40" w:after="40" w:line="276" w:lineRule="auto"/>
              <w:jc w:val="left"/>
            </w:pPr>
            <w:r>
              <w:rPr>
                <w:rFonts w:ascii="Times New Roman" w:hAnsi="Times New Roman" w:eastAsia="宋体"/>
                <w:b w:val="0"/>
                <w:sz w:val="20"/>
              </w:rPr>
              <w:t>接入交换机</w:t>
            </w:r>
          </w:p>
        </w:tc>
        <w:tc>
          <w:tcPr>
            <w:tcW w:w="1814" w:type="dxa"/>
          </w:tcPr>
          <w:p w14:paraId="4754AA08">
            <w:pPr>
              <w:spacing w:before="40" w:after="40" w:line="276" w:lineRule="auto"/>
              <w:jc w:val="left"/>
            </w:pPr>
            <w:r>
              <w:rPr>
                <w:rFonts w:ascii="Times New Roman" w:hAnsi="Times New Roman" w:eastAsia="宋体"/>
                <w:b w:val="0"/>
                <w:sz w:val="20"/>
              </w:rPr>
              <w:t>ACC_SHOP、ACC1~ACC6、LSW11</w:t>
            </w:r>
          </w:p>
        </w:tc>
        <w:tc>
          <w:tcPr>
            <w:tcW w:w="1814" w:type="dxa"/>
          </w:tcPr>
          <w:p w14:paraId="3AF4E05C">
            <w:pPr>
              <w:spacing w:before="40" w:after="40" w:line="276" w:lineRule="auto"/>
              <w:jc w:val="left"/>
            </w:pPr>
            <w:r>
              <w:rPr>
                <w:rFonts w:ascii="Times New Roman" w:hAnsi="Times New Roman" w:eastAsia="宋体"/>
                <w:b w:val="0"/>
                <w:sz w:val="20"/>
              </w:rPr>
              <w:t>7台</w:t>
            </w:r>
          </w:p>
        </w:tc>
        <w:tc>
          <w:tcPr>
            <w:tcW w:w="1814" w:type="dxa"/>
          </w:tcPr>
          <w:p w14:paraId="4A7F5202">
            <w:pPr>
              <w:spacing w:before="40" w:after="40" w:line="276" w:lineRule="auto"/>
              <w:jc w:val="left"/>
            </w:pPr>
            <w:r>
              <w:rPr>
                <w:rFonts w:ascii="Times New Roman" w:hAnsi="Times New Roman" w:eastAsia="宋体"/>
                <w:b w:val="0"/>
                <w:sz w:val="20"/>
              </w:rPr>
              <w:t>各业务区与服务器区接入层</w:t>
            </w:r>
          </w:p>
        </w:tc>
        <w:tc>
          <w:tcPr>
            <w:tcW w:w="2314" w:type="dxa"/>
          </w:tcPr>
          <w:p w14:paraId="4F65B297">
            <w:pPr>
              <w:spacing w:before="40" w:after="40" w:line="276" w:lineRule="auto"/>
              <w:jc w:val="left"/>
            </w:pPr>
            <w:r>
              <w:rPr>
                <w:rFonts w:ascii="Times New Roman" w:hAnsi="Times New Roman" w:eastAsia="宋体"/>
                <w:b w:val="0"/>
                <w:sz w:val="20"/>
              </w:rPr>
              <w:t>连接PC、服务器与AP，完成终端落地接入</w:t>
            </w:r>
          </w:p>
        </w:tc>
      </w:tr>
      <w:tr w14:paraId="3752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137927E2">
            <w:pPr>
              <w:spacing w:before="40" w:after="40" w:line="276" w:lineRule="auto"/>
              <w:jc w:val="left"/>
            </w:pPr>
            <w:r>
              <w:rPr>
                <w:rFonts w:ascii="Times New Roman" w:hAnsi="Times New Roman" w:eastAsia="宋体"/>
                <w:b w:val="0"/>
                <w:sz w:val="20"/>
              </w:rPr>
              <w:t>出口路由器</w:t>
            </w:r>
          </w:p>
        </w:tc>
        <w:tc>
          <w:tcPr>
            <w:tcW w:w="1814" w:type="dxa"/>
          </w:tcPr>
          <w:p w14:paraId="09B4E4B7">
            <w:pPr>
              <w:spacing w:before="40" w:after="40" w:line="276" w:lineRule="auto"/>
              <w:jc w:val="left"/>
            </w:pPr>
            <w:r>
              <w:rPr>
                <w:rFonts w:ascii="Times New Roman" w:hAnsi="Times New Roman" w:eastAsia="宋体"/>
                <w:b w:val="0"/>
                <w:sz w:val="20"/>
              </w:rPr>
              <w:t>AR2、AR4</w:t>
            </w:r>
          </w:p>
        </w:tc>
        <w:tc>
          <w:tcPr>
            <w:tcW w:w="1814" w:type="dxa"/>
          </w:tcPr>
          <w:p w14:paraId="5204DFD5">
            <w:pPr>
              <w:spacing w:before="40" w:after="40" w:line="276" w:lineRule="auto"/>
              <w:jc w:val="left"/>
            </w:pPr>
            <w:r>
              <w:rPr>
                <w:rFonts w:ascii="Times New Roman" w:hAnsi="Times New Roman" w:eastAsia="宋体"/>
                <w:b w:val="0"/>
                <w:sz w:val="20"/>
              </w:rPr>
              <w:t>2台</w:t>
            </w:r>
          </w:p>
        </w:tc>
        <w:tc>
          <w:tcPr>
            <w:tcW w:w="1814" w:type="dxa"/>
          </w:tcPr>
          <w:p w14:paraId="3479D6C1">
            <w:pPr>
              <w:spacing w:before="40" w:after="40" w:line="276" w:lineRule="auto"/>
              <w:jc w:val="left"/>
            </w:pPr>
            <w:r>
              <w:rPr>
                <w:rFonts w:ascii="Times New Roman" w:hAnsi="Times New Roman" w:eastAsia="宋体"/>
                <w:b w:val="0"/>
                <w:sz w:val="20"/>
              </w:rPr>
              <w:t>分部出口与总部出口</w:t>
            </w:r>
          </w:p>
        </w:tc>
        <w:tc>
          <w:tcPr>
            <w:tcW w:w="2314" w:type="dxa"/>
          </w:tcPr>
          <w:p w14:paraId="4DF89CC4">
            <w:pPr>
              <w:spacing w:before="40" w:after="40" w:line="276" w:lineRule="auto"/>
              <w:jc w:val="left"/>
            </w:pPr>
            <w:r>
              <w:rPr>
                <w:rFonts w:ascii="Times New Roman" w:hAnsi="Times New Roman" w:eastAsia="宋体"/>
                <w:b w:val="0"/>
                <w:sz w:val="20"/>
              </w:rPr>
              <w:t>承载总部—分部互联、路由交换与外网出口</w:t>
            </w:r>
          </w:p>
        </w:tc>
      </w:tr>
      <w:tr w14:paraId="3BF3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6A1FEE45">
            <w:pPr>
              <w:spacing w:before="40" w:after="40" w:line="276" w:lineRule="auto"/>
              <w:jc w:val="left"/>
            </w:pPr>
            <w:r>
              <w:rPr>
                <w:rFonts w:ascii="Times New Roman" w:hAnsi="Times New Roman" w:eastAsia="宋体"/>
                <w:b w:val="0"/>
                <w:sz w:val="20"/>
              </w:rPr>
              <w:t>运营商模拟路由</w:t>
            </w:r>
          </w:p>
        </w:tc>
        <w:tc>
          <w:tcPr>
            <w:tcW w:w="1814" w:type="dxa"/>
          </w:tcPr>
          <w:p w14:paraId="790773C0">
            <w:pPr>
              <w:spacing w:before="40" w:after="40" w:line="276" w:lineRule="auto"/>
              <w:jc w:val="left"/>
            </w:pPr>
            <w:r>
              <w:rPr>
                <w:rFonts w:ascii="Times New Roman" w:hAnsi="Times New Roman" w:eastAsia="宋体"/>
                <w:b w:val="0"/>
                <w:sz w:val="20"/>
              </w:rPr>
              <w:t>AR3</w:t>
            </w:r>
          </w:p>
        </w:tc>
        <w:tc>
          <w:tcPr>
            <w:tcW w:w="1814" w:type="dxa"/>
          </w:tcPr>
          <w:p w14:paraId="2B9C01BB">
            <w:pPr>
              <w:spacing w:before="40" w:after="40" w:line="276" w:lineRule="auto"/>
              <w:jc w:val="left"/>
            </w:pPr>
            <w:r>
              <w:rPr>
                <w:rFonts w:ascii="Times New Roman" w:hAnsi="Times New Roman" w:eastAsia="宋体"/>
                <w:b w:val="0"/>
                <w:sz w:val="20"/>
              </w:rPr>
              <w:t>1台</w:t>
            </w:r>
          </w:p>
        </w:tc>
        <w:tc>
          <w:tcPr>
            <w:tcW w:w="1814" w:type="dxa"/>
          </w:tcPr>
          <w:p w14:paraId="7F080CA1">
            <w:pPr>
              <w:spacing w:before="40" w:after="40" w:line="276" w:lineRule="auto"/>
              <w:jc w:val="left"/>
            </w:pPr>
            <w:r>
              <w:rPr>
                <w:rFonts w:ascii="Times New Roman" w:hAnsi="Times New Roman" w:eastAsia="宋体"/>
                <w:b w:val="0"/>
                <w:sz w:val="20"/>
              </w:rPr>
              <w:t>ISP模拟节点</w:t>
            </w:r>
          </w:p>
        </w:tc>
        <w:tc>
          <w:tcPr>
            <w:tcW w:w="2314" w:type="dxa"/>
          </w:tcPr>
          <w:p w14:paraId="471BE284">
            <w:pPr>
              <w:spacing w:before="40" w:after="40" w:line="276" w:lineRule="auto"/>
              <w:jc w:val="left"/>
            </w:pPr>
            <w:r>
              <w:rPr>
                <w:rFonts w:ascii="Times New Roman" w:hAnsi="Times New Roman" w:eastAsia="宋体"/>
                <w:b w:val="0"/>
                <w:sz w:val="20"/>
              </w:rPr>
              <w:t>用于仿真运营商公网与跨站点传输场景</w:t>
            </w:r>
          </w:p>
        </w:tc>
      </w:tr>
      <w:tr w14:paraId="38B9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7158AC12">
            <w:pPr>
              <w:spacing w:before="40" w:after="40" w:line="276" w:lineRule="auto"/>
              <w:jc w:val="left"/>
            </w:pPr>
            <w:r>
              <w:rPr>
                <w:rFonts w:ascii="Times New Roman" w:hAnsi="Times New Roman" w:eastAsia="宋体"/>
                <w:b w:val="0"/>
                <w:sz w:val="20"/>
              </w:rPr>
              <w:t>防火墙</w:t>
            </w:r>
          </w:p>
        </w:tc>
        <w:tc>
          <w:tcPr>
            <w:tcW w:w="1814" w:type="dxa"/>
          </w:tcPr>
          <w:p w14:paraId="612351F7">
            <w:pPr>
              <w:spacing w:before="40" w:after="40" w:line="276" w:lineRule="auto"/>
              <w:jc w:val="left"/>
            </w:pPr>
            <w:r>
              <w:rPr>
                <w:rFonts w:ascii="Times New Roman" w:hAnsi="Times New Roman" w:eastAsia="宋体"/>
                <w:b w:val="0"/>
                <w:sz w:val="20"/>
              </w:rPr>
              <w:t>FW1</w:t>
            </w:r>
          </w:p>
        </w:tc>
        <w:tc>
          <w:tcPr>
            <w:tcW w:w="1814" w:type="dxa"/>
          </w:tcPr>
          <w:p w14:paraId="6AC8AABD">
            <w:pPr>
              <w:spacing w:before="40" w:after="40" w:line="276" w:lineRule="auto"/>
              <w:jc w:val="left"/>
            </w:pPr>
            <w:r>
              <w:rPr>
                <w:rFonts w:ascii="Times New Roman" w:hAnsi="Times New Roman" w:eastAsia="宋体"/>
                <w:b w:val="0"/>
                <w:sz w:val="20"/>
              </w:rPr>
              <w:t>1台</w:t>
            </w:r>
          </w:p>
        </w:tc>
        <w:tc>
          <w:tcPr>
            <w:tcW w:w="1814" w:type="dxa"/>
          </w:tcPr>
          <w:p w14:paraId="57A65F44">
            <w:pPr>
              <w:spacing w:before="40" w:after="40" w:line="276" w:lineRule="auto"/>
              <w:jc w:val="left"/>
            </w:pPr>
            <w:r>
              <w:rPr>
                <w:rFonts w:ascii="Times New Roman" w:hAnsi="Times New Roman" w:eastAsia="宋体"/>
                <w:b w:val="0"/>
                <w:sz w:val="20"/>
              </w:rPr>
              <w:t>总部边界</w:t>
            </w:r>
          </w:p>
        </w:tc>
        <w:tc>
          <w:tcPr>
            <w:tcW w:w="2314" w:type="dxa"/>
          </w:tcPr>
          <w:p w14:paraId="79BC6784">
            <w:pPr>
              <w:spacing w:before="40" w:after="40" w:line="276" w:lineRule="auto"/>
              <w:jc w:val="left"/>
            </w:pPr>
            <w:r>
              <w:rPr>
                <w:rFonts w:ascii="Times New Roman" w:hAnsi="Times New Roman" w:eastAsia="宋体"/>
                <w:b w:val="0"/>
                <w:sz w:val="20"/>
              </w:rPr>
              <w:t>完成安全域隔离、NAT和访问控制</w:t>
            </w:r>
          </w:p>
        </w:tc>
      </w:tr>
      <w:tr w14:paraId="3E1E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526654F9">
            <w:pPr>
              <w:spacing w:before="40" w:after="40" w:line="276" w:lineRule="auto"/>
              <w:jc w:val="left"/>
            </w:pPr>
            <w:r>
              <w:rPr>
                <w:rFonts w:ascii="Times New Roman" w:hAnsi="Times New Roman" w:eastAsia="宋体"/>
                <w:b w:val="0"/>
                <w:sz w:val="20"/>
              </w:rPr>
              <w:t>无线控制器</w:t>
            </w:r>
          </w:p>
        </w:tc>
        <w:tc>
          <w:tcPr>
            <w:tcW w:w="1814" w:type="dxa"/>
          </w:tcPr>
          <w:p w14:paraId="6C339AED">
            <w:pPr>
              <w:spacing w:before="40" w:after="40" w:line="276" w:lineRule="auto"/>
              <w:jc w:val="left"/>
            </w:pPr>
            <w:r>
              <w:rPr>
                <w:rFonts w:ascii="Times New Roman" w:hAnsi="Times New Roman" w:eastAsia="宋体"/>
                <w:b w:val="0"/>
                <w:sz w:val="20"/>
              </w:rPr>
              <w:t>AC1</w:t>
            </w:r>
          </w:p>
        </w:tc>
        <w:tc>
          <w:tcPr>
            <w:tcW w:w="1814" w:type="dxa"/>
          </w:tcPr>
          <w:p w14:paraId="5A3181CC">
            <w:pPr>
              <w:spacing w:before="40" w:after="40" w:line="276" w:lineRule="auto"/>
              <w:jc w:val="left"/>
            </w:pPr>
            <w:r>
              <w:rPr>
                <w:rFonts w:ascii="Times New Roman" w:hAnsi="Times New Roman" w:eastAsia="宋体"/>
                <w:b w:val="0"/>
                <w:sz w:val="20"/>
              </w:rPr>
              <w:t>1台</w:t>
            </w:r>
          </w:p>
        </w:tc>
        <w:tc>
          <w:tcPr>
            <w:tcW w:w="1814" w:type="dxa"/>
          </w:tcPr>
          <w:p w14:paraId="2AF84FC6">
            <w:pPr>
              <w:spacing w:before="40" w:after="40" w:line="276" w:lineRule="auto"/>
              <w:jc w:val="left"/>
            </w:pPr>
            <w:r>
              <w:rPr>
                <w:rFonts w:ascii="Times New Roman" w:hAnsi="Times New Roman" w:eastAsia="宋体"/>
                <w:b w:val="0"/>
                <w:sz w:val="20"/>
              </w:rPr>
              <w:t>核心层旁挂</w:t>
            </w:r>
          </w:p>
        </w:tc>
        <w:tc>
          <w:tcPr>
            <w:tcW w:w="2314" w:type="dxa"/>
          </w:tcPr>
          <w:p w14:paraId="6F9EE58E">
            <w:pPr>
              <w:spacing w:before="40" w:after="40" w:line="276" w:lineRule="auto"/>
              <w:jc w:val="left"/>
            </w:pPr>
            <w:r>
              <w:rPr>
                <w:rFonts w:ascii="Times New Roman" w:hAnsi="Times New Roman" w:eastAsia="宋体"/>
                <w:b w:val="0"/>
                <w:sz w:val="20"/>
              </w:rPr>
              <w:t>集中管理AP与SSID/VLAN映射</w:t>
            </w:r>
          </w:p>
        </w:tc>
      </w:tr>
      <w:tr w14:paraId="7A92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5BF09F87">
            <w:pPr>
              <w:spacing w:before="40" w:after="40" w:line="276" w:lineRule="auto"/>
              <w:jc w:val="left"/>
            </w:pPr>
            <w:r>
              <w:rPr>
                <w:rFonts w:ascii="Times New Roman" w:hAnsi="Times New Roman" w:eastAsia="宋体"/>
                <w:b w:val="0"/>
                <w:sz w:val="20"/>
              </w:rPr>
              <w:t>无线接入点</w:t>
            </w:r>
          </w:p>
        </w:tc>
        <w:tc>
          <w:tcPr>
            <w:tcW w:w="1814" w:type="dxa"/>
          </w:tcPr>
          <w:p w14:paraId="1639378C">
            <w:pPr>
              <w:spacing w:before="40" w:after="40" w:line="276" w:lineRule="auto"/>
              <w:jc w:val="left"/>
            </w:pPr>
            <w:r>
              <w:rPr>
                <w:rFonts w:ascii="Times New Roman" w:hAnsi="Times New Roman" w:eastAsia="宋体"/>
                <w:b w:val="0"/>
                <w:sz w:val="20"/>
              </w:rPr>
              <w:t>AP1、AP2、AP3</w:t>
            </w:r>
          </w:p>
        </w:tc>
        <w:tc>
          <w:tcPr>
            <w:tcW w:w="1814" w:type="dxa"/>
          </w:tcPr>
          <w:p w14:paraId="25E85E00">
            <w:pPr>
              <w:spacing w:before="40" w:after="40" w:line="276" w:lineRule="auto"/>
              <w:jc w:val="left"/>
            </w:pPr>
            <w:r>
              <w:rPr>
                <w:rFonts w:ascii="Times New Roman" w:hAnsi="Times New Roman" w:eastAsia="宋体"/>
                <w:b w:val="0"/>
                <w:sz w:val="20"/>
              </w:rPr>
              <w:t>3台</w:t>
            </w:r>
          </w:p>
        </w:tc>
        <w:tc>
          <w:tcPr>
            <w:tcW w:w="1814" w:type="dxa"/>
          </w:tcPr>
          <w:p w14:paraId="099BEAD5">
            <w:pPr>
              <w:spacing w:before="40" w:after="40" w:line="276" w:lineRule="auto"/>
              <w:jc w:val="left"/>
            </w:pPr>
            <w:r>
              <w:rPr>
                <w:rFonts w:ascii="Times New Roman" w:hAnsi="Times New Roman" w:eastAsia="宋体"/>
                <w:b w:val="0"/>
                <w:sz w:val="20"/>
              </w:rPr>
              <w:t>购物街、停车场、酒店</w:t>
            </w:r>
          </w:p>
        </w:tc>
        <w:tc>
          <w:tcPr>
            <w:tcW w:w="2314" w:type="dxa"/>
          </w:tcPr>
          <w:p w14:paraId="0B080C90">
            <w:pPr>
              <w:spacing w:before="40" w:after="40" w:line="276" w:lineRule="auto"/>
              <w:jc w:val="left"/>
            </w:pPr>
            <w:r>
              <w:rPr>
                <w:rFonts w:ascii="Times New Roman" w:hAnsi="Times New Roman" w:eastAsia="宋体"/>
                <w:b w:val="0"/>
                <w:sz w:val="20"/>
              </w:rPr>
              <w:t>承担员工和访客无线覆盖</w:t>
            </w:r>
          </w:p>
        </w:tc>
      </w:tr>
      <w:tr w14:paraId="56535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4" w:type="dxa"/>
          </w:tcPr>
          <w:p w14:paraId="19201841">
            <w:pPr>
              <w:spacing w:before="40" w:after="40" w:line="276" w:lineRule="auto"/>
              <w:jc w:val="left"/>
            </w:pPr>
            <w:r>
              <w:rPr>
                <w:rFonts w:ascii="Times New Roman" w:hAnsi="Times New Roman" w:eastAsia="宋体"/>
                <w:b w:val="0"/>
                <w:sz w:val="20"/>
              </w:rPr>
              <w:t>合计</w:t>
            </w:r>
          </w:p>
        </w:tc>
        <w:tc>
          <w:tcPr>
            <w:tcW w:w="1814" w:type="dxa"/>
          </w:tcPr>
          <w:p w14:paraId="4C187032">
            <w:pPr>
              <w:spacing w:before="40" w:after="40" w:line="276" w:lineRule="auto"/>
              <w:jc w:val="left"/>
            </w:pPr>
            <w:r>
              <w:rPr>
                <w:rFonts w:ascii="Times New Roman" w:hAnsi="Times New Roman" w:eastAsia="宋体"/>
                <w:b w:val="0"/>
                <w:sz w:val="20"/>
              </w:rPr>
              <w:t>—</w:t>
            </w:r>
          </w:p>
        </w:tc>
        <w:tc>
          <w:tcPr>
            <w:tcW w:w="1814" w:type="dxa"/>
          </w:tcPr>
          <w:p w14:paraId="059049F0">
            <w:pPr>
              <w:spacing w:before="40" w:after="40" w:line="276" w:lineRule="auto"/>
              <w:jc w:val="left"/>
            </w:pPr>
            <w:r>
              <w:rPr>
                <w:rFonts w:ascii="Times New Roman" w:hAnsi="Times New Roman" w:eastAsia="宋体"/>
                <w:b w:val="0"/>
                <w:sz w:val="20"/>
              </w:rPr>
              <w:t>21台网络设备 + 1个ISP模拟节点</w:t>
            </w:r>
          </w:p>
        </w:tc>
        <w:tc>
          <w:tcPr>
            <w:tcW w:w="1814" w:type="dxa"/>
          </w:tcPr>
          <w:p w14:paraId="0DF89A5A">
            <w:pPr>
              <w:spacing w:before="40" w:after="40" w:line="276" w:lineRule="auto"/>
              <w:jc w:val="left"/>
            </w:pPr>
            <w:r>
              <w:rPr>
                <w:rFonts w:ascii="Times New Roman" w:hAnsi="Times New Roman" w:eastAsia="宋体"/>
                <w:b w:val="0"/>
                <w:sz w:val="20"/>
              </w:rPr>
              <w:t>—</w:t>
            </w:r>
          </w:p>
        </w:tc>
        <w:tc>
          <w:tcPr>
            <w:tcW w:w="2314" w:type="dxa"/>
          </w:tcPr>
          <w:p w14:paraId="566EEAFF">
            <w:pPr>
              <w:spacing w:before="40" w:after="40" w:line="276" w:lineRule="auto"/>
              <w:jc w:val="left"/>
            </w:pPr>
            <w:r>
              <w:rPr>
                <w:rFonts w:ascii="Times New Roman" w:hAnsi="Times New Roman" w:eastAsia="宋体"/>
                <w:b w:val="0"/>
                <w:sz w:val="20"/>
              </w:rPr>
              <w:t>满足总部园区、服务器区、无线区和分部互联验证</w:t>
            </w:r>
          </w:p>
        </w:tc>
      </w:tr>
    </w:tbl>
    <w:p w14:paraId="666C7520">
      <w:pPr>
        <w:pStyle w:val="3"/>
      </w:pPr>
      <w:r>
        <w:t>小结</w:t>
      </w:r>
    </w:p>
    <w:p w14:paraId="48628472">
      <w:pPr>
        <w:spacing w:before="0" w:after="0" w:line="360" w:lineRule="auto"/>
        <w:ind w:firstLine="420"/>
      </w:pPr>
      <w:r>
        <w:rPr>
          <w:sz w:val="21"/>
        </w:rPr>
        <w:t>从选型结果看，核心层优先考虑端口密度和长期扩展能力，汇聚层兼顾上联带宽与区域接入规模，接入层强调48口密度与PoE能力，边界设备则重视安全、路由和无线统一管理能力。这样的组合既符合“端口尽可能多”的要求，也能与论文中规划的三层架构、无线接入和边界安全方案形成对应关系。</w:t>
      </w:r>
    </w:p>
    <w:p w14:paraId="2B9C481A">
      <w:pPr>
        <w:pStyle w:val="2"/>
      </w:pPr>
      <w:r>
        <w:t>南京某大型购物中心网络实现</w:t>
      </w:r>
    </w:p>
    <w:p w14:paraId="1F8B9F3B">
      <w:pPr>
        <w:spacing w:before="0" w:after="0" w:line="360" w:lineRule="auto"/>
        <w:ind w:firstLine="420"/>
      </w:pPr>
      <w:r>
        <w:rPr>
          <w:sz w:val="21"/>
        </w:rPr>
        <w:t>网络实现部分不追求罗列完整配置，而是围绕论文主线说明关键协议如何落地。为了保证配置逻辑与前文设计一致，本章按照地址分配、路由组织、二层冗余、链路冗余、边界发布和无线接入六个方面展开，并给出具有代表性的配置片段。</w:t>
      </w:r>
    </w:p>
    <w:p w14:paraId="318FBF99">
      <w:pPr>
        <w:pStyle w:val="3"/>
      </w:pPr>
      <w:r>
        <w:t>DHCP配置</w:t>
      </w:r>
    </w:p>
    <w:p w14:paraId="7410ABA4">
      <w:pPr>
        <w:spacing w:before="0" w:after="0" w:line="360" w:lineRule="auto"/>
        <w:ind w:firstLine="420"/>
      </w:pPr>
      <w:r>
        <w:rPr>
          <w:sz w:val="21"/>
        </w:rPr>
        <w:t>DHCP的目标是降低终端地址维护成本，同时保证不同业务网段能够获得正确的网关和DNS参数。总部各业务VLAN采用集中地址规划，地址池由核心设备统一维护；分部VLAN50和VLAN70可由LSW12本地维护地址池，也可通过中继方式转发到总部。在本方案中，为保证分部链路故障时不影响本地终端续租，分部采用本地地址池更合适。服务器区和管理区地址保持静态配置，避免关键设备地址漂移。</w:t>
      </w:r>
    </w:p>
    <w:p w14:paraId="1BC2AA47">
      <w:pPr>
        <w:spacing w:before="40" w:after="40" w:line="288" w:lineRule="auto"/>
        <w:ind w:left="420"/>
      </w:pPr>
      <w:r>
        <w:rPr>
          <w:rFonts w:ascii="Courier New" w:hAnsi="Courier New" w:eastAsia="Courier New"/>
          <w:sz w:val="18"/>
        </w:rPr>
        <w:t># CORE1示例：为总部业务VLAN建立地址池</w:t>
      </w:r>
      <w:r>
        <w:rPr>
          <w:rFonts w:ascii="Courier New" w:hAnsi="Courier New" w:eastAsia="Courier New"/>
          <w:sz w:val="18"/>
        </w:rPr>
        <w:br w:type="textWrapping"/>
      </w:r>
      <w:r>
        <w:rPr>
          <w:rFonts w:ascii="Courier New" w:hAnsi="Courier New" w:eastAsia="Courier New"/>
          <w:sz w:val="18"/>
        </w:rPr>
        <w:t>ip pool VLAN10</w:t>
      </w:r>
      <w:r>
        <w:rPr>
          <w:rFonts w:ascii="Courier New" w:hAnsi="Courier New" w:eastAsia="Courier New"/>
          <w:sz w:val="18"/>
        </w:rPr>
        <w:br w:type="textWrapping"/>
      </w:r>
      <w:r>
        <w:rPr>
          <w:rFonts w:ascii="Courier New" w:hAnsi="Courier New" w:eastAsia="Courier New"/>
          <w:sz w:val="18"/>
        </w:rPr>
        <w:t xml:space="preserve"> network 192.168.10.0 mask 255.255.255.0</w:t>
      </w:r>
      <w:r>
        <w:rPr>
          <w:rFonts w:ascii="Courier New" w:hAnsi="Courier New" w:eastAsia="Courier New"/>
          <w:sz w:val="18"/>
        </w:rPr>
        <w:br w:type="textWrapping"/>
      </w:r>
      <w:r>
        <w:rPr>
          <w:rFonts w:ascii="Courier New" w:hAnsi="Courier New" w:eastAsia="Courier New"/>
          <w:sz w:val="18"/>
        </w:rPr>
        <w:t xml:space="preserve"> gateway-list 192.168.10.254</w:t>
      </w:r>
      <w:r>
        <w:rPr>
          <w:rFonts w:ascii="Courier New" w:hAnsi="Courier New" w:eastAsia="Courier New"/>
          <w:sz w:val="18"/>
        </w:rPr>
        <w:br w:type="textWrapping"/>
      </w:r>
      <w:r>
        <w:rPr>
          <w:rFonts w:ascii="Courier New" w:hAnsi="Courier New" w:eastAsia="Courier New"/>
          <w:sz w:val="18"/>
        </w:rPr>
        <w:t xml:space="preserve"> dns-list 192.168.80.20</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ip pool VLAN91</w:t>
      </w:r>
      <w:r>
        <w:rPr>
          <w:rFonts w:ascii="Courier New" w:hAnsi="Courier New" w:eastAsia="Courier New"/>
          <w:sz w:val="18"/>
        </w:rPr>
        <w:br w:type="textWrapping"/>
      </w:r>
      <w:r>
        <w:rPr>
          <w:rFonts w:ascii="Courier New" w:hAnsi="Courier New" w:eastAsia="Courier New"/>
          <w:sz w:val="18"/>
        </w:rPr>
        <w:t xml:space="preserve"> network 192.168.91.0 mask 255.255.255.0</w:t>
      </w:r>
      <w:r>
        <w:rPr>
          <w:rFonts w:ascii="Courier New" w:hAnsi="Courier New" w:eastAsia="Courier New"/>
          <w:sz w:val="18"/>
        </w:rPr>
        <w:br w:type="textWrapping"/>
      </w:r>
      <w:r>
        <w:rPr>
          <w:rFonts w:ascii="Courier New" w:hAnsi="Courier New" w:eastAsia="Courier New"/>
          <w:sz w:val="18"/>
        </w:rPr>
        <w:t xml:space="preserve"> gateway-list 192.168.91.254</w:t>
      </w:r>
      <w:r>
        <w:rPr>
          <w:rFonts w:ascii="Courier New" w:hAnsi="Courier New" w:eastAsia="Courier New"/>
          <w:sz w:val="18"/>
        </w:rPr>
        <w:br w:type="textWrapping"/>
      </w:r>
      <w:r>
        <w:rPr>
          <w:rFonts w:ascii="Courier New" w:hAnsi="Courier New" w:eastAsia="Courier New"/>
          <w:sz w:val="18"/>
        </w:rPr>
        <w:t xml:space="preserve"> dns-list 192.168.80.20</w:t>
      </w:r>
    </w:p>
    <w:p w14:paraId="30967EE6">
      <w:pPr>
        <w:spacing w:before="0" w:after="0" w:line="360" w:lineRule="auto"/>
        <w:ind w:firstLine="420"/>
      </w:pPr>
      <w:r>
        <w:rPr>
          <w:sz w:val="21"/>
        </w:rPr>
        <w:t>对于无线接入，员工SSID和访客SSID分别映射到VLAN90与VLAN91，终端接入后由相应地址池自动下发地址。这样既能减少人工维护，也为后续通过ACL区分员工与访客权限提供了基础。</w:t>
      </w:r>
    </w:p>
    <w:p w14:paraId="7E346DC6">
      <w:pPr>
        <w:pStyle w:val="3"/>
      </w:pPr>
      <w:r>
        <w:t>OSPF配置</w:t>
      </w:r>
    </w:p>
    <w:p w14:paraId="4882C678">
      <w:pPr>
        <w:spacing w:before="0" w:after="0" w:line="360" w:lineRule="auto"/>
        <w:ind w:firstLine="420"/>
      </w:pPr>
      <w:r>
        <w:rPr>
          <w:sz w:val="21"/>
        </w:rPr>
        <w:t>OSPF配置的核心在于让总部与分部之间的业务网段自动学习，而不是让所有路由依赖手工维护。总部双核心、AR4、分部AR2和LSW12之间加入Area 0，用户VLAN网段通过宣告VLANIF接口或三层网关地址进入OSPF；总部与分部之间的VPN隧道接口也纳入OSPF，使两端业务网段能够通过加密通道动态学习。对公网接口和不需要在园区内传播的管理前缀，则不参与OSPF发布。</w:t>
      </w:r>
    </w:p>
    <w:p w14:paraId="63A65526">
      <w:pPr>
        <w:spacing w:before="40" w:after="40" w:line="288" w:lineRule="auto"/>
        <w:ind w:left="420"/>
      </w:pPr>
      <w:r>
        <w:rPr>
          <w:rFonts w:ascii="Courier New" w:hAnsi="Courier New" w:eastAsia="Courier New"/>
          <w:sz w:val="18"/>
        </w:rPr>
        <w:t># CORE1示例：宣告总部业务网段</w:t>
      </w:r>
      <w:r>
        <w:rPr>
          <w:rFonts w:ascii="Courier New" w:hAnsi="Courier New" w:eastAsia="Courier New"/>
          <w:sz w:val="18"/>
        </w:rPr>
        <w:br w:type="textWrapping"/>
      </w:r>
      <w:r>
        <w:rPr>
          <w:rFonts w:ascii="Courier New" w:hAnsi="Courier New" w:eastAsia="Courier New"/>
          <w:sz w:val="18"/>
        </w:rPr>
        <w:t>ospf 1 router-id 1.1.1.1</w:t>
      </w:r>
      <w:r>
        <w:rPr>
          <w:rFonts w:ascii="Courier New" w:hAnsi="Courier New" w:eastAsia="Courier New"/>
          <w:sz w:val="18"/>
        </w:rPr>
        <w:br w:type="textWrapping"/>
      </w:r>
      <w:r>
        <w:rPr>
          <w:rFonts w:ascii="Courier New" w:hAnsi="Courier New" w:eastAsia="Courier New"/>
          <w:sz w:val="18"/>
        </w:rPr>
        <w:t xml:space="preserve"> area 0.0.0.0</w:t>
      </w:r>
      <w:r>
        <w:rPr>
          <w:rFonts w:ascii="Courier New" w:hAnsi="Courier New" w:eastAsia="Courier New"/>
          <w:sz w:val="18"/>
        </w:rPr>
        <w:br w:type="textWrapping"/>
      </w:r>
      <w:r>
        <w:rPr>
          <w:rFonts w:ascii="Courier New" w:hAnsi="Courier New" w:eastAsia="Courier New"/>
          <w:sz w:val="18"/>
        </w:rPr>
        <w:t xml:space="preserve">  network 10.10.0.0 0.0.0.3</w:t>
      </w:r>
      <w:r>
        <w:rPr>
          <w:rFonts w:ascii="Courier New" w:hAnsi="Courier New" w:eastAsia="Courier New"/>
          <w:sz w:val="18"/>
        </w:rPr>
        <w:br w:type="textWrapping"/>
      </w:r>
      <w:r>
        <w:rPr>
          <w:rFonts w:ascii="Courier New" w:hAnsi="Courier New" w:eastAsia="Courier New"/>
          <w:sz w:val="18"/>
        </w:rPr>
        <w:t xml:space="preserve">  network 192.168.10.0 0.0.0.255</w:t>
      </w:r>
      <w:r>
        <w:rPr>
          <w:rFonts w:ascii="Courier New" w:hAnsi="Courier New" w:eastAsia="Courier New"/>
          <w:sz w:val="18"/>
        </w:rPr>
        <w:br w:type="textWrapping"/>
      </w:r>
      <w:r>
        <w:rPr>
          <w:rFonts w:ascii="Courier New" w:hAnsi="Courier New" w:eastAsia="Courier New"/>
          <w:sz w:val="18"/>
        </w:rPr>
        <w:t xml:space="preserve">  network 192.168.20.0 0.0.0.255</w:t>
      </w:r>
      <w:r>
        <w:rPr>
          <w:rFonts w:ascii="Courier New" w:hAnsi="Courier New" w:eastAsia="Courier New"/>
          <w:sz w:val="18"/>
        </w:rPr>
        <w:br w:type="textWrapping"/>
      </w:r>
      <w:r>
        <w:rPr>
          <w:rFonts w:ascii="Courier New" w:hAnsi="Courier New" w:eastAsia="Courier New"/>
          <w:sz w:val="18"/>
        </w:rPr>
        <w:t xml:space="preserve">  network 192.168.30.0 0.0.0.255</w:t>
      </w:r>
      <w:r>
        <w:rPr>
          <w:rFonts w:ascii="Courier New" w:hAnsi="Courier New" w:eastAsia="Courier New"/>
          <w:sz w:val="18"/>
        </w:rPr>
        <w:br w:type="textWrapping"/>
      </w:r>
      <w:r>
        <w:rPr>
          <w:rFonts w:ascii="Courier New" w:hAnsi="Courier New" w:eastAsia="Courier New"/>
          <w:sz w:val="18"/>
        </w:rPr>
        <w:t xml:space="preserve">  network 192.168.40.0 0.0.0.255</w:t>
      </w:r>
    </w:p>
    <w:p w14:paraId="79B1BDAB">
      <w:pPr>
        <w:spacing w:before="0" w:after="0" w:line="360" w:lineRule="auto"/>
        <w:ind w:firstLine="420"/>
      </w:pPr>
      <w:r>
        <w:rPr>
          <w:sz w:val="21"/>
        </w:rPr>
        <w:t>该方式的优点在于，当分部新增一个营业网段或者总部调整一条链路时，不需要到每台设备上重复补写静态路由，网络的可维护性明显更好。</w:t>
      </w:r>
    </w:p>
    <w:p w14:paraId="7B8CBB86">
      <w:pPr>
        <w:pStyle w:val="3"/>
      </w:pPr>
      <w:r>
        <w:t>MSTP配置</w:t>
      </w:r>
    </w:p>
    <w:p w14:paraId="3FA892F1">
      <w:pPr>
        <w:spacing w:before="0" w:after="0" w:line="360" w:lineRule="auto"/>
        <w:ind w:firstLine="420"/>
      </w:pPr>
      <w:r>
        <w:rPr>
          <w:sz w:val="21"/>
        </w:rPr>
        <w:t>MSTP配置要与实际业务分担方向保持一致，否则即便链路存在冗余，也可能全部流量都被压到同一核心方向。本文将影院、停车场、营业区等交易类流量划入实例1，将酒店、财务、服务器和无线相关流量划入实例2，并在CORE1、CORE2上设置不同实例的主根与备根。汇聚与接入交换机保持统一的区域名、修订级别和实例映射，避免因为参数不一致而导致生成树区域异常。</w:t>
      </w:r>
    </w:p>
    <w:p w14:paraId="2B94321D">
      <w:pPr>
        <w:spacing w:before="40" w:after="40" w:line="288" w:lineRule="auto"/>
        <w:ind w:left="420"/>
      </w:pPr>
      <w:r>
        <w:rPr>
          <w:rFonts w:ascii="Courier New" w:hAnsi="Courier New" w:eastAsia="Courier New"/>
          <w:sz w:val="18"/>
        </w:rPr>
        <w:t># CORE1示例：MSTP实例划分</w:t>
      </w:r>
      <w:r>
        <w:rPr>
          <w:rFonts w:ascii="Courier New" w:hAnsi="Courier New" w:eastAsia="Courier New"/>
          <w:sz w:val="18"/>
        </w:rPr>
        <w:br w:type="textWrapping"/>
      </w:r>
      <w:r>
        <w:rPr>
          <w:rFonts w:ascii="Courier New" w:hAnsi="Courier New" w:eastAsia="Courier New"/>
          <w:sz w:val="18"/>
        </w:rPr>
        <w:t>stp region-configuration</w:t>
      </w:r>
      <w:r>
        <w:rPr>
          <w:rFonts w:ascii="Courier New" w:hAnsi="Courier New" w:eastAsia="Courier New"/>
          <w:sz w:val="18"/>
        </w:rPr>
        <w:br w:type="textWrapping"/>
      </w:r>
      <w:r>
        <w:rPr>
          <w:rFonts w:ascii="Courier New" w:hAnsi="Courier New" w:eastAsia="Courier New"/>
          <w:sz w:val="18"/>
        </w:rPr>
        <w:t xml:space="preserve"> region-name NJ_MALL</w:t>
      </w:r>
      <w:r>
        <w:rPr>
          <w:rFonts w:ascii="Courier New" w:hAnsi="Courier New" w:eastAsia="Courier New"/>
          <w:sz w:val="18"/>
        </w:rPr>
        <w:br w:type="textWrapping"/>
      </w:r>
      <w:r>
        <w:rPr>
          <w:rFonts w:ascii="Courier New" w:hAnsi="Courier New" w:eastAsia="Courier New"/>
          <w:sz w:val="18"/>
        </w:rPr>
        <w:t xml:space="preserve"> revision-level 1</w:t>
      </w:r>
      <w:r>
        <w:rPr>
          <w:rFonts w:ascii="Courier New" w:hAnsi="Courier New" w:eastAsia="Courier New"/>
          <w:sz w:val="18"/>
        </w:rPr>
        <w:br w:type="textWrapping"/>
      </w:r>
      <w:r>
        <w:rPr>
          <w:rFonts w:ascii="Courier New" w:hAnsi="Courier New" w:eastAsia="Courier New"/>
          <w:sz w:val="18"/>
        </w:rPr>
        <w:t xml:space="preserve"> instance 1 vlan 10 20 60</w:t>
      </w:r>
      <w:r>
        <w:rPr>
          <w:rFonts w:ascii="Courier New" w:hAnsi="Courier New" w:eastAsia="Courier New"/>
          <w:sz w:val="18"/>
        </w:rPr>
        <w:br w:type="textWrapping"/>
      </w:r>
      <w:r>
        <w:rPr>
          <w:rFonts w:ascii="Courier New" w:hAnsi="Courier New" w:eastAsia="Courier New"/>
          <w:sz w:val="18"/>
        </w:rPr>
        <w:t xml:space="preserve"> instance 2 vlan 30 40 80 90 91 101</w:t>
      </w:r>
      <w:r>
        <w:rPr>
          <w:rFonts w:ascii="Courier New" w:hAnsi="Courier New" w:eastAsia="Courier New"/>
          <w:sz w:val="18"/>
        </w:rPr>
        <w:br w:type="textWrapping"/>
      </w:r>
      <w:r>
        <w:rPr>
          <w:rFonts w:ascii="Courier New" w:hAnsi="Courier New" w:eastAsia="Courier New"/>
          <w:sz w:val="18"/>
        </w:rPr>
        <w:t xml:space="preserve"> active region-configuration</w:t>
      </w:r>
      <w:r>
        <w:rPr>
          <w:rFonts w:ascii="Courier New" w:hAnsi="Courier New" w:eastAsia="Courier New"/>
          <w:sz w:val="18"/>
        </w:rPr>
        <w:br w:type="textWrapping"/>
      </w:r>
      <w:r>
        <w:rPr>
          <w:rFonts w:ascii="Courier New" w:hAnsi="Courier New" w:eastAsia="Courier New"/>
          <w:sz w:val="18"/>
        </w:rPr>
        <w:t>stp instance 1 root primary</w:t>
      </w:r>
      <w:r>
        <w:rPr>
          <w:rFonts w:ascii="Courier New" w:hAnsi="Courier New" w:eastAsia="Courier New"/>
          <w:sz w:val="18"/>
        </w:rPr>
        <w:br w:type="textWrapping"/>
      </w:r>
      <w:r>
        <w:rPr>
          <w:rFonts w:ascii="Courier New" w:hAnsi="Courier New" w:eastAsia="Courier New"/>
          <w:sz w:val="18"/>
        </w:rPr>
        <w:t>stp instance 2 root secondary</w:t>
      </w:r>
    </w:p>
    <w:p w14:paraId="4D925119">
      <w:pPr>
        <w:spacing w:before="0" w:after="0" w:line="360" w:lineRule="auto"/>
        <w:ind w:firstLine="420"/>
      </w:pPr>
      <w:r>
        <w:rPr>
          <w:sz w:val="21"/>
        </w:rPr>
        <w:t>通过这样的配置，双核心不再是简单的主备关系，而是不同业务各自拥有优先路径。这样既提升带宽利用率，也让故障切换更平滑。</w:t>
      </w:r>
    </w:p>
    <w:p w14:paraId="2112F0A0">
      <w:pPr>
        <w:pStyle w:val="3"/>
      </w:pPr>
      <w:r>
        <w:t>链路聚合配置</w:t>
      </w:r>
    </w:p>
    <w:p w14:paraId="1B2FED44">
      <w:pPr>
        <w:spacing w:before="0" w:after="0" w:line="360" w:lineRule="auto"/>
        <w:ind w:firstLine="420"/>
      </w:pPr>
      <w:r>
        <w:rPr>
          <w:sz w:val="21"/>
        </w:rPr>
        <w:t>链路聚合主要部署在核心到汇聚的上联位置。由于AGG1、AGG2、AGG3上接双核心，若只使用单链路，任何一个端口故障都会让该区域产生明显抖动。Eth-Trunk将多条物理链路组合为一条逻辑链路，并由LACP负责成员协商与失效检测。当其中一条链路断开时，其余成员仍可继续转发。</w:t>
      </w:r>
    </w:p>
    <w:p w14:paraId="11EF589C">
      <w:pPr>
        <w:spacing w:before="40" w:after="40" w:line="288" w:lineRule="auto"/>
        <w:ind w:left="420"/>
      </w:pPr>
      <w:r>
        <w:rPr>
          <w:rFonts w:ascii="Courier New" w:hAnsi="Courier New" w:eastAsia="Courier New"/>
          <w:sz w:val="18"/>
        </w:rPr>
        <w:t># AGG1示例：聚合上联</w:t>
      </w:r>
      <w:r>
        <w:rPr>
          <w:rFonts w:ascii="Courier New" w:hAnsi="Courier New" w:eastAsia="Courier New"/>
          <w:sz w:val="18"/>
        </w:rPr>
        <w:br w:type="textWrapping"/>
      </w:r>
      <w:r>
        <w:rPr>
          <w:rFonts w:ascii="Courier New" w:hAnsi="Courier New" w:eastAsia="Courier New"/>
          <w:sz w:val="18"/>
        </w:rPr>
        <w:t>interface Eth-Trunk 1</w:t>
      </w:r>
      <w:r>
        <w:rPr>
          <w:rFonts w:ascii="Courier New" w:hAnsi="Courier New" w:eastAsia="Courier New"/>
          <w:sz w:val="18"/>
        </w:rPr>
        <w:br w:type="textWrapping"/>
      </w:r>
      <w:r>
        <w:rPr>
          <w:rFonts w:ascii="Courier New" w:hAnsi="Courier New" w:eastAsia="Courier New"/>
          <w:sz w:val="18"/>
        </w:rPr>
        <w:t xml:space="preserve"> mode lacp-static</w:t>
      </w:r>
      <w:r>
        <w:rPr>
          <w:rFonts w:ascii="Courier New" w:hAnsi="Courier New" w:eastAsia="Courier New"/>
          <w:sz w:val="18"/>
        </w:rPr>
        <w:br w:type="textWrapping"/>
      </w:r>
      <w:r>
        <w:rPr>
          <w:rFonts w:ascii="Courier New" w:hAnsi="Courier New" w:eastAsia="Courier New"/>
          <w:sz w:val="18"/>
        </w:rPr>
        <w:t xml:space="preserve"> trunkport GigabitEthernet0/0/1</w:t>
      </w:r>
      <w:r>
        <w:rPr>
          <w:rFonts w:ascii="Courier New" w:hAnsi="Courier New" w:eastAsia="Courier New"/>
          <w:sz w:val="18"/>
        </w:rPr>
        <w:br w:type="textWrapping"/>
      </w:r>
      <w:r>
        <w:rPr>
          <w:rFonts w:ascii="Courier New" w:hAnsi="Courier New" w:eastAsia="Courier New"/>
          <w:sz w:val="18"/>
        </w:rPr>
        <w:t xml:space="preserve"> trunkport GigabitEthernet0/0/2</w:t>
      </w:r>
      <w:r>
        <w:rPr>
          <w:rFonts w:ascii="Courier New" w:hAnsi="Courier New" w:eastAsia="Courier New"/>
          <w:sz w:val="18"/>
        </w:rPr>
        <w:br w:type="textWrapping"/>
      </w:r>
      <w:r>
        <w:rPr>
          <w:rFonts w:ascii="Courier New" w:hAnsi="Courier New" w:eastAsia="Courier New"/>
          <w:sz w:val="18"/>
        </w:rPr>
        <w:t xml:space="preserve"> port link-type trunk</w:t>
      </w:r>
      <w:r>
        <w:rPr>
          <w:rFonts w:ascii="Courier New" w:hAnsi="Courier New" w:eastAsia="Courier New"/>
          <w:sz w:val="18"/>
        </w:rPr>
        <w:br w:type="textWrapping"/>
      </w:r>
      <w:r>
        <w:rPr>
          <w:rFonts w:ascii="Courier New" w:hAnsi="Courier New" w:eastAsia="Courier New"/>
          <w:sz w:val="18"/>
        </w:rPr>
        <w:t xml:space="preserve"> port trunk allow-pass vlan 10 20 60 90 91 101</w:t>
      </w:r>
    </w:p>
    <w:p w14:paraId="76F0D005">
      <w:pPr>
        <w:spacing w:before="0" w:after="0" w:line="360" w:lineRule="auto"/>
        <w:ind w:firstLine="420"/>
      </w:pPr>
      <w:r>
        <w:rPr>
          <w:sz w:val="21"/>
        </w:rPr>
        <w:t>在论文方案中，所有关键汇聚上联都建议使用相同的聚合思路，并配合Trunk明确允许通过的VLAN，防止因为VLAN漏放行导致局部业务不通。</w:t>
      </w:r>
    </w:p>
    <w:p w14:paraId="6B476806">
      <w:pPr>
        <w:pStyle w:val="3"/>
      </w:pPr>
      <w:r>
        <w:t>NAT配置</w:t>
      </w:r>
    </w:p>
    <w:p w14:paraId="0D1E36FC">
      <w:pPr>
        <w:spacing w:before="0" w:after="0" w:line="360" w:lineRule="auto"/>
        <w:ind w:firstLine="420"/>
      </w:pPr>
      <w:r>
        <w:rPr>
          <w:sz w:val="21"/>
        </w:rPr>
        <w:t>NAT配置集中在FW1上完成。对总部内部各业务网段访问互联网的场景，采用源NAT把私有地址转换为公网出口地址；对外部用户访问总部Web服务的场景，则采用NAT Server或静态映射，将公网访问转换到DMZ区Web服务器。这样既满足了业务发布需求，也避免把服务器直接放置在公网侧。</w:t>
      </w:r>
    </w:p>
    <w:p w14:paraId="5DB129AB">
      <w:pPr>
        <w:spacing w:before="40" w:after="40" w:line="288" w:lineRule="auto"/>
        <w:ind w:left="420"/>
      </w:pPr>
      <w:r>
        <w:rPr>
          <w:rFonts w:ascii="Courier New" w:hAnsi="Courier New" w:eastAsia="Courier New"/>
          <w:sz w:val="18"/>
        </w:rPr>
        <w:t># FW1示例：源NAT与服务器发布</w:t>
      </w:r>
      <w:r>
        <w:rPr>
          <w:rFonts w:ascii="Courier New" w:hAnsi="Courier New" w:eastAsia="Courier New"/>
          <w:sz w:val="18"/>
        </w:rPr>
        <w:br w:type="textWrapping"/>
      </w:r>
      <w:r>
        <w:rPr>
          <w:rFonts w:ascii="Courier New" w:hAnsi="Courier New" w:eastAsia="Courier New"/>
          <w:sz w:val="18"/>
        </w:rPr>
        <w:t>nat-policy</w:t>
      </w:r>
      <w:r>
        <w:rPr>
          <w:rFonts w:ascii="Courier New" w:hAnsi="Courier New" w:eastAsia="Courier New"/>
          <w:sz w:val="18"/>
        </w:rPr>
        <w:br w:type="textWrapping"/>
      </w:r>
      <w:r>
        <w:rPr>
          <w:rFonts w:ascii="Courier New" w:hAnsi="Courier New" w:eastAsia="Courier New"/>
          <w:sz w:val="18"/>
        </w:rPr>
        <w:t xml:space="preserve"> rule name trust_to_untrust</w:t>
      </w:r>
      <w:r>
        <w:rPr>
          <w:rFonts w:ascii="Courier New" w:hAnsi="Courier New" w:eastAsia="Courier New"/>
          <w:sz w:val="18"/>
        </w:rPr>
        <w:br w:type="textWrapping"/>
      </w:r>
      <w:r>
        <w:rPr>
          <w:rFonts w:ascii="Courier New" w:hAnsi="Courier New" w:eastAsia="Courier New"/>
          <w:sz w:val="18"/>
        </w:rPr>
        <w:t xml:space="preserve">  source-zone trust</w:t>
      </w:r>
      <w:r>
        <w:rPr>
          <w:rFonts w:ascii="Courier New" w:hAnsi="Courier New" w:eastAsia="Courier New"/>
          <w:sz w:val="18"/>
        </w:rPr>
        <w:br w:type="textWrapping"/>
      </w:r>
      <w:r>
        <w:rPr>
          <w:rFonts w:ascii="Courier New" w:hAnsi="Courier New" w:eastAsia="Courier New"/>
          <w:sz w:val="18"/>
        </w:rPr>
        <w:t xml:space="preserve">  destination-zone untrust</w:t>
      </w:r>
      <w:r>
        <w:rPr>
          <w:rFonts w:ascii="Courier New" w:hAnsi="Courier New" w:eastAsia="Courier New"/>
          <w:sz w:val="18"/>
        </w:rPr>
        <w:br w:type="textWrapping"/>
      </w:r>
      <w:r>
        <w:rPr>
          <w:rFonts w:ascii="Courier New" w:hAnsi="Courier New" w:eastAsia="Courier New"/>
          <w:sz w:val="18"/>
        </w:rPr>
        <w:t xml:space="preserve">  action source-nat easy-ip</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nat server protocol tcp global 203.1.1.10 www inside 192.168.80.10 www</w:t>
      </w:r>
    </w:p>
    <w:p w14:paraId="3BB17A43">
      <w:pPr>
        <w:spacing w:before="0" w:after="0" w:line="360" w:lineRule="auto"/>
        <w:ind w:firstLine="420"/>
      </w:pPr>
      <w:r>
        <w:rPr>
          <w:sz w:val="21"/>
        </w:rPr>
        <w:t>需要强调的是，NAT只能解决地址映射问题，真正决定安全性的仍是安全域和访问控制策略。因此，NAT Server应只发布必要端口，财务和管理服务不对外映射。</w:t>
      </w:r>
    </w:p>
    <w:p w14:paraId="7257F799">
      <w:pPr>
        <w:pStyle w:val="3"/>
      </w:pPr>
      <w:r>
        <w:t>无线局域网配置</w:t>
      </w:r>
    </w:p>
    <w:p w14:paraId="05C70911">
      <w:pPr>
        <w:spacing w:before="0" w:after="0" w:line="360" w:lineRule="auto"/>
        <w:ind w:firstLine="420"/>
      </w:pPr>
      <w:r>
        <w:rPr>
          <w:sz w:val="21"/>
        </w:rPr>
        <w:t>无线局域网采用AC1集中管理三台Fit AP。配置时需要先在AC上创建AP组、SSID和业务VLAN，再把AP1、AP2、AP3分别纳入对应区域。考虑到购物中心实际需求，本文建议至少建立两个SSID：STAFF-WIFI面向内部员工，映射到VLAN90；GUEST-WIFI面向访客，映射到VLAN91。员工无线可访问办公和指定业务资源，访客无线只允许访问互联网和必要的DNS服务。</w:t>
      </w:r>
    </w:p>
    <w:p w14:paraId="4E13E341">
      <w:pPr>
        <w:spacing w:before="40" w:after="40" w:line="288" w:lineRule="auto"/>
        <w:ind w:left="420"/>
      </w:pPr>
      <w:r>
        <w:rPr>
          <w:rFonts w:ascii="Courier New" w:hAnsi="Courier New" w:eastAsia="Courier New"/>
          <w:sz w:val="18"/>
        </w:rPr>
        <w:t># AC1示例：创建业务SSID</w:t>
      </w:r>
      <w:r>
        <w:rPr>
          <w:rFonts w:ascii="Courier New" w:hAnsi="Courier New" w:eastAsia="Courier New"/>
          <w:sz w:val="18"/>
        </w:rPr>
        <w:br w:type="textWrapping"/>
      </w:r>
      <w:r>
        <w:rPr>
          <w:rFonts w:ascii="Courier New" w:hAnsi="Courier New" w:eastAsia="Courier New"/>
          <w:sz w:val="18"/>
        </w:rPr>
        <w:t>wlan</w:t>
      </w:r>
      <w:r>
        <w:rPr>
          <w:rFonts w:ascii="Courier New" w:hAnsi="Courier New" w:eastAsia="Courier New"/>
          <w:sz w:val="18"/>
        </w:rPr>
        <w:br w:type="textWrapping"/>
      </w:r>
      <w:r>
        <w:rPr>
          <w:rFonts w:ascii="Courier New" w:hAnsi="Courier New" w:eastAsia="Courier New"/>
          <w:sz w:val="18"/>
        </w:rPr>
        <w:t xml:space="preserve"> service-set name STAFF-WIFI id 1</w:t>
      </w:r>
      <w:r>
        <w:rPr>
          <w:rFonts w:ascii="Courier New" w:hAnsi="Courier New" w:eastAsia="Courier New"/>
          <w:sz w:val="18"/>
        </w:rPr>
        <w:br w:type="textWrapping"/>
      </w:r>
      <w:r>
        <w:rPr>
          <w:rFonts w:ascii="Courier New" w:hAnsi="Courier New" w:eastAsia="Courier New"/>
          <w:sz w:val="18"/>
        </w:rPr>
        <w:t xml:space="preserve"> service-set name GUEST-WIFI id 2</w:t>
      </w:r>
      <w:r>
        <w:rPr>
          <w:rFonts w:ascii="Courier New" w:hAnsi="Courier New" w:eastAsia="Courier New"/>
          <w:sz w:val="18"/>
        </w:rPr>
        <w:br w:type="textWrapping"/>
      </w:r>
      <w:r>
        <w:rPr>
          <w:rFonts w:ascii="Courier New" w:hAnsi="Courier New" w:eastAsia="Courier New"/>
          <w:sz w:val="18"/>
        </w:rPr>
        <w:t xml:space="preserve"> ap-group name MALL_AP</w:t>
      </w:r>
      <w:r>
        <w:rPr>
          <w:rFonts w:ascii="Courier New" w:hAnsi="Courier New" w:eastAsia="Courier New"/>
          <w:sz w:val="18"/>
        </w:rPr>
        <w:br w:type="textWrapping"/>
      </w:r>
      <w:r>
        <w:rPr>
          <w:rFonts w:ascii="Courier New" w:hAnsi="Courier New" w:eastAsia="Courier New"/>
          <w:sz w:val="18"/>
        </w:rPr>
        <w:t xml:space="preserve"> ap-id 1 ap-mac xxxx-xxxx-xxxx</w:t>
      </w:r>
      <w:r>
        <w:rPr>
          <w:rFonts w:ascii="Courier New" w:hAnsi="Courier New" w:eastAsia="Courier New"/>
          <w:sz w:val="18"/>
        </w:rPr>
        <w:br w:type="textWrapping"/>
      </w:r>
      <w:r>
        <w:rPr>
          <w:rFonts w:ascii="Courier New" w:hAnsi="Courier New" w:eastAsia="Courier New"/>
          <w:sz w:val="18"/>
        </w:rPr>
        <w:t xml:space="preserve">  ap-name AP1</w:t>
      </w:r>
      <w:r>
        <w:rPr>
          <w:rFonts w:ascii="Courier New" w:hAnsi="Courier New" w:eastAsia="Courier New"/>
          <w:sz w:val="18"/>
        </w:rPr>
        <w:br w:type="textWrapping"/>
      </w:r>
      <w:r>
        <w:rPr>
          <w:rFonts w:ascii="Courier New" w:hAnsi="Courier New" w:eastAsia="Courier New"/>
          <w:sz w:val="18"/>
        </w:rPr>
        <w:t xml:space="preserve">  service-set 1 wlan 1 radio 0</w:t>
      </w:r>
      <w:r>
        <w:rPr>
          <w:rFonts w:ascii="Courier New" w:hAnsi="Courier New" w:eastAsia="Courier New"/>
          <w:sz w:val="18"/>
        </w:rPr>
        <w:br w:type="textWrapping"/>
      </w:r>
      <w:r>
        <w:rPr>
          <w:rFonts w:ascii="Courier New" w:hAnsi="Courier New" w:eastAsia="Courier New"/>
          <w:sz w:val="18"/>
        </w:rPr>
        <w:t xml:space="preserve">  service-set 2 wlan 2 radio 1</w:t>
      </w:r>
    </w:p>
    <w:p w14:paraId="0CBEB1C6">
      <w:pPr>
        <w:spacing w:before="0" w:after="0" w:line="360" w:lineRule="auto"/>
        <w:ind w:firstLine="420"/>
      </w:pPr>
      <w:r>
        <w:rPr>
          <w:sz w:val="21"/>
        </w:rPr>
        <w:t>当AP通过CAPWAP上线后，AC1可以统一下发射频与业务策略。这样一来，后期若商场需要新增无线覆盖，只需增加AP并加入现有AP组，无需逐台重复维护配置。</w:t>
      </w:r>
    </w:p>
    <w:p w14:paraId="5F2196C5">
      <w:pPr>
        <w:pStyle w:val="3"/>
      </w:pPr>
      <w:r>
        <w:t>小结</w:t>
      </w:r>
    </w:p>
    <w:p w14:paraId="6645FB9E">
      <w:pPr>
        <w:spacing w:before="0" w:after="0" w:line="360" w:lineRule="auto"/>
        <w:ind w:firstLine="420"/>
      </w:pPr>
      <w:r>
        <w:rPr>
          <w:sz w:val="21"/>
        </w:rPr>
        <w:t>本章围绕DHCP、OSPF、MSTP、链路聚合、NAT和无线接入六项内容说明了网络实现思路。可以看到，配置工作的重点不是命令数量，而是配置方向必须与第四章的业务划分、地址规划和可靠性设计保持一致。只有这样，测试阶段才会得到稳定且可解释的结果。</w:t>
      </w:r>
    </w:p>
    <w:p w14:paraId="19BAC0FC">
      <w:pPr>
        <w:pStyle w:val="2"/>
      </w:pPr>
      <w:r>
        <w:t>南京某大型购物中心网络的测试</w:t>
      </w:r>
    </w:p>
    <w:p w14:paraId="59036A64">
      <w:pPr>
        <w:pStyle w:val="3"/>
      </w:pPr>
      <w:r>
        <w:t>测试环境与测试方法</w:t>
      </w:r>
    </w:p>
    <w:p w14:paraId="55AAEC52">
      <w:pPr>
        <w:spacing w:before="0" w:after="0" w:line="360" w:lineRule="auto"/>
        <w:ind w:firstLine="420"/>
        <w:rPr>
          <w:sz w:val="21"/>
        </w:rPr>
      </w:pPr>
      <w:r>
        <w:rPr>
          <w:sz w:val="21"/>
        </w:rPr>
        <w:t>本课题测试目标并不是追求极端性能压测，而是验证方案是否满足购物中心网络的核心业务需求。测试重点包括四类：同网段与跨网段基础连通性、ACL与VLAN隔离效果、VRRP与链路冗余切换效果，以及NAT和无线接入是否按预期生效。测试环境以eNSP搭建的总部—分部拓扑为基础，终端侧使用PC、STA与手机节点模拟营业终端、办公终端与无线用户。</w:t>
      </w:r>
    </w:p>
    <w:p w14:paraId="293F6EE9">
      <w:pPr>
        <w:spacing w:before="0" w:after="0" w:line="360" w:lineRule="auto"/>
        <w:ind w:firstLine="420"/>
        <w:jc w:val="center"/>
        <w:rPr>
          <w:rFonts w:hint="default" w:eastAsia="SimSun-ExtB"/>
          <w:sz w:val="21"/>
          <w:lang w:val="en-US" w:eastAsia="zh-CN"/>
        </w:rPr>
      </w:pPr>
      <w:r>
        <w:rPr>
          <w:rFonts w:hint="eastAsia"/>
          <w:sz w:val="21"/>
          <w:lang w:val="en-US" w:eastAsia="zh-CN"/>
        </w:rPr>
        <w:t>表7-1 功能测试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417"/>
        <w:gridCol w:w="2721"/>
        <w:gridCol w:w="1814"/>
        <w:gridCol w:w="1814"/>
        <w:gridCol w:w="907"/>
      </w:tblGrid>
      <w:tr w14:paraId="5531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AF7"/>
            <w:tcMar>
              <w:top w:w="108" w:type="dxa"/>
              <w:left w:w="108" w:type="dxa"/>
              <w:bottom w:w="108" w:type="dxa"/>
              <w:right w:w="108" w:type="dxa"/>
            </w:tcMar>
            <w:vAlign w:val="center"/>
          </w:tcPr>
          <w:p w14:paraId="7C3AA474">
            <w:pPr>
              <w:jc w:val="center"/>
            </w:pPr>
            <w:r>
              <w:rPr>
                <w:b/>
                <w:sz w:val="21"/>
              </w:rPr>
              <w:t>编号</w:t>
            </w:r>
          </w:p>
        </w:tc>
        <w:tc>
          <w:tcPr>
            <w:tcW w:w="1417" w:type="dxa"/>
            <w:shd w:val="clear" w:color="auto" w:fill="D9EAF7"/>
            <w:tcMar>
              <w:top w:w="108" w:type="dxa"/>
              <w:left w:w="108" w:type="dxa"/>
              <w:bottom w:w="108" w:type="dxa"/>
              <w:right w:w="108" w:type="dxa"/>
            </w:tcMar>
            <w:vAlign w:val="center"/>
          </w:tcPr>
          <w:p w14:paraId="0F168B17">
            <w:pPr>
              <w:jc w:val="center"/>
            </w:pPr>
            <w:r>
              <w:rPr>
                <w:b/>
                <w:sz w:val="21"/>
              </w:rPr>
              <w:t>测试项目</w:t>
            </w:r>
          </w:p>
        </w:tc>
        <w:tc>
          <w:tcPr>
            <w:tcW w:w="2721" w:type="dxa"/>
            <w:shd w:val="clear" w:color="auto" w:fill="D9EAF7"/>
            <w:tcMar>
              <w:top w:w="108" w:type="dxa"/>
              <w:left w:w="108" w:type="dxa"/>
              <w:bottom w:w="108" w:type="dxa"/>
              <w:right w:w="108" w:type="dxa"/>
            </w:tcMar>
            <w:vAlign w:val="center"/>
          </w:tcPr>
          <w:p w14:paraId="1224FDFC">
            <w:pPr>
              <w:jc w:val="center"/>
            </w:pPr>
            <w:r>
              <w:rPr>
                <w:b/>
                <w:sz w:val="21"/>
              </w:rPr>
              <w:t>测试内容/步骤</w:t>
            </w:r>
          </w:p>
        </w:tc>
        <w:tc>
          <w:tcPr>
            <w:tcW w:w="1814" w:type="dxa"/>
            <w:shd w:val="clear" w:color="auto" w:fill="D9EAF7"/>
            <w:tcMar>
              <w:top w:w="108" w:type="dxa"/>
              <w:left w:w="108" w:type="dxa"/>
              <w:bottom w:w="108" w:type="dxa"/>
              <w:right w:w="108" w:type="dxa"/>
            </w:tcMar>
            <w:vAlign w:val="center"/>
          </w:tcPr>
          <w:p w14:paraId="0C55F40C">
            <w:pPr>
              <w:jc w:val="center"/>
            </w:pPr>
            <w:r>
              <w:rPr>
                <w:b/>
                <w:sz w:val="21"/>
              </w:rPr>
              <w:t>预期结果</w:t>
            </w:r>
          </w:p>
        </w:tc>
        <w:tc>
          <w:tcPr>
            <w:tcW w:w="1814" w:type="dxa"/>
            <w:shd w:val="clear" w:color="auto" w:fill="D9EAF7"/>
            <w:tcMar>
              <w:top w:w="108" w:type="dxa"/>
              <w:left w:w="108" w:type="dxa"/>
              <w:bottom w:w="108" w:type="dxa"/>
              <w:right w:w="108" w:type="dxa"/>
            </w:tcMar>
            <w:vAlign w:val="center"/>
          </w:tcPr>
          <w:p w14:paraId="7620B08D">
            <w:pPr>
              <w:jc w:val="center"/>
            </w:pPr>
            <w:r>
              <w:rPr>
                <w:b/>
                <w:sz w:val="21"/>
              </w:rPr>
              <w:t>实际结果</w:t>
            </w:r>
          </w:p>
        </w:tc>
        <w:tc>
          <w:tcPr>
            <w:tcW w:w="907" w:type="dxa"/>
            <w:shd w:val="clear" w:color="auto" w:fill="D9EAF7"/>
            <w:tcMar>
              <w:top w:w="108" w:type="dxa"/>
              <w:left w:w="108" w:type="dxa"/>
              <w:bottom w:w="108" w:type="dxa"/>
              <w:right w:w="108" w:type="dxa"/>
            </w:tcMar>
            <w:vAlign w:val="center"/>
          </w:tcPr>
          <w:p w14:paraId="118F45BE">
            <w:pPr>
              <w:jc w:val="center"/>
            </w:pPr>
            <w:r>
              <w:rPr>
                <w:b/>
                <w:sz w:val="21"/>
              </w:rPr>
              <w:t>结论</w:t>
            </w:r>
          </w:p>
        </w:tc>
      </w:tr>
      <w:tr w14:paraId="6CF62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59D3126">
            <w:pPr>
              <w:jc w:val="center"/>
            </w:pPr>
            <w:r>
              <w:rPr>
                <w:b w:val="0"/>
                <w:sz w:val="21"/>
              </w:rPr>
              <w:t>T1</w:t>
            </w:r>
          </w:p>
        </w:tc>
        <w:tc>
          <w:tcPr>
            <w:tcW w:w="1417" w:type="dxa"/>
            <w:vAlign w:val="center"/>
          </w:tcPr>
          <w:p w14:paraId="12124786">
            <w:pPr>
              <w:jc w:val="left"/>
            </w:pPr>
            <w:r>
              <w:rPr>
                <w:b w:val="0"/>
                <w:sz w:val="21"/>
              </w:rPr>
              <w:t>同VLAN基础互通</w:t>
            </w:r>
          </w:p>
        </w:tc>
        <w:tc>
          <w:tcPr>
            <w:tcW w:w="2721" w:type="dxa"/>
            <w:vAlign w:val="center"/>
          </w:tcPr>
          <w:p w14:paraId="6AF534C8">
            <w:pPr>
              <w:jc w:val="left"/>
            </w:pPr>
            <w:r>
              <w:rPr>
                <w:b w:val="0"/>
                <w:sz w:val="21"/>
              </w:rPr>
              <w:t>影院区PC互相Ping测试</w:t>
            </w:r>
          </w:p>
        </w:tc>
        <w:tc>
          <w:tcPr>
            <w:tcW w:w="1814" w:type="dxa"/>
            <w:vAlign w:val="center"/>
          </w:tcPr>
          <w:p w14:paraId="621BD47D">
            <w:pPr>
              <w:jc w:val="left"/>
            </w:pPr>
            <w:r>
              <w:rPr>
                <w:b w:val="0"/>
                <w:sz w:val="21"/>
              </w:rPr>
              <w:t>同业务网段可稳定互通</w:t>
            </w:r>
          </w:p>
        </w:tc>
        <w:tc>
          <w:tcPr>
            <w:tcW w:w="1814" w:type="dxa"/>
            <w:vAlign w:val="center"/>
          </w:tcPr>
          <w:p w14:paraId="22C9CA1E">
            <w:pPr>
              <w:jc w:val="left"/>
            </w:pPr>
            <w:r>
              <w:rPr>
                <w:b w:val="0"/>
                <w:sz w:val="21"/>
              </w:rPr>
              <w:t>Ping全部成功，时延稳定</w:t>
            </w:r>
          </w:p>
        </w:tc>
        <w:tc>
          <w:tcPr>
            <w:tcW w:w="907" w:type="dxa"/>
            <w:vAlign w:val="center"/>
          </w:tcPr>
          <w:p w14:paraId="1860C632">
            <w:pPr>
              <w:jc w:val="left"/>
            </w:pPr>
            <w:r>
              <w:rPr>
                <w:b w:val="0"/>
                <w:sz w:val="21"/>
              </w:rPr>
              <w:t>通过</w:t>
            </w:r>
          </w:p>
        </w:tc>
      </w:tr>
      <w:tr w14:paraId="32C2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6D9DA18">
            <w:pPr>
              <w:jc w:val="center"/>
            </w:pPr>
            <w:r>
              <w:rPr>
                <w:b w:val="0"/>
                <w:sz w:val="21"/>
              </w:rPr>
              <w:t>T2</w:t>
            </w:r>
          </w:p>
        </w:tc>
        <w:tc>
          <w:tcPr>
            <w:tcW w:w="1417" w:type="dxa"/>
            <w:vAlign w:val="center"/>
          </w:tcPr>
          <w:p w14:paraId="25EBA805">
            <w:pPr>
              <w:jc w:val="left"/>
            </w:pPr>
            <w:r>
              <w:rPr>
                <w:b w:val="0"/>
                <w:sz w:val="21"/>
              </w:rPr>
              <w:t>跨VLAN访问服务器</w:t>
            </w:r>
          </w:p>
        </w:tc>
        <w:tc>
          <w:tcPr>
            <w:tcW w:w="2721" w:type="dxa"/>
            <w:vAlign w:val="center"/>
          </w:tcPr>
          <w:p w14:paraId="1F4CE3ED">
            <w:pPr>
              <w:jc w:val="left"/>
            </w:pPr>
            <w:r>
              <w:rPr>
                <w:b w:val="0"/>
                <w:sz w:val="21"/>
              </w:rPr>
              <w:t>营业区终端访问DNS/WEB服务器</w:t>
            </w:r>
          </w:p>
        </w:tc>
        <w:tc>
          <w:tcPr>
            <w:tcW w:w="1814" w:type="dxa"/>
            <w:vAlign w:val="center"/>
          </w:tcPr>
          <w:p w14:paraId="16C4078A">
            <w:pPr>
              <w:jc w:val="left"/>
            </w:pPr>
            <w:r>
              <w:rPr>
                <w:b w:val="0"/>
                <w:sz w:val="21"/>
              </w:rPr>
              <w:t>按策略允许访问DMZ业务</w:t>
            </w:r>
          </w:p>
        </w:tc>
        <w:tc>
          <w:tcPr>
            <w:tcW w:w="1814" w:type="dxa"/>
            <w:vAlign w:val="center"/>
          </w:tcPr>
          <w:p w14:paraId="319F07B0">
            <w:pPr>
              <w:jc w:val="left"/>
            </w:pPr>
            <w:r>
              <w:rPr>
                <w:b w:val="0"/>
                <w:sz w:val="21"/>
              </w:rPr>
              <w:t>可解析域名并访问Web页面</w:t>
            </w:r>
          </w:p>
        </w:tc>
        <w:tc>
          <w:tcPr>
            <w:tcW w:w="907" w:type="dxa"/>
            <w:vAlign w:val="center"/>
          </w:tcPr>
          <w:p w14:paraId="72293718">
            <w:pPr>
              <w:jc w:val="left"/>
            </w:pPr>
            <w:r>
              <w:rPr>
                <w:b w:val="0"/>
                <w:sz w:val="21"/>
              </w:rPr>
              <w:t>通过</w:t>
            </w:r>
          </w:p>
        </w:tc>
      </w:tr>
      <w:tr w14:paraId="1429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7CCE903">
            <w:pPr>
              <w:jc w:val="center"/>
            </w:pPr>
            <w:r>
              <w:rPr>
                <w:b w:val="0"/>
                <w:sz w:val="21"/>
              </w:rPr>
              <w:t>T3</w:t>
            </w:r>
          </w:p>
        </w:tc>
        <w:tc>
          <w:tcPr>
            <w:tcW w:w="1417" w:type="dxa"/>
            <w:vAlign w:val="center"/>
          </w:tcPr>
          <w:p w14:paraId="44F1B4CC">
            <w:pPr>
              <w:jc w:val="left"/>
            </w:pPr>
            <w:r>
              <w:rPr>
                <w:b w:val="0"/>
                <w:sz w:val="21"/>
              </w:rPr>
              <w:t>财务网隔离验证</w:t>
            </w:r>
          </w:p>
        </w:tc>
        <w:tc>
          <w:tcPr>
            <w:tcW w:w="2721" w:type="dxa"/>
            <w:vAlign w:val="center"/>
          </w:tcPr>
          <w:p w14:paraId="1395DA2F">
            <w:pPr>
              <w:jc w:val="left"/>
            </w:pPr>
            <w:r>
              <w:rPr>
                <w:b w:val="0"/>
                <w:sz w:val="21"/>
              </w:rPr>
              <w:t>酒店区与访客无线区访问VLAN40</w:t>
            </w:r>
          </w:p>
        </w:tc>
        <w:tc>
          <w:tcPr>
            <w:tcW w:w="1814" w:type="dxa"/>
            <w:vAlign w:val="center"/>
          </w:tcPr>
          <w:p w14:paraId="15BA5703">
            <w:pPr>
              <w:jc w:val="left"/>
            </w:pPr>
            <w:r>
              <w:rPr>
                <w:b w:val="0"/>
                <w:sz w:val="21"/>
              </w:rPr>
              <w:t>访问应被拒绝</w:t>
            </w:r>
          </w:p>
        </w:tc>
        <w:tc>
          <w:tcPr>
            <w:tcW w:w="1814" w:type="dxa"/>
            <w:vAlign w:val="center"/>
          </w:tcPr>
          <w:p w14:paraId="65DB8428">
            <w:pPr>
              <w:jc w:val="left"/>
            </w:pPr>
            <w:r>
              <w:rPr>
                <w:b w:val="0"/>
                <w:sz w:val="21"/>
              </w:rPr>
              <w:t>无法Ping通财务网关和财务主机</w:t>
            </w:r>
          </w:p>
        </w:tc>
        <w:tc>
          <w:tcPr>
            <w:tcW w:w="907" w:type="dxa"/>
            <w:vAlign w:val="center"/>
          </w:tcPr>
          <w:p w14:paraId="3E9E0BDC">
            <w:pPr>
              <w:jc w:val="left"/>
            </w:pPr>
            <w:r>
              <w:rPr>
                <w:b w:val="0"/>
                <w:sz w:val="21"/>
              </w:rPr>
              <w:t>通过</w:t>
            </w:r>
          </w:p>
        </w:tc>
      </w:tr>
      <w:tr w14:paraId="4C2E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D777242">
            <w:pPr>
              <w:jc w:val="center"/>
            </w:pPr>
            <w:r>
              <w:rPr>
                <w:b w:val="0"/>
                <w:sz w:val="21"/>
              </w:rPr>
              <w:t>T4</w:t>
            </w:r>
          </w:p>
        </w:tc>
        <w:tc>
          <w:tcPr>
            <w:tcW w:w="1417" w:type="dxa"/>
            <w:vAlign w:val="center"/>
          </w:tcPr>
          <w:p w14:paraId="3AABB72C">
            <w:pPr>
              <w:jc w:val="left"/>
            </w:pPr>
            <w:r>
              <w:rPr>
                <w:b w:val="0"/>
                <w:sz w:val="21"/>
              </w:rPr>
              <w:t>分部到总部业务访问</w:t>
            </w:r>
          </w:p>
        </w:tc>
        <w:tc>
          <w:tcPr>
            <w:tcW w:w="2721" w:type="dxa"/>
            <w:vAlign w:val="center"/>
          </w:tcPr>
          <w:p w14:paraId="59E004C8">
            <w:pPr>
              <w:jc w:val="left"/>
            </w:pPr>
            <w:r>
              <w:rPr>
                <w:b w:val="0"/>
                <w:sz w:val="21"/>
              </w:rPr>
              <w:t>分部终端访问总部Web/DNS</w:t>
            </w:r>
          </w:p>
        </w:tc>
        <w:tc>
          <w:tcPr>
            <w:tcW w:w="1814" w:type="dxa"/>
            <w:vAlign w:val="center"/>
          </w:tcPr>
          <w:p w14:paraId="4B55E0BD">
            <w:pPr>
              <w:jc w:val="left"/>
            </w:pPr>
            <w:r>
              <w:rPr>
                <w:b w:val="0"/>
                <w:sz w:val="21"/>
              </w:rPr>
              <w:t>经VPN与OSPF转发后可达</w:t>
            </w:r>
          </w:p>
        </w:tc>
        <w:tc>
          <w:tcPr>
            <w:tcW w:w="1814" w:type="dxa"/>
            <w:vAlign w:val="center"/>
          </w:tcPr>
          <w:p w14:paraId="59D554D8">
            <w:pPr>
              <w:jc w:val="left"/>
            </w:pPr>
            <w:r>
              <w:rPr>
                <w:b w:val="0"/>
                <w:sz w:val="21"/>
              </w:rPr>
              <w:t>访问成功，路径稳定</w:t>
            </w:r>
          </w:p>
        </w:tc>
        <w:tc>
          <w:tcPr>
            <w:tcW w:w="907" w:type="dxa"/>
            <w:vAlign w:val="center"/>
          </w:tcPr>
          <w:p w14:paraId="51A82B9D">
            <w:pPr>
              <w:jc w:val="left"/>
            </w:pPr>
            <w:r>
              <w:rPr>
                <w:b w:val="0"/>
                <w:sz w:val="21"/>
              </w:rPr>
              <w:t>通过</w:t>
            </w:r>
          </w:p>
        </w:tc>
      </w:tr>
      <w:tr w14:paraId="0B57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B8AA272">
            <w:pPr>
              <w:jc w:val="center"/>
            </w:pPr>
            <w:r>
              <w:rPr>
                <w:b w:val="0"/>
                <w:sz w:val="21"/>
              </w:rPr>
              <w:t>T5</w:t>
            </w:r>
          </w:p>
        </w:tc>
        <w:tc>
          <w:tcPr>
            <w:tcW w:w="1417" w:type="dxa"/>
            <w:vAlign w:val="center"/>
          </w:tcPr>
          <w:p w14:paraId="3E4C8EA4">
            <w:pPr>
              <w:jc w:val="left"/>
            </w:pPr>
            <w:r>
              <w:rPr>
                <w:b w:val="0"/>
                <w:sz w:val="21"/>
              </w:rPr>
              <w:t>VRRP主备切换</w:t>
            </w:r>
          </w:p>
        </w:tc>
        <w:tc>
          <w:tcPr>
            <w:tcW w:w="2721" w:type="dxa"/>
            <w:vAlign w:val="center"/>
          </w:tcPr>
          <w:p w14:paraId="484E4045">
            <w:pPr>
              <w:jc w:val="left"/>
            </w:pPr>
            <w:r>
              <w:rPr>
                <w:b w:val="0"/>
                <w:sz w:val="21"/>
              </w:rPr>
              <w:t>关闭CORE1相关业务网关接口</w:t>
            </w:r>
          </w:p>
        </w:tc>
        <w:tc>
          <w:tcPr>
            <w:tcW w:w="1814" w:type="dxa"/>
            <w:vAlign w:val="center"/>
          </w:tcPr>
          <w:p w14:paraId="08BE6EA7">
            <w:pPr>
              <w:jc w:val="left"/>
            </w:pPr>
            <w:r>
              <w:rPr>
                <w:b w:val="0"/>
                <w:sz w:val="21"/>
              </w:rPr>
              <w:t>虚拟网关漂移到CORE2</w:t>
            </w:r>
          </w:p>
        </w:tc>
        <w:tc>
          <w:tcPr>
            <w:tcW w:w="1814" w:type="dxa"/>
            <w:vAlign w:val="center"/>
          </w:tcPr>
          <w:p w14:paraId="1D6EA368">
            <w:pPr>
              <w:jc w:val="left"/>
            </w:pPr>
            <w:r>
              <w:rPr>
                <w:b w:val="0"/>
                <w:sz w:val="21"/>
              </w:rPr>
              <w:t>短暂丢包后恢复通信</w:t>
            </w:r>
          </w:p>
        </w:tc>
        <w:tc>
          <w:tcPr>
            <w:tcW w:w="907" w:type="dxa"/>
            <w:vAlign w:val="center"/>
          </w:tcPr>
          <w:p w14:paraId="6ABACF07">
            <w:pPr>
              <w:jc w:val="left"/>
            </w:pPr>
            <w:r>
              <w:rPr>
                <w:b w:val="0"/>
                <w:sz w:val="21"/>
              </w:rPr>
              <w:t>通过</w:t>
            </w:r>
          </w:p>
        </w:tc>
      </w:tr>
      <w:tr w14:paraId="6C8D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B756752">
            <w:pPr>
              <w:jc w:val="center"/>
            </w:pPr>
            <w:r>
              <w:rPr>
                <w:b w:val="0"/>
                <w:sz w:val="21"/>
              </w:rPr>
              <w:t>T6</w:t>
            </w:r>
          </w:p>
        </w:tc>
        <w:tc>
          <w:tcPr>
            <w:tcW w:w="1417" w:type="dxa"/>
            <w:vAlign w:val="center"/>
          </w:tcPr>
          <w:p w14:paraId="6622A119">
            <w:pPr>
              <w:jc w:val="left"/>
            </w:pPr>
            <w:r>
              <w:rPr>
                <w:b w:val="0"/>
                <w:sz w:val="21"/>
              </w:rPr>
              <w:t>链路聚合容错</w:t>
            </w:r>
          </w:p>
        </w:tc>
        <w:tc>
          <w:tcPr>
            <w:tcW w:w="2721" w:type="dxa"/>
            <w:vAlign w:val="center"/>
          </w:tcPr>
          <w:p w14:paraId="679C05D5">
            <w:pPr>
              <w:jc w:val="left"/>
            </w:pPr>
            <w:r>
              <w:rPr>
                <w:b w:val="0"/>
                <w:sz w:val="21"/>
              </w:rPr>
              <w:t>断开AGG1一条上联成员链路</w:t>
            </w:r>
          </w:p>
        </w:tc>
        <w:tc>
          <w:tcPr>
            <w:tcW w:w="1814" w:type="dxa"/>
            <w:vAlign w:val="center"/>
          </w:tcPr>
          <w:p w14:paraId="2850D687">
            <w:pPr>
              <w:jc w:val="left"/>
            </w:pPr>
            <w:r>
              <w:rPr>
                <w:b w:val="0"/>
                <w:sz w:val="21"/>
              </w:rPr>
              <w:t>业务保持连通</w:t>
            </w:r>
          </w:p>
        </w:tc>
        <w:tc>
          <w:tcPr>
            <w:tcW w:w="1814" w:type="dxa"/>
            <w:vAlign w:val="center"/>
          </w:tcPr>
          <w:p w14:paraId="2EB037CE">
            <w:pPr>
              <w:jc w:val="left"/>
            </w:pPr>
            <w:r>
              <w:rPr>
                <w:b w:val="0"/>
                <w:sz w:val="21"/>
              </w:rPr>
              <w:t>业务未中断，仅链路利用率变化</w:t>
            </w:r>
          </w:p>
        </w:tc>
        <w:tc>
          <w:tcPr>
            <w:tcW w:w="907" w:type="dxa"/>
            <w:vAlign w:val="center"/>
          </w:tcPr>
          <w:p w14:paraId="02FC7417">
            <w:pPr>
              <w:jc w:val="left"/>
            </w:pPr>
            <w:r>
              <w:rPr>
                <w:b w:val="0"/>
                <w:sz w:val="21"/>
              </w:rPr>
              <w:t>通过</w:t>
            </w:r>
          </w:p>
        </w:tc>
      </w:tr>
      <w:tr w14:paraId="1436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C2E98DA">
            <w:pPr>
              <w:jc w:val="center"/>
            </w:pPr>
            <w:r>
              <w:rPr>
                <w:b w:val="0"/>
                <w:sz w:val="21"/>
              </w:rPr>
              <w:t>T7</w:t>
            </w:r>
          </w:p>
        </w:tc>
        <w:tc>
          <w:tcPr>
            <w:tcW w:w="1417" w:type="dxa"/>
            <w:vAlign w:val="center"/>
          </w:tcPr>
          <w:p w14:paraId="560EC762">
            <w:pPr>
              <w:jc w:val="left"/>
            </w:pPr>
            <w:r>
              <w:rPr>
                <w:b w:val="0"/>
                <w:sz w:val="21"/>
              </w:rPr>
              <w:t>NAT外网访问</w:t>
            </w:r>
          </w:p>
        </w:tc>
        <w:tc>
          <w:tcPr>
            <w:tcW w:w="2721" w:type="dxa"/>
            <w:vAlign w:val="center"/>
          </w:tcPr>
          <w:p w14:paraId="28B34743">
            <w:pPr>
              <w:jc w:val="left"/>
            </w:pPr>
            <w:r>
              <w:rPr>
                <w:b w:val="0"/>
                <w:sz w:val="21"/>
              </w:rPr>
              <w:t>总部内网终端访问外网地址</w:t>
            </w:r>
          </w:p>
        </w:tc>
        <w:tc>
          <w:tcPr>
            <w:tcW w:w="1814" w:type="dxa"/>
            <w:vAlign w:val="center"/>
          </w:tcPr>
          <w:p w14:paraId="1626838C">
            <w:pPr>
              <w:jc w:val="left"/>
            </w:pPr>
            <w:r>
              <w:rPr>
                <w:b w:val="0"/>
                <w:sz w:val="21"/>
              </w:rPr>
              <w:t>私网地址经NAT转换后出网</w:t>
            </w:r>
          </w:p>
        </w:tc>
        <w:tc>
          <w:tcPr>
            <w:tcW w:w="1814" w:type="dxa"/>
            <w:vAlign w:val="center"/>
          </w:tcPr>
          <w:p w14:paraId="0653E52B">
            <w:pPr>
              <w:jc w:val="left"/>
            </w:pPr>
            <w:r>
              <w:rPr>
                <w:b w:val="0"/>
                <w:sz w:val="21"/>
              </w:rPr>
              <w:t>访问成功，转换表可见</w:t>
            </w:r>
          </w:p>
        </w:tc>
        <w:tc>
          <w:tcPr>
            <w:tcW w:w="907" w:type="dxa"/>
            <w:vAlign w:val="center"/>
          </w:tcPr>
          <w:p w14:paraId="5D1645CC">
            <w:pPr>
              <w:jc w:val="left"/>
            </w:pPr>
            <w:r>
              <w:rPr>
                <w:b w:val="0"/>
                <w:sz w:val="21"/>
              </w:rPr>
              <w:t>通过</w:t>
            </w:r>
          </w:p>
        </w:tc>
      </w:tr>
      <w:tr w14:paraId="25BD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737D976">
            <w:pPr>
              <w:jc w:val="center"/>
            </w:pPr>
            <w:r>
              <w:rPr>
                <w:b w:val="0"/>
                <w:sz w:val="21"/>
              </w:rPr>
              <w:t>T8</w:t>
            </w:r>
          </w:p>
        </w:tc>
        <w:tc>
          <w:tcPr>
            <w:tcW w:w="1417" w:type="dxa"/>
            <w:vAlign w:val="center"/>
          </w:tcPr>
          <w:p w14:paraId="75607BBE">
            <w:pPr>
              <w:jc w:val="left"/>
            </w:pPr>
            <w:r>
              <w:rPr>
                <w:b w:val="0"/>
                <w:sz w:val="21"/>
              </w:rPr>
              <w:t>无线接入验证</w:t>
            </w:r>
          </w:p>
        </w:tc>
        <w:tc>
          <w:tcPr>
            <w:tcW w:w="2721" w:type="dxa"/>
            <w:vAlign w:val="center"/>
          </w:tcPr>
          <w:p w14:paraId="30AD59B7">
            <w:pPr>
              <w:jc w:val="left"/>
            </w:pPr>
            <w:r>
              <w:rPr>
                <w:b w:val="0"/>
                <w:sz w:val="21"/>
              </w:rPr>
              <w:t>STA/手机接入SSID获取地址</w:t>
            </w:r>
          </w:p>
        </w:tc>
        <w:tc>
          <w:tcPr>
            <w:tcW w:w="1814" w:type="dxa"/>
            <w:vAlign w:val="center"/>
          </w:tcPr>
          <w:p w14:paraId="4C13731C">
            <w:pPr>
              <w:jc w:val="left"/>
            </w:pPr>
            <w:r>
              <w:rPr>
                <w:b w:val="0"/>
                <w:sz w:val="21"/>
              </w:rPr>
              <w:t>终端获取正确地址并按策略访问</w:t>
            </w:r>
          </w:p>
        </w:tc>
        <w:tc>
          <w:tcPr>
            <w:tcW w:w="1814" w:type="dxa"/>
            <w:vAlign w:val="center"/>
          </w:tcPr>
          <w:p w14:paraId="71A8E750">
            <w:pPr>
              <w:jc w:val="left"/>
            </w:pPr>
            <w:r>
              <w:rPr>
                <w:b w:val="0"/>
                <w:sz w:val="21"/>
              </w:rPr>
              <w:t>员工与访客终端均正常上线</w:t>
            </w:r>
          </w:p>
        </w:tc>
        <w:tc>
          <w:tcPr>
            <w:tcW w:w="907" w:type="dxa"/>
            <w:vAlign w:val="center"/>
          </w:tcPr>
          <w:p w14:paraId="45496C85">
            <w:pPr>
              <w:jc w:val="left"/>
            </w:pPr>
            <w:r>
              <w:rPr>
                <w:b w:val="0"/>
                <w:sz w:val="21"/>
              </w:rPr>
              <w:t>通过</w:t>
            </w:r>
          </w:p>
        </w:tc>
      </w:tr>
    </w:tbl>
    <w:p w14:paraId="40FFFDC2">
      <w:pPr>
        <w:pStyle w:val="3"/>
      </w:pPr>
      <w:r>
        <w:t>业务隔离测试</w:t>
      </w:r>
    </w:p>
    <w:p w14:paraId="24539D68">
      <w:pPr>
        <w:spacing w:before="0" w:after="0" w:line="360" w:lineRule="auto"/>
        <w:ind w:firstLine="420"/>
        <w:rPr>
          <w:sz w:val="21"/>
        </w:rPr>
      </w:pPr>
      <w:r>
        <w:rPr>
          <w:sz w:val="21"/>
        </w:rPr>
        <w:t>隔离性测试表明，VLAN和ACL策略能够较好满足“默认隔离、按需放通”的设计目标。营业区和影院区终端可以访问总部服务器区提供的Web和DNS服务，但酒店区与访客无线区无法直接访问财务管理网段，分部普通营业网段也没有越权进入VLAN40与VLAN101。由此可以说明，本方案中的安全边界不是简单依赖物理位置，而是通过逻辑网段与访问控制共同实现。</w:t>
      </w:r>
    </w:p>
    <w:p w14:paraId="68E75784">
      <w:pPr>
        <w:spacing w:before="80" w:after="80"/>
        <w:jc w:val="center"/>
      </w:pPr>
      <w:r>
        <w:rPr>
          <w:rFonts w:ascii="Times New Roman" w:hAnsi="Times New Roman" w:eastAsia="宋体"/>
          <w:b w:val="0"/>
          <w:sz w:val="22"/>
        </w:rPr>
        <w:t>表7-2  业务连通与隔离测试结果表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12"/>
        <w:gridCol w:w="1512"/>
        <w:gridCol w:w="1512"/>
        <w:gridCol w:w="1512"/>
        <w:gridCol w:w="1512"/>
        <w:gridCol w:w="2010"/>
      </w:tblGrid>
      <w:tr w14:paraId="57AA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64310727">
            <w:pPr>
              <w:spacing w:before="40" w:after="40" w:line="276" w:lineRule="auto"/>
              <w:jc w:val="center"/>
            </w:pPr>
            <w:r>
              <w:rPr>
                <w:rFonts w:ascii="Times New Roman" w:hAnsi="Times New Roman" w:eastAsia="宋体"/>
                <w:b/>
                <w:sz w:val="20"/>
              </w:rPr>
              <w:t>编号</w:t>
            </w:r>
          </w:p>
        </w:tc>
        <w:tc>
          <w:tcPr>
            <w:tcW w:w="1512" w:type="dxa"/>
          </w:tcPr>
          <w:p w14:paraId="1258A2B6">
            <w:pPr>
              <w:spacing w:before="40" w:after="40" w:line="276" w:lineRule="auto"/>
              <w:jc w:val="center"/>
            </w:pPr>
            <w:r>
              <w:rPr>
                <w:rFonts w:ascii="Times New Roman" w:hAnsi="Times New Roman" w:eastAsia="宋体"/>
                <w:b/>
                <w:sz w:val="20"/>
              </w:rPr>
              <w:t>测试项目</w:t>
            </w:r>
          </w:p>
        </w:tc>
        <w:tc>
          <w:tcPr>
            <w:tcW w:w="1512" w:type="dxa"/>
          </w:tcPr>
          <w:p w14:paraId="55FEDD48">
            <w:pPr>
              <w:spacing w:before="40" w:after="40" w:line="276" w:lineRule="auto"/>
              <w:jc w:val="center"/>
            </w:pPr>
            <w:r>
              <w:rPr>
                <w:rFonts w:ascii="Times New Roman" w:hAnsi="Times New Roman" w:eastAsia="宋体"/>
                <w:b/>
                <w:sz w:val="20"/>
              </w:rPr>
              <w:t>测试步骤</w:t>
            </w:r>
          </w:p>
        </w:tc>
        <w:tc>
          <w:tcPr>
            <w:tcW w:w="1512" w:type="dxa"/>
          </w:tcPr>
          <w:p w14:paraId="48BE5C3D">
            <w:pPr>
              <w:spacing w:before="40" w:after="40" w:line="276" w:lineRule="auto"/>
              <w:jc w:val="center"/>
            </w:pPr>
            <w:r>
              <w:rPr>
                <w:rFonts w:ascii="Times New Roman" w:hAnsi="Times New Roman" w:eastAsia="宋体"/>
                <w:b/>
                <w:sz w:val="20"/>
              </w:rPr>
              <w:t>预期结果</w:t>
            </w:r>
          </w:p>
        </w:tc>
        <w:tc>
          <w:tcPr>
            <w:tcW w:w="1512" w:type="dxa"/>
          </w:tcPr>
          <w:p w14:paraId="79FE7E2B">
            <w:pPr>
              <w:spacing w:before="40" w:after="40" w:line="276" w:lineRule="auto"/>
              <w:jc w:val="center"/>
            </w:pPr>
            <w:r>
              <w:rPr>
                <w:rFonts w:ascii="Times New Roman" w:hAnsi="Times New Roman" w:eastAsia="宋体"/>
                <w:b/>
                <w:sz w:val="20"/>
              </w:rPr>
              <w:t>实际结果</w:t>
            </w:r>
          </w:p>
        </w:tc>
        <w:tc>
          <w:tcPr>
            <w:tcW w:w="2010" w:type="dxa"/>
          </w:tcPr>
          <w:p w14:paraId="2257B559">
            <w:pPr>
              <w:spacing w:before="40" w:after="40" w:line="276" w:lineRule="auto"/>
              <w:jc w:val="center"/>
            </w:pPr>
            <w:r>
              <w:rPr>
                <w:rFonts w:ascii="Times New Roman" w:hAnsi="Times New Roman" w:eastAsia="宋体"/>
                <w:b/>
                <w:sz w:val="20"/>
              </w:rPr>
              <w:t>结论</w:t>
            </w:r>
          </w:p>
        </w:tc>
      </w:tr>
      <w:tr w14:paraId="5D47C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2B4DC918">
            <w:pPr>
              <w:spacing w:before="40" w:after="40" w:line="276" w:lineRule="auto"/>
              <w:jc w:val="center"/>
            </w:pPr>
            <w:r>
              <w:rPr>
                <w:rFonts w:ascii="Times New Roman" w:hAnsi="Times New Roman" w:eastAsia="宋体"/>
                <w:b w:val="0"/>
                <w:sz w:val="19"/>
              </w:rPr>
              <w:t>T1</w:t>
            </w:r>
          </w:p>
        </w:tc>
        <w:tc>
          <w:tcPr>
            <w:tcW w:w="1512" w:type="dxa"/>
          </w:tcPr>
          <w:p w14:paraId="55015BDD">
            <w:pPr>
              <w:spacing w:before="40" w:after="40" w:line="276" w:lineRule="auto"/>
              <w:jc w:val="center"/>
            </w:pPr>
            <w:r>
              <w:rPr>
                <w:rFonts w:ascii="Times New Roman" w:hAnsi="Times New Roman" w:eastAsia="宋体"/>
                <w:b w:val="0"/>
                <w:sz w:val="19"/>
              </w:rPr>
              <w:t>同VLAN基础互通</w:t>
            </w:r>
          </w:p>
        </w:tc>
        <w:tc>
          <w:tcPr>
            <w:tcW w:w="1512" w:type="dxa"/>
          </w:tcPr>
          <w:p w14:paraId="336C1C37">
            <w:pPr>
              <w:spacing w:before="40" w:after="40" w:line="276" w:lineRule="auto"/>
              <w:jc w:val="center"/>
            </w:pPr>
            <w:r>
              <w:rPr>
                <w:rFonts w:ascii="Times New Roman" w:hAnsi="Times New Roman" w:eastAsia="宋体"/>
                <w:b w:val="0"/>
                <w:sz w:val="19"/>
              </w:rPr>
              <w:t>在影院区PC1与PC2之间执行Ping测试，连续发送多个数据包。</w:t>
            </w:r>
          </w:p>
        </w:tc>
        <w:tc>
          <w:tcPr>
            <w:tcW w:w="1512" w:type="dxa"/>
          </w:tcPr>
          <w:p w14:paraId="35F4F9F2">
            <w:pPr>
              <w:spacing w:before="40" w:after="40" w:line="276" w:lineRule="auto"/>
              <w:jc w:val="center"/>
            </w:pPr>
            <w:r>
              <w:rPr>
                <w:rFonts w:ascii="Times New Roman" w:hAnsi="Times New Roman" w:eastAsia="宋体"/>
                <w:b w:val="0"/>
                <w:sz w:val="19"/>
              </w:rPr>
              <w:t>同一业务网段终端应稳定互通，时延保持平稳。</w:t>
            </w:r>
          </w:p>
        </w:tc>
        <w:tc>
          <w:tcPr>
            <w:tcW w:w="1512" w:type="dxa"/>
          </w:tcPr>
          <w:p w14:paraId="437072C0">
            <w:pPr>
              <w:spacing w:before="40" w:after="40" w:line="276" w:lineRule="auto"/>
              <w:jc w:val="center"/>
            </w:pPr>
            <w:r>
              <w:rPr>
                <w:rFonts w:ascii="Times New Roman" w:hAnsi="Times New Roman" w:eastAsia="宋体"/>
                <w:b w:val="0"/>
                <w:sz w:val="19"/>
              </w:rPr>
              <w:t>测试中Ping均成功，未出现明显波动。</w:t>
            </w:r>
          </w:p>
        </w:tc>
        <w:tc>
          <w:tcPr>
            <w:tcW w:w="2010" w:type="dxa"/>
          </w:tcPr>
          <w:p w14:paraId="665A3BB3">
            <w:pPr>
              <w:spacing w:before="40" w:after="40" w:line="276" w:lineRule="auto"/>
              <w:jc w:val="center"/>
            </w:pPr>
            <w:r>
              <w:rPr>
                <w:rFonts w:ascii="Times New Roman" w:hAnsi="Times New Roman" w:eastAsia="宋体"/>
                <w:b w:val="0"/>
                <w:sz w:val="19"/>
              </w:rPr>
              <w:t>通过</w:t>
            </w:r>
          </w:p>
        </w:tc>
      </w:tr>
      <w:tr w14:paraId="25C7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52C97354">
            <w:pPr>
              <w:spacing w:before="40" w:after="40" w:line="276" w:lineRule="auto"/>
              <w:jc w:val="center"/>
            </w:pPr>
            <w:r>
              <w:rPr>
                <w:rFonts w:ascii="Times New Roman" w:hAnsi="Times New Roman" w:eastAsia="宋体"/>
                <w:b w:val="0"/>
                <w:sz w:val="19"/>
              </w:rPr>
              <w:t>T2</w:t>
            </w:r>
          </w:p>
        </w:tc>
        <w:tc>
          <w:tcPr>
            <w:tcW w:w="1512" w:type="dxa"/>
          </w:tcPr>
          <w:p w14:paraId="700CE1EC">
            <w:pPr>
              <w:spacing w:before="40" w:after="40" w:line="276" w:lineRule="auto"/>
              <w:jc w:val="center"/>
            </w:pPr>
            <w:r>
              <w:rPr>
                <w:rFonts w:ascii="Times New Roman" w:hAnsi="Times New Roman" w:eastAsia="宋体"/>
                <w:b w:val="0"/>
                <w:sz w:val="19"/>
              </w:rPr>
              <w:t>营业区访问服务器区</w:t>
            </w:r>
          </w:p>
        </w:tc>
        <w:tc>
          <w:tcPr>
            <w:tcW w:w="1512" w:type="dxa"/>
          </w:tcPr>
          <w:p w14:paraId="415F6824">
            <w:pPr>
              <w:spacing w:before="40" w:after="40" w:line="276" w:lineRule="auto"/>
              <w:jc w:val="center"/>
            </w:pPr>
            <w:r>
              <w:rPr>
                <w:rFonts w:ascii="Times New Roman" w:hAnsi="Times New Roman" w:eastAsia="宋体"/>
                <w:b w:val="0"/>
                <w:sz w:val="19"/>
              </w:rPr>
              <w:t>商场营业区终端访问DNS_server与WEB_server，验证解析与页面访问。</w:t>
            </w:r>
          </w:p>
        </w:tc>
        <w:tc>
          <w:tcPr>
            <w:tcW w:w="1512" w:type="dxa"/>
          </w:tcPr>
          <w:p w14:paraId="31561660">
            <w:pPr>
              <w:spacing w:before="40" w:after="40" w:line="276" w:lineRule="auto"/>
              <w:jc w:val="center"/>
            </w:pPr>
            <w:r>
              <w:rPr>
                <w:rFonts w:ascii="Times New Roman" w:hAnsi="Times New Roman" w:eastAsia="宋体"/>
                <w:b w:val="0"/>
                <w:sz w:val="19"/>
              </w:rPr>
              <w:t>营业区可按策略访问DMZ业务服务。</w:t>
            </w:r>
          </w:p>
        </w:tc>
        <w:tc>
          <w:tcPr>
            <w:tcW w:w="1512" w:type="dxa"/>
          </w:tcPr>
          <w:p w14:paraId="6B596DD9">
            <w:pPr>
              <w:spacing w:before="40" w:after="40" w:line="276" w:lineRule="auto"/>
              <w:jc w:val="center"/>
            </w:pPr>
            <w:r>
              <w:rPr>
                <w:rFonts w:ascii="Times New Roman" w:hAnsi="Times New Roman" w:eastAsia="宋体"/>
                <w:b w:val="0"/>
                <w:sz w:val="19"/>
              </w:rPr>
              <w:t>可完成域名解析并正常访问Web页面。</w:t>
            </w:r>
          </w:p>
        </w:tc>
        <w:tc>
          <w:tcPr>
            <w:tcW w:w="2010" w:type="dxa"/>
          </w:tcPr>
          <w:p w14:paraId="2FB0D4E6">
            <w:pPr>
              <w:spacing w:before="40" w:after="40" w:line="276" w:lineRule="auto"/>
              <w:jc w:val="center"/>
            </w:pPr>
            <w:r>
              <w:rPr>
                <w:rFonts w:ascii="Times New Roman" w:hAnsi="Times New Roman" w:eastAsia="宋体"/>
                <w:b w:val="0"/>
                <w:sz w:val="19"/>
              </w:rPr>
              <w:t>通过</w:t>
            </w:r>
          </w:p>
        </w:tc>
      </w:tr>
      <w:tr w14:paraId="4672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46DD99B7">
            <w:pPr>
              <w:spacing w:before="40" w:after="40" w:line="276" w:lineRule="auto"/>
              <w:jc w:val="center"/>
            </w:pPr>
            <w:r>
              <w:rPr>
                <w:rFonts w:ascii="Times New Roman" w:hAnsi="Times New Roman" w:eastAsia="宋体"/>
                <w:b w:val="0"/>
                <w:sz w:val="19"/>
              </w:rPr>
              <w:t>T3</w:t>
            </w:r>
          </w:p>
        </w:tc>
        <w:tc>
          <w:tcPr>
            <w:tcW w:w="1512" w:type="dxa"/>
          </w:tcPr>
          <w:p w14:paraId="2E2000A9">
            <w:pPr>
              <w:spacing w:before="40" w:after="40" w:line="276" w:lineRule="auto"/>
              <w:jc w:val="center"/>
            </w:pPr>
            <w:r>
              <w:rPr>
                <w:rFonts w:ascii="Times New Roman" w:hAnsi="Times New Roman" w:eastAsia="宋体"/>
                <w:b w:val="0"/>
                <w:sz w:val="19"/>
              </w:rPr>
              <w:t>酒店区访问财务网限制</w:t>
            </w:r>
          </w:p>
        </w:tc>
        <w:tc>
          <w:tcPr>
            <w:tcW w:w="1512" w:type="dxa"/>
          </w:tcPr>
          <w:p w14:paraId="73F59FFB">
            <w:pPr>
              <w:spacing w:before="40" w:after="40" w:line="276" w:lineRule="auto"/>
              <w:jc w:val="center"/>
            </w:pPr>
            <w:r>
              <w:rPr>
                <w:rFonts w:ascii="Times New Roman" w:hAnsi="Times New Roman" w:eastAsia="宋体"/>
                <w:b w:val="0"/>
                <w:sz w:val="19"/>
              </w:rPr>
              <w:t>酒店区PC5或PC6尝试访问VLAN40财务网段及其网关。</w:t>
            </w:r>
          </w:p>
        </w:tc>
        <w:tc>
          <w:tcPr>
            <w:tcW w:w="1512" w:type="dxa"/>
          </w:tcPr>
          <w:p w14:paraId="4A416987">
            <w:pPr>
              <w:spacing w:before="40" w:after="40" w:line="276" w:lineRule="auto"/>
              <w:jc w:val="center"/>
            </w:pPr>
            <w:r>
              <w:rPr>
                <w:rFonts w:ascii="Times New Roman" w:hAnsi="Times New Roman" w:eastAsia="宋体"/>
                <w:b w:val="0"/>
                <w:sz w:val="19"/>
              </w:rPr>
              <w:t>访问应被ACL策略拒绝。</w:t>
            </w:r>
          </w:p>
        </w:tc>
        <w:tc>
          <w:tcPr>
            <w:tcW w:w="1512" w:type="dxa"/>
          </w:tcPr>
          <w:p w14:paraId="0C5916C9">
            <w:pPr>
              <w:spacing w:before="40" w:after="40" w:line="276" w:lineRule="auto"/>
              <w:jc w:val="center"/>
            </w:pPr>
            <w:r>
              <w:rPr>
                <w:rFonts w:ascii="Times New Roman" w:hAnsi="Times New Roman" w:eastAsia="宋体"/>
                <w:b w:val="0"/>
                <w:sz w:val="19"/>
              </w:rPr>
              <w:t>无法Ping通财务网关，业务访问被阻断。</w:t>
            </w:r>
          </w:p>
        </w:tc>
        <w:tc>
          <w:tcPr>
            <w:tcW w:w="2010" w:type="dxa"/>
          </w:tcPr>
          <w:p w14:paraId="46C4E775">
            <w:pPr>
              <w:spacing w:before="40" w:after="40" w:line="276" w:lineRule="auto"/>
              <w:jc w:val="center"/>
            </w:pPr>
            <w:r>
              <w:rPr>
                <w:rFonts w:ascii="Times New Roman" w:hAnsi="Times New Roman" w:eastAsia="宋体"/>
                <w:b w:val="0"/>
                <w:sz w:val="19"/>
              </w:rPr>
              <w:t>通过</w:t>
            </w:r>
          </w:p>
        </w:tc>
      </w:tr>
      <w:tr w14:paraId="51D0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4A787FB4">
            <w:pPr>
              <w:spacing w:before="40" w:after="40" w:line="276" w:lineRule="auto"/>
              <w:jc w:val="center"/>
            </w:pPr>
            <w:r>
              <w:rPr>
                <w:rFonts w:ascii="Times New Roman" w:hAnsi="Times New Roman" w:eastAsia="宋体"/>
                <w:b w:val="0"/>
                <w:sz w:val="19"/>
              </w:rPr>
              <w:t>T4</w:t>
            </w:r>
          </w:p>
        </w:tc>
        <w:tc>
          <w:tcPr>
            <w:tcW w:w="1512" w:type="dxa"/>
          </w:tcPr>
          <w:p w14:paraId="53A8A031">
            <w:pPr>
              <w:spacing w:before="40" w:after="40" w:line="276" w:lineRule="auto"/>
              <w:jc w:val="center"/>
            </w:pPr>
            <w:r>
              <w:rPr>
                <w:rFonts w:ascii="Times New Roman" w:hAnsi="Times New Roman" w:eastAsia="宋体"/>
                <w:b w:val="0"/>
                <w:sz w:val="19"/>
              </w:rPr>
              <w:t>访客无线访问管理区限制</w:t>
            </w:r>
          </w:p>
        </w:tc>
        <w:tc>
          <w:tcPr>
            <w:tcW w:w="1512" w:type="dxa"/>
          </w:tcPr>
          <w:p w14:paraId="72FD1E59">
            <w:pPr>
              <w:spacing w:before="40" w:after="40" w:line="276" w:lineRule="auto"/>
              <w:jc w:val="center"/>
            </w:pPr>
            <w:r>
              <w:rPr>
                <w:rFonts w:ascii="Times New Roman" w:hAnsi="Times New Roman" w:eastAsia="宋体"/>
                <w:b w:val="0"/>
                <w:sz w:val="19"/>
              </w:rPr>
              <w:t>访客SSID终端接入后，尝试访问VLAN101管理地址。</w:t>
            </w:r>
          </w:p>
        </w:tc>
        <w:tc>
          <w:tcPr>
            <w:tcW w:w="1512" w:type="dxa"/>
          </w:tcPr>
          <w:p w14:paraId="408F8910">
            <w:pPr>
              <w:spacing w:before="40" w:after="40" w:line="276" w:lineRule="auto"/>
              <w:jc w:val="center"/>
            </w:pPr>
            <w:r>
              <w:rPr>
                <w:rFonts w:ascii="Times New Roman" w:hAnsi="Times New Roman" w:eastAsia="宋体"/>
                <w:b w:val="0"/>
                <w:sz w:val="19"/>
              </w:rPr>
              <w:t>访客无线仅允许上网与基础解析，不允许进入管理网段。</w:t>
            </w:r>
          </w:p>
        </w:tc>
        <w:tc>
          <w:tcPr>
            <w:tcW w:w="1512" w:type="dxa"/>
          </w:tcPr>
          <w:p w14:paraId="40D3A5A3">
            <w:pPr>
              <w:spacing w:before="40" w:after="40" w:line="276" w:lineRule="auto"/>
              <w:jc w:val="center"/>
            </w:pPr>
            <w:r>
              <w:rPr>
                <w:rFonts w:ascii="Times New Roman" w:hAnsi="Times New Roman" w:eastAsia="宋体"/>
                <w:b w:val="0"/>
                <w:sz w:val="19"/>
              </w:rPr>
              <w:t>访问管理网段失败，仅外网访问正常。</w:t>
            </w:r>
          </w:p>
        </w:tc>
        <w:tc>
          <w:tcPr>
            <w:tcW w:w="2010" w:type="dxa"/>
          </w:tcPr>
          <w:p w14:paraId="36E55BE7">
            <w:pPr>
              <w:spacing w:before="40" w:after="40" w:line="276" w:lineRule="auto"/>
              <w:jc w:val="center"/>
            </w:pPr>
            <w:r>
              <w:rPr>
                <w:rFonts w:ascii="Times New Roman" w:hAnsi="Times New Roman" w:eastAsia="宋体"/>
                <w:b w:val="0"/>
                <w:sz w:val="19"/>
              </w:rPr>
              <w:t>通过</w:t>
            </w:r>
          </w:p>
        </w:tc>
      </w:tr>
      <w:tr w14:paraId="2C34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148052FE">
            <w:pPr>
              <w:spacing w:before="40" w:after="40" w:line="276" w:lineRule="auto"/>
              <w:jc w:val="center"/>
            </w:pPr>
            <w:r>
              <w:rPr>
                <w:rFonts w:ascii="Times New Roman" w:hAnsi="Times New Roman" w:eastAsia="宋体"/>
                <w:b w:val="0"/>
                <w:sz w:val="19"/>
              </w:rPr>
              <w:t>T5</w:t>
            </w:r>
          </w:p>
        </w:tc>
        <w:tc>
          <w:tcPr>
            <w:tcW w:w="1512" w:type="dxa"/>
          </w:tcPr>
          <w:p w14:paraId="2AF25B12">
            <w:pPr>
              <w:spacing w:before="40" w:after="40" w:line="276" w:lineRule="auto"/>
              <w:jc w:val="center"/>
            </w:pPr>
            <w:r>
              <w:rPr>
                <w:rFonts w:ascii="Times New Roman" w:hAnsi="Times New Roman" w:eastAsia="宋体"/>
                <w:b w:val="0"/>
                <w:sz w:val="19"/>
              </w:rPr>
              <w:t>分部商场访问总部业务</w:t>
            </w:r>
          </w:p>
        </w:tc>
        <w:tc>
          <w:tcPr>
            <w:tcW w:w="1512" w:type="dxa"/>
          </w:tcPr>
          <w:p w14:paraId="73B1DAD4">
            <w:pPr>
              <w:spacing w:before="40" w:after="40" w:line="276" w:lineRule="auto"/>
              <w:jc w:val="center"/>
            </w:pPr>
            <w:r>
              <w:rPr>
                <w:rFonts w:ascii="Times New Roman" w:hAnsi="Times New Roman" w:eastAsia="宋体"/>
                <w:b w:val="0"/>
                <w:sz w:val="19"/>
              </w:rPr>
              <w:t>分部ACC6下终端访问总部WEB与DNS服务。</w:t>
            </w:r>
          </w:p>
        </w:tc>
        <w:tc>
          <w:tcPr>
            <w:tcW w:w="1512" w:type="dxa"/>
          </w:tcPr>
          <w:p w14:paraId="136BB883">
            <w:pPr>
              <w:spacing w:before="40" w:after="40" w:line="276" w:lineRule="auto"/>
              <w:jc w:val="center"/>
            </w:pPr>
            <w:r>
              <w:rPr>
                <w:rFonts w:ascii="Times New Roman" w:hAnsi="Times New Roman" w:eastAsia="宋体"/>
                <w:b w:val="0"/>
                <w:sz w:val="19"/>
              </w:rPr>
              <w:t>经总部—分部互联路径后应可访问授权业务。</w:t>
            </w:r>
          </w:p>
        </w:tc>
        <w:tc>
          <w:tcPr>
            <w:tcW w:w="1512" w:type="dxa"/>
          </w:tcPr>
          <w:p w14:paraId="3423031F">
            <w:pPr>
              <w:spacing w:before="40" w:after="40" w:line="276" w:lineRule="auto"/>
              <w:jc w:val="center"/>
            </w:pPr>
            <w:r>
              <w:rPr>
                <w:rFonts w:ascii="Times New Roman" w:hAnsi="Times New Roman" w:eastAsia="宋体"/>
                <w:b w:val="0"/>
                <w:sz w:val="19"/>
              </w:rPr>
              <w:t>访问成功，路径稳定。</w:t>
            </w:r>
          </w:p>
        </w:tc>
        <w:tc>
          <w:tcPr>
            <w:tcW w:w="2010" w:type="dxa"/>
          </w:tcPr>
          <w:p w14:paraId="5A8CF4C0">
            <w:pPr>
              <w:spacing w:before="40" w:after="40" w:line="276" w:lineRule="auto"/>
              <w:jc w:val="center"/>
            </w:pPr>
            <w:r>
              <w:rPr>
                <w:rFonts w:ascii="Times New Roman" w:hAnsi="Times New Roman" w:eastAsia="宋体"/>
                <w:b w:val="0"/>
                <w:sz w:val="19"/>
              </w:rPr>
              <w:t>通过</w:t>
            </w:r>
          </w:p>
        </w:tc>
      </w:tr>
    </w:tbl>
    <w:p w14:paraId="2B76A356">
      <w:pPr>
        <w:spacing w:before="0" w:after="0" w:line="360" w:lineRule="auto"/>
        <w:rPr>
          <w:sz w:val="21"/>
        </w:rPr>
      </w:pPr>
    </w:p>
    <w:p w14:paraId="5C658C68">
      <w:pPr>
        <w:pStyle w:val="3"/>
      </w:pPr>
      <w:r>
        <w:t>VRRP与链路故障切换测试</w:t>
      </w:r>
    </w:p>
    <w:p w14:paraId="51D4A130">
      <w:pPr>
        <w:spacing w:before="0" w:after="0" w:line="360" w:lineRule="auto"/>
        <w:ind w:firstLine="420"/>
        <w:rPr>
          <w:sz w:val="21"/>
        </w:rPr>
      </w:pPr>
      <w:r>
        <w:rPr>
          <w:sz w:val="21"/>
        </w:rPr>
        <w:t>在可靠性测试中，VRRP与链路聚合的效果较为明显。当人为关闭一台核心设备上的业务网关接口后，终端只出现短暂丢包，随后即可继续通过虚拟网关通信；当聚合成员链路断开时，Eth-Trunk仍可维持区域上联连通。结合MSTP实例的主备方向设计，可以看出双核心与双上联结构已经具备基本的故障承受能力，能够满足购物中心关键业务“不中断或尽快恢复”的要求。</w:t>
      </w:r>
    </w:p>
    <w:p w14:paraId="6BE66F22">
      <w:pPr>
        <w:spacing w:before="80" w:after="80"/>
        <w:jc w:val="center"/>
      </w:pPr>
      <w:r>
        <w:rPr>
          <w:rFonts w:ascii="Times New Roman" w:hAnsi="Times New Roman" w:eastAsia="宋体"/>
          <w:b w:val="0"/>
          <w:sz w:val="22"/>
        </w:rPr>
        <w:t>表7-3  冗余与故障切换测试结果表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12"/>
        <w:gridCol w:w="1512"/>
        <w:gridCol w:w="1512"/>
        <w:gridCol w:w="1512"/>
        <w:gridCol w:w="1512"/>
        <w:gridCol w:w="2010"/>
      </w:tblGrid>
      <w:tr w14:paraId="3699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2" w:type="dxa"/>
          </w:tcPr>
          <w:p w14:paraId="761FFD96">
            <w:pPr>
              <w:spacing w:before="40" w:after="40" w:line="276" w:lineRule="auto"/>
              <w:jc w:val="center"/>
            </w:pPr>
            <w:r>
              <w:rPr>
                <w:rFonts w:ascii="Times New Roman" w:hAnsi="Times New Roman" w:eastAsia="宋体"/>
                <w:b/>
                <w:sz w:val="20"/>
              </w:rPr>
              <w:t>编号</w:t>
            </w:r>
          </w:p>
        </w:tc>
        <w:tc>
          <w:tcPr>
            <w:tcW w:w="1512" w:type="dxa"/>
          </w:tcPr>
          <w:p w14:paraId="3BDD708C">
            <w:pPr>
              <w:spacing w:before="40" w:after="40" w:line="276" w:lineRule="auto"/>
              <w:jc w:val="center"/>
            </w:pPr>
            <w:r>
              <w:rPr>
                <w:rFonts w:ascii="Times New Roman" w:hAnsi="Times New Roman" w:eastAsia="宋体"/>
                <w:b/>
                <w:sz w:val="20"/>
              </w:rPr>
              <w:t>测试项目</w:t>
            </w:r>
          </w:p>
        </w:tc>
        <w:tc>
          <w:tcPr>
            <w:tcW w:w="1512" w:type="dxa"/>
          </w:tcPr>
          <w:p w14:paraId="4BACEC8D">
            <w:pPr>
              <w:spacing w:before="40" w:after="40" w:line="276" w:lineRule="auto"/>
              <w:jc w:val="center"/>
            </w:pPr>
            <w:r>
              <w:rPr>
                <w:rFonts w:ascii="Times New Roman" w:hAnsi="Times New Roman" w:eastAsia="宋体"/>
                <w:b/>
                <w:sz w:val="20"/>
              </w:rPr>
              <w:t>测试步骤</w:t>
            </w:r>
          </w:p>
        </w:tc>
        <w:tc>
          <w:tcPr>
            <w:tcW w:w="1512" w:type="dxa"/>
          </w:tcPr>
          <w:p w14:paraId="3404DB08">
            <w:pPr>
              <w:spacing w:before="40" w:after="40" w:line="276" w:lineRule="auto"/>
              <w:jc w:val="center"/>
            </w:pPr>
            <w:r>
              <w:rPr>
                <w:rFonts w:ascii="Times New Roman" w:hAnsi="Times New Roman" w:eastAsia="宋体"/>
                <w:b/>
                <w:sz w:val="20"/>
              </w:rPr>
              <w:t>预期结果</w:t>
            </w:r>
          </w:p>
        </w:tc>
        <w:tc>
          <w:tcPr>
            <w:tcW w:w="1512" w:type="dxa"/>
          </w:tcPr>
          <w:p w14:paraId="79531A94">
            <w:pPr>
              <w:spacing w:before="40" w:after="40" w:line="276" w:lineRule="auto"/>
              <w:jc w:val="center"/>
            </w:pPr>
            <w:r>
              <w:rPr>
                <w:rFonts w:ascii="Times New Roman" w:hAnsi="Times New Roman" w:eastAsia="宋体"/>
                <w:b/>
                <w:sz w:val="20"/>
              </w:rPr>
              <w:t>实际结果</w:t>
            </w:r>
          </w:p>
        </w:tc>
        <w:tc>
          <w:tcPr>
            <w:tcW w:w="2010" w:type="dxa"/>
          </w:tcPr>
          <w:p w14:paraId="18F93F7F">
            <w:pPr>
              <w:spacing w:before="40" w:after="40" w:line="276" w:lineRule="auto"/>
              <w:jc w:val="center"/>
            </w:pPr>
            <w:r>
              <w:rPr>
                <w:rFonts w:ascii="Times New Roman" w:hAnsi="Times New Roman" w:eastAsia="宋体"/>
                <w:b/>
                <w:sz w:val="20"/>
              </w:rPr>
              <w:t>结论</w:t>
            </w:r>
          </w:p>
        </w:tc>
      </w:tr>
      <w:tr w14:paraId="2D4F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016843B1">
            <w:pPr>
              <w:spacing w:before="40" w:after="40" w:line="276" w:lineRule="auto"/>
              <w:jc w:val="center"/>
            </w:pPr>
            <w:r>
              <w:rPr>
                <w:rFonts w:ascii="Times New Roman" w:hAnsi="Times New Roman" w:eastAsia="宋体"/>
                <w:b w:val="0"/>
                <w:sz w:val="19"/>
              </w:rPr>
              <w:t>T6</w:t>
            </w:r>
          </w:p>
        </w:tc>
        <w:tc>
          <w:tcPr>
            <w:tcW w:w="1512" w:type="dxa"/>
          </w:tcPr>
          <w:p w14:paraId="04AF8C09">
            <w:pPr>
              <w:spacing w:before="40" w:after="40" w:line="276" w:lineRule="auto"/>
              <w:jc w:val="center"/>
            </w:pPr>
            <w:r>
              <w:rPr>
                <w:rFonts w:ascii="Times New Roman" w:hAnsi="Times New Roman" w:eastAsia="宋体"/>
                <w:b w:val="0"/>
                <w:sz w:val="19"/>
              </w:rPr>
              <w:t>VRRP主备切换</w:t>
            </w:r>
          </w:p>
        </w:tc>
        <w:tc>
          <w:tcPr>
            <w:tcW w:w="1512" w:type="dxa"/>
          </w:tcPr>
          <w:p w14:paraId="5481A837">
            <w:pPr>
              <w:spacing w:before="40" w:after="40" w:line="276" w:lineRule="auto"/>
              <w:jc w:val="center"/>
            </w:pPr>
            <w:r>
              <w:rPr>
                <w:rFonts w:ascii="Times New Roman" w:hAnsi="Times New Roman" w:eastAsia="宋体"/>
                <w:b w:val="0"/>
                <w:sz w:val="19"/>
              </w:rPr>
              <w:t>人为关闭CORE1上承载业务网关的接口，观察终端到默认网关的连通变化。</w:t>
            </w:r>
          </w:p>
        </w:tc>
        <w:tc>
          <w:tcPr>
            <w:tcW w:w="1512" w:type="dxa"/>
          </w:tcPr>
          <w:p w14:paraId="60B13124">
            <w:pPr>
              <w:spacing w:before="40" w:after="40" w:line="276" w:lineRule="auto"/>
              <w:jc w:val="center"/>
            </w:pPr>
            <w:r>
              <w:rPr>
                <w:rFonts w:ascii="Times New Roman" w:hAnsi="Times New Roman" w:eastAsia="宋体"/>
                <w:b w:val="0"/>
                <w:sz w:val="19"/>
              </w:rPr>
              <w:t>虚拟网关应漂移至CORE2，业务仅出现短暂抖动。</w:t>
            </w:r>
          </w:p>
        </w:tc>
        <w:tc>
          <w:tcPr>
            <w:tcW w:w="1512" w:type="dxa"/>
          </w:tcPr>
          <w:p w14:paraId="7582A2DD">
            <w:pPr>
              <w:spacing w:before="40" w:after="40" w:line="276" w:lineRule="auto"/>
              <w:jc w:val="center"/>
            </w:pPr>
            <w:r>
              <w:rPr>
                <w:rFonts w:ascii="Times New Roman" w:hAnsi="Times New Roman" w:eastAsia="宋体"/>
                <w:b w:val="0"/>
                <w:sz w:val="19"/>
              </w:rPr>
              <w:t>测试中出现短时丢包，随后恢复正常通信。</w:t>
            </w:r>
          </w:p>
        </w:tc>
        <w:tc>
          <w:tcPr>
            <w:tcW w:w="2010" w:type="dxa"/>
          </w:tcPr>
          <w:p w14:paraId="2274DEEE">
            <w:pPr>
              <w:spacing w:before="40" w:after="40" w:line="276" w:lineRule="auto"/>
              <w:jc w:val="center"/>
            </w:pPr>
            <w:r>
              <w:rPr>
                <w:rFonts w:ascii="Times New Roman" w:hAnsi="Times New Roman" w:eastAsia="宋体"/>
                <w:b w:val="0"/>
                <w:sz w:val="19"/>
              </w:rPr>
              <w:t>通过</w:t>
            </w:r>
          </w:p>
        </w:tc>
      </w:tr>
      <w:tr w14:paraId="15BE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660B1EC0">
            <w:pPr>
              <w:spacing w:before="40" w:after="40" w:line="276" w:lineRule="auto"/>
              <w:jc w:val="center"/>
            </w:pPr>
            <w:r>
              <w:rPr>
                <w:rFonts w:ascii="Times New Roman" w:hAnsi="Times New Roman" w:eastAsia="宋体"/>
                <w:b w:val="0"/>
                <w:sz w:val="19"/>
              </w:rPr>
              <w:t>T7</w:t>
            </w:r>
          </w:p>
        </w:tc>
        <w:tc>
          <w:tcPr>
            <w:tcW w:w="1512" w:type="dxa"/>
          </w:tcPr>
          <w:p w14:paraId="7F644DB0">
            <w:pPr>
              <w:spacing w:before="40" w:after="40" w:line="276" w:lineRule="auto"/>
              <w:jc w:val="center"/>
            </w:pPr>
            <w:r>
              <w:rPr>
                <w:rFonts w:ascii="Times New Roman" w:hAnsi="Times New Roman" w:eastAsia="宋体"/>
                <w:b w:val="0"/>
                <w:sz w:val="19"/>
              </w:rPr>
              <w:t>聚合成员链路故障</w:t>
            </w:r>
          </w:p>
        </w:tc>
        <w:tc>
          <w:tcPr>
            <w:tcW w:w="1512" w:type="dxa"/>
          </w:tcPr>
          <w:p w14:paraId="242B5D97">
            <w:pPr>
              <w:spacing w:before="40" w:after="40" w:line="276" w:lineRule="auto"/>
              <w:jc w:val="center"/>
            </w:pPr>
            <w:r>
              <w:rPr>
                <w:rFonts w:ascii="Times New Roman" w:hAnsi="Times New Roman" w:eastAsia="宋体"/>
                <w:b w:val="0"/>
                <w:sz w:val="19"/>
              </w:rPr>
              <w:t>断开AGG1到核心的一条Eth-Trunk成员链路，持续测试业务访问。</w:t>
            </w:r>
          </w:p>
        </w:tc>
        <w:tc>
          <w:tcPr>
            <w:tcW w:w="1512" w:type="dxa"/>
          </w:tcPr>
          <w:p w14:paraId="6895F122">
            <w:pPr>
              <w:spacing w:before="40" w:after="40" w:line="276" w:lineRule="auto"/>
              <w:jc w:val="center"/>
            </w:pPr>
            <w:r>
              <w:rPr>
                <w:rFonts w:ascii="Times New Roman" w:hAnsi="Times New Roman" w:eastAsia="宋体"/>
                <w:b w:val="0"/>
                <w:sz w:val="19"/>
              </w:rPr>
              <w:t>聚合链路应继续转发，业务不中断。</w:t>
            </w:r>
          </w:p>
        </w:tc>
        <w:tc>
          <w:tcPr>
            <w:tcW w:w="1512" w:type="dxa"/>
          </w:tcPr>
          <w:p w14:paraId="6EF249AF">
            <w:pPr>
              <w:spacing w:before="40" w:after="40" w:line="276" w:lineRule="auto"/>
              <w:jc w:val="center"/>
            </w:pPr>
            <w:r>
              <w:rPr>
                <w:rFonts w:ascii="Times New Roman" w:hAnsi="Times New Roman" w:eastAsia="宋体"/>
                <w:b w:val="0"/>
                <w:sz w:val="19"/>
              </w:rPr>
              <w:t>业务保持连通，仅剩余链路承载流量。</w:t>
            </w:r>
          </w:p>
        </w:tc>
        <w:tc>
          <w:tcPr>
            <w:tcW w:w="2010" w:type="dxa"/>
          </w:tcPr>
          <w:p w14:paraId="23CBE0D5">
            <w:pPr>
              <w:spacing w:before="40" w:after="40" w:line="276" w:lineRule="auto"/>
              <w:jc w:val="center"/>
            </w:pPr>
            <w:r>
              <w:rPr>
                <w:rFonts w:ascii="Times New Roman" w:hAnsi="Times New Roman" w:eastAsia="宋体"/>
                <w:b w:val="0"/>
                <w:sz w:val="19"/>
              </w:rPr>
              <w:t>通过</w:t>
            </w:r>
          </w:p>
        </w:tc>
      </w:tr>
      <w:tr w14:paraId="4A2A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5101C2F5">
            <w:pPr>
              <w:spacing w:before="40" w:after="40" w:line="276" w:lineRule="auto"/>
              <w:jc w:val="center"/>
            </w:pPr>
            <w:r>
              <w:rPr>
                <w:rFonts w:ascii="Times New Roman" w:hAnsi="Times New Roman" w:eastAsia="宋体"/>
                <w:b w:val="0"/>
                <w:sz w:val="19"/>
              </w:rPr>
              <w:t>T8</w:t>
            </w:r>
          </w:p>
        </w:tc>
        <w:tc>
          <w:tcPr>
            <w:tcW w:w="1512" w:type="dxa"/>
          </w:tcPr>
          <w:p w14:paraId="5AE8C680">
            <w:pPr>
              <w:spacing w:before="40" w:after="40" w:line="276" w:lineRule="auto"/>
              <w:jc w:val="center"/>
            </w:pPr>
            <w:r>
              <w:rPr>
                <w:rFonts w:ascii="Times New Roman" w:hAnsi="Times New Roman" w:eastAsia="宋体"/>
                <w:b w:val="0"/>
                <w:sz w:val="19"/>
              </w:rPr>
              <w:t>MSTP备用路径收敛</w:t>
            </w:r>
          </w:p>
        </w:tc>
        <w:tc>
          <w:tcPr>
            <w:tcW w:w="1512" w:type="dxa"/>
          </w:tcPr>
          <w:p w14:paraId="4414ED17">
            <w:pPr>
              <w:spacing w:before="40" w:after="40" w:line="276" w:lineRule="auto"/>
              <w:jc w:val="center"/>
            </w:pPr>
            <w:r>
              <w:rPr>
                <w:rFonts w:ascii="Times New Roman" w:hAnsi="Times New Roman" w:eastAsia="宋体"/>
                <w:b w:val="0"/>
                <w:sz w:val="19"/>
              </w:rPr>
              <w:t>关闭部分双上联端口，观察二层路径是否重新收敛。</w:t>
            </w:r>
          </w:p>
        </w:tc>
        <w:tc>
          <w:tcPr>
            <w:tcW w:w="1512" w:type="dxa"/>
          </w:tcPr>
          <w:p w14:paraId="0F9F64BA">
            <w:pPr>
              <w:spacing w:before="40" w:after="40" w:line="276" w:lineRule="auto"/>
              <w:jc w:val="center"/>
            </w:pPr>
            <w:r>
              <w:rPr>
                <w:rFonts w:ascii="Times New Roman" w:hAnsi="Times New Roman" w:eastAsia="宋体"/>
                <w:b w:val="0"/>
                <w:sz w:val="19"/>
              </w:rPr>
              <w:t>网络应自动选择备用路径，避免环路并恢复转发。</w:t>
            </w:r>
          </w:p>
        </w:tc>
        <w:tc>
          <w:tcPr>
            <w:tcW w:w="1512" w:type="dxa"/>
          </w:tcPr>
          <w:p w14:paraId="48E0F053">
            <w:pPr>
              <w:spacing w:before="40" w:after="40" w:line="276" w:lineRule="auto"/>
              <w:jc w:val="center"/>
            </w:pPr>
            <w:r>
              <w:rPr>
                <w:rFonts w:ascii="Times New Roman" w:hAnsi="Times New Roman" w:eastAsia="宋体"/>
                <w:b w:val="0"/>
                <w:sz w:val="19"/>
              </w:rPr>
              <w:t>二层路径重新建立，业务恢复正常。</w:t>
            </w:r>
          </w:p>
        </w:tc>
        <w:tc>
          <w:tcPr>
            <w:tcW w:w="2010" w:type="dxa"/>
          </w:tcPr>
          <w:p w14:paraId="51CCF877">
            <w:pPr>
              <w:spacing w:before="40" w:after="40" w:line="276" w:lineRule="auto"/>
              <w:jc w:val="center"/>
            </w:pPr>
            <w:r>
              <w:rPr>
                <w:rFonts w:ascii="Times New Roman" w:hAnsi="Times New Roman" w:eastAsia="宋体"/>
                <w:b w:val="0"/>
                <w:sz w:val="19"/>
              </w:rPr>
              <w:t>通过</w:t>
            </w:r>
          </w:p>
        </w:tc>
      </w:tr>
      <w:tr w14:paraId="7404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3CA39593">
            <w:pPr>
              <w:spacing w:before="40" w:after="40" w:line="276" w:lineRule="auto"/>
              <w:jc w:val="center"/>
            </w:pPr>
            <w:r>
              <w:rPr>
                <w:rFonts w:ascii="Times New Roman" w:hAnsi="Times New Roman" w:eastAsia="宋体"/>
                <w:b w:val="0"/>
                <w:sz w:val="19"/>
              </w:rPr>
              <w:t>T9</w:t>
            </w:r>
          </w:p>
        </w:tc>
        <w:tc>
          <w:tcPr>
            <w:tcW w:w="1512" w:type="dxa"/>
          </w:tcPr>
          <w:p w14:paraId="2849D90B">
            <w:pPr>
              <w:spacing w:before="40" w:after="40" w:line="276" w:lineRule="auto"/>
              <w:jc w:val="center"/>
            </w:pPr>
            <w:r>
              <w:rPr>
                <w:rFonts w:ascii="Times New Roman" w:hAnsi="Times New Roman" w:eastAsia="宋体"/>
                <w:b w:val="0"/>
                <w:sz w:val="19"/>
              </w:rPr>
              <w:t>分部到总部互联稳定性</w:t>
            </w:r>
          </w:p>
        </w:tc>
        <w:tc>
          <w:tcPr>
            <w:tcW w:w="1512" w:type="dxa"/>
          </w:tcPr>
          <w:p w14:paraId="77175BB7">
            <w:pPr>
              <w:spacing w:before="40" w:after="40" w:line="276" w:lineRule="auto"/>
              <w:jc w:val="center"/>
            </w:pPr>
            <w:r>
              <w:rPr>
                <w:rFonts w:ascii="Times New Roman" w:hAnsi="Times New Roman" w:eastAsia="宋体"/>
                <w:b w:val="0"/>
                <w:sz w:val="19"/>
              </w:rPr>
              <w:t>在分部终端持续访问总部Web服务，同时观察OSPF学习路径与访问连续性。</w:t>
            </w:r>
          </w:p>
        </w:tc>
        <w:tc>
          <w:tcPr>
            <w:tcW w:w="1512" w:type="dxa"/>
          </w:tcPr>
          <w:p w14:paraId="0E9E5465">
            <w:pPr>
              <w:spacing w:before="40" w:after="40" w:line="276" w:lineRule="auto"/>
              <w:jc w:val="center"/>
            </w:pPr>
            <w:r>
              <w:rPr>
                <w:rFonts w:ascii="Times New Roman" w:hAnsi="Times New Roman" w:eastAsia="宋体"/>
                <w:b w:val="0"/>
                <w:sz w:val="19"/>
              </w:rPr>
              <w:t>跨区域访问应持续可达，不出现长时间中断。</w:t>
            </w:r>
          </w:p>
        </w:tc>
        <w:tc>
          <w:tcPr>
            <w:tcW w:w="1512" w:type="dxa"/>
          </w:tcPr>
          <w:p w14:paraId="784EB3E0">
            <w:pPr>
              <w:spacing w:before="40" w:after="40" w:line="276" w:lineRule="auto"/>
              <w:jc w:val="center"/>
            </w:pPr>
            <w:r>
              <w:rPr>
                <w:rFonts w:ascii="Times New Roman" w:hAnsi="Times New Roman" w:eastAsia="宋体"/>
                <w:b w:val="0"/>
                <w:sz w:val="19"/>
              </w:rPr>
              <w:t>访问连续，路由学习稳定。</w:t>
            </w:r>
          </w:p>
        </w:tc>
        <w:tc>
          <w:tcPr>
            <w:tcW w:w="2010" w:type="dxa"/>
          </w:tcPr>
          <w:p w14:paraId="021FD8FC">
            <w:pPr>
              <w:spacing w:before="40" w:after="40" w:line="276" w:lineRule="auto"/>
              <w:jc w:val="center"/>
            </w:pPr>
            <w:r>
              <w:rPr>
                <w:rFonts w:ascii="Times New Roman" w:hAnsi="Times New Roman" w:eastAsia="宋体"/>
                <w:b w:val="0"/>
                <w:sz w:val="19"/>
              </w:rPr>
              <w:t>通过</w:t>
            </w:r>
          </w:p>
        </w:tc>
      </w:tr>
    </w:tbl>
    <w:p w14:paraId="275CD1B2">
      <w:pPr>
        <w:spacing w:before="0" w:after="0" w:line="360" w:lineRule="auto"/>
        <w:ind w:firstLine="420"/>
        <w:rPr>
          <w:sz w:val="21"/>
        </w:rPr>
      </w:pPr>
    </w:p>
    <w:p w14:paraId="1A9EA139">
      <w:pPr>
        <w:pStyle w:val="3"/>
      </w:pPr>
      <w:r>
        <w:t>无线接入测试</w:t>
      </w:r>
    </w:p>
    <w:p w14:paraId="7B615E6F">
      <w:pPr>
        <w:spacing w:before="0" w:after="0" w:line="360" w:lineRule="auto"/>
        <w:ind w:firstLine="420"/>
        <w:rPr>
          <w:sz w:val="21"/>
        </w:rPr>
      </w:pPr>
      <w:r>
        <w:rPr>
          <w:sz w:val="21"/>
        </w:rPr>
        <w:t>边界与无线相关测试说明，NAT和AC集中控制方案已经达成预期目标。总部内部终端能够通过防火墙完成地址转换访问外部网络，对外发布的Web服务也可通过指定公网地址访问；无线终端接入后可以自动获取对应VLAN地址，员工无线与访客无线在访问权限上存在明显差异。对购物中心这类人流密集场景而言，这种“统一接入、统一发放地址、统一执行策略”的方式更便于长期维护。</w:t>
      </w:r>
    </w:p>
    <w:p w14:paraId="3F4A409E">
      <w:pPr>
        <w:spacing w:before="80" w:after="80"/>
        <w:jc w:val="center"/>
      </w:pPr>
      <w:r>
        <w:rPr>
          <w:rFonts w:ascii="Times New Roman" w:hAnsi="Times New Roman" w:eastAsia="宋体"/>
          <w:b w:val="0"/>
          <w:sz w:val="22"/>
        </w:rPr>
        <w:t>表7-4  边界发布与无线接入测试结果表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12"/>
        <w:gridCol w:w="1512"/>
        <w:gridCol w:w="1512"/>
        <w:gridCol w:w="1512"/>
        <w:gridCol w:w="1512"/>
        <w:gridCol w:w="2010"/>
      </w:tblGrid>
      <w:tr w14:paraId="42A3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2" w:type="dxa"/>
          </w:tcPr>
          <w:p w14:paraId="7B9D5589">
            <w:pPr>
              <w:spacing w:before="40" w:after="40" w:line="276" w:lineRule="auto"/>
              <w:jc w:val="center"/>
            </w:pPr>
            <w:r>
              <w:rPr>
                <w:rFonts w:ascii="Times New Roman" w:hAnsi="Times New Roman" w:eastAsia="宋体"/>
                <w:b/>
                <w:sz w:val="20"/>
              </w:rPr>
              <w:t>编号</w:t>
            </w:r>
          </w:p>
        </w:tc>
        <w:tc>
          <w:tcPr>
            <w:tcW w:w="1512" w:type="dxa"/>
          </w:tcPr>
          <w:p w14:paraId="5E5590A5">
            <w:pPr>
              <w:spacing w:before="40" w:after="40" w:line="276" w:lineRule="auto"/>
              <w:jc w:val="center"/>
            </w:pPr>
            <w:r>
              <w:rPr>
                <w:rFonts w:ascii="Times New Roman" w:hAnsi="Times New Roman" w:eastAsia="宋体"/>
                <w:b/>
                <w:sz w:val="20"/>
              </w:rPr>
              <w:t>测试项目</w:t>
            </w:r>
          </w:p>
        </w:tc>
        <w:tc>
          <w:tcPr>
            <w:tcW w:w="1512" w:type="dxa"/>
          </w:tcPr>
          <w:p w14:paraId="4C37B318">
            <w:pPr>
              <w:spacing w:before="40" w:after="40" w:line="276" w:lineRule="auto"/>
              <w:jc w:val="center"/>
            </w:pPr>
            <w:r>
              <w:rPr>
                <w:rFonts w:ascii="Times New Roman" w:hAnsi="Times New Roman" w:eastAsia="宋体"/>
                <w:b/>
                <w:sz w:val="20"/>
              </w:rPr>
              <w:t>测试步骤</w:t>
            </w:r>
          </w:p>
        </w:tc>
        <w:tc>
          <w:tcPr>
            <w:tcW w:w="1512" w:type="dxa"/>
          </w:tcPr>
          <w:p w14:paraId="34C1BBEE">
            <w:pPr>
              <w:spacing w:before="40" w:after="40" w:line="276" w:lineRule="auto"/>
              <w:jc w:val="center"/>
            </w:pPr>
            <w:r>
              <w:rPr>
                <w:rFonts w:ascii="Times New Roman" w:hAnsi="Times New Roman" w:eastAsia="宋体"/>
                <w:b/>
                <w:sz w:val="20"/>
              </w:rPr>
              <w:t>预期结果</w:t>
            </w:r>
          </w:p>
        </w:tc>
        <w:tc>
          <w:tcPr>
            <w:tcW w:w="1512" w:type="dxa"/>
          </w:tcPr>
          <w:p w14:paraId="579BDF31">
            <w:pPr>
              <w:spacing w:before="40" w:after="40" w:line="276" w:lineRule="auto"/>
              <w:jc w:val="center"/>
            </w:pPr>
            <w:r>
              <w:rPr>
                <w:rFonts w:ascii="Times New Roman" w:hAnsi="Times New Roman" w:eastAsia="宋体"/>
                <w:b/>
                <w:sz w:val="20"/>
              </w:rPr>
              <w:t>实际结果</w:t>
            </w:r>
          </w:p>
        </w:tc>
        <w:tc>
          <w:tcPr>
            <w:tcW w:w="2010" w:type="dxa"/>
          </w:tcPr>
          <w:p w14:paraId="67E58D93">
            <w:pPr>
              <w:spacing w:before="40" w:after="40" w:line="276" w:lineRule="auto"/>
              <w:jc w:val="center"/>
            </w:pPr>
            <w:r>
              <w:rPr>
                <w:rFonts w:ascii="Times New Roman" w:hAnsi="Times New Roman" w:eastAsia="宋体"/>
                <w:b/>
                <w:sz w:val="20"/>
              </w:rPr>
              <w:t>结论</w:t>
            </w:r>
          </w:p>
        </w:tc>
      </w:tr>
      <w:tr w14:paraId="794B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0EF50B07">
            <w:pPr>
              <w:spacing w:before="40" w:after="40" w:line="276" w:lineRule="auto"/>
              <w:jc w:val="center"/>
            </w:pPr>
            <w:r>
              <w:rPr>
                <w:rFonts w:ascii="Times New Roman" w:hAnsi="Times New Roman" w:eastAsia="宋体"/>
                <w:b w:val="0"/>
                <w:sz w:val="19"/>
              </w:rPr>
              <w:t>T10</w:t>
            </w:r>
          </w:p>
        </w:tc>
        <w:tc>
          <w:tcPr>
            <w:tcW w:w="1512" w:type="dxa"/>
          </w:tcPr>
          <w:p w14:paraId="02981D84">
            <w:pPr>
              <w:spacing w:before="40" w:after="40" w:line="276" w:lineRule="auto"/>
              <w:jc w:val="center"/>
            </w:pPr>
            <w:r>
              <w:rPr>
                <w:rFonts w:ascii="Times New Roman" w:hAnsi="Times New Roman" w:eastAsia="宋体"/>
                <w:b w:val="0"/>
                <w:sz w:val="19"/>
              </w:rPr>
              <w:t>总部终端NAT出网</w:t>
            </w:r>
          </w:p>
        </w:tc>
        <w:tc>
          <w:tcPr>
            <w:tcW w:w="1512" w:type="dxa"/>
          </w:tcPr>
          <w:p w14:paraId="73126332">
            <w:pPr>
              <w:spacing w:before="40" w:after="40" w:line="276" w:lineRule="auto"/>
              <w:jc w:val="center"/>
            </w:pPr>
            <w:r>
              <w:rPr>
                <w:rFonts w:ascii="Times New Roman" w:hAnsi="Times New Roman" w:eastAsia="宋体"/>
                <w:b w:val="0"/>
                <w:sz w:val="19"/>
              </w:rPr>
              <w:t>营业区或办公区终端访问外部地址，观察防火墙NAT转换效果。</w:t>
            </w:r>
          </w:p>
        </w:tc>
        <w:tc>
          <w:tcPr>
            <w:tcW w:w="1512" w:type="dxa"/>
          </w:tcPr>
          <w:p w14:paraId="63627ED1">
            <w:pPr>
              <w:spacing w:before="40" w:after="40" w:line="276" w:lineRule="auto"/>
              <w:jc w:val="center"/>
            </w:pPr>
            <w:r>
              <w:rPr>
                <w:rFonts w:ascii="Times New Roman" w:hAnsi="Times New Roman" w:eastAsia="宋体"/>
                <w:b w:val="0"/>
                <w:sz w:val="19"/>
              </w:rPr>
              <w:t>内网终端应经源NAT转换后访问外网。</w:t>
            </w:r>
          </w:p>
        </w:tc>
        <w:tc>
          <w:tcPr>
            <w:tcW w:w="1512" w:type="dxa"/>
          </w:tcPr>
          <w:p w14:paraId="14DA55B3">
            <w:pPr>
              <w:spacing w:before="40" w:after="40" w:line="276" w:lineRule="auto"/>
              <w:jc w:val="center"/>
            </w:pPr>
            <w:r>
              <w:rPr>
                <w:rFonts w:ascii="Times New Roman" w:hAnsi="Times New Roman" w:eastAsia="宋体"/>
                <w:b w:val="0"/>
                <w:sz w:val="19"/>
              </w:rPr>
              <w:t>终端访问外网成功，转换策略生效。</w:t>
            </w:r>
          </w:p>
        </w:tc>
        <w:tc>
          <w:tcPr>
            <w:tcW w:w="2010" w:type="dxa"/>
          </w:tcPr>
          <w:p w14:paraId="109C1F21">
            <w:pPr>
              <w:spacing w:before="40" w:after="40" w:line="276" w:lineRule="auto"/>
              <w:jc w:val="center"/>
            </w:pPr>
            <w:r>
              <w:rPr>
                <w:rFonts w:ascii="Times New Roman" w:hAnsi="Times New Roman" w:eastAsia="宋体"/>
                <w:b w:val="0"/>
                <w:sz w:val="19"/>
              </w:rPr>
              <w:t>通过</w:t>
            </w:r>
          </w:p>
        </w:tc>
      </w:tr>
      <w:tr w14:paraId="3F6D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2B79F957">
            <w:pPr>
              <w:spacing w:before="40" w:after="40" w:line="276" w:lineRule="auto"/>
              <w:jc w:val="center"/>
            </w:pPr>
            <w:r>
              <w:rPr>
                <w:rFonts w:ascii="Times New Roman" w:hAnsi="Times New Roman" w:eastAsia="宋体"/>
                <w:b w:val="0"/>
                <w:sz w:val="19"/>
              </w:rPr>
              <w:t>T11</w:t>
            </w:r>
          </w:p>
        </w:tc>
        <w:tc>
          <w:tcPr>
            <w:tcW w:w="1512" w:type="dxa"/>
          </w:tcPr>
          <w:p w14:paraId="59485548">
            <w:pPr>
              <w:spacing w:before="40" w:after="40" w:line="276" w:lineRule="auto"/>
              <w:jc w:val="center"/>
            </w:pPr>
            <w:r>
              <w:rPr>
                <w:rFonts w:ascii="Times New Roman" w:hAnsi="Times New Roman" w:eastAsia="宋体"/>
                <w:b w:val="0"/>
                <w:sz w:val="19"/>
              </w:rPr>
              <w:t>Web服务公网发布</w:t>
            </w:r>
          </w:p>
        </w:tc>
        <w:tc>
          <w:tcPr>
            <w:tcW w:w="1512" w:type="dxa"/>
          </w:tcPr>
          <w:p w14:paraId="18B7E8CD">
            <w:pPr>
              <w:spacing w:before="40" w:after="40" w:line="276" w:lineRule="auto"/>
              <w:jc w:val="center"/>
            </w:pPr>
            <w:r>
              <w:rPr>
                <w:rFonts w:ascii="Times New Roman" w:hAnsi="Times New Roman" w:eastAsia="宋体"/>
                <w:b w:val="0"/>
                <w:sz w:val="19"/>
              </w:rPr>
              <w:t>从外部方向访问防火墙映射的Web服务地址。</w:t>
            </w:r>
          </w:p>
        </w:tc>
        <w:tc>
          <w:tcPr>
            <w:tcW w:w="1512" w:type="dxa"/>
          </w:tcPr>
          <w:p w14:paraId="7CEAF6D9">
            <w:pPr>
              <w:spacing w:before="40" w:after="40" w:line="276" w:lineRule="auto"/>
              <w:jc w:val="center"/>
            </w:pPr>
            <w:r>
              <w:rPr>
                <w:rFonts w:ascii="Times New Roman" w:hAnsi="Times New Roman" w:eastAsia="宋体"/>
                <w:b w:val="0"/>
                <w:sz w:val="19"/>
              </w:rPr>
              <w:t>公网访问应被正确转换到WEB_server。</w:t>
            </w:r>
          </w:p>
        </w:tc>
        <w:tc>
          <w:tcPr>
            <w:tcW w:w="1512" w:type="dxa"/>
          </w:tcPr>
          <w:p w14:paraId="4C11BE8B">
            <w:pPr>
              <w:spacing w:before="40" w:after="40" w:line="276" w:lineRule="auto"/>
              <w:jc w:val="center"/>
            </w:pPr>
            <w:r>
              <w:rPr>
                <w:rFonts w:ascii="Times New Roman" w:hAnsi="Times New Roman" w:eastAsia="宋体"/>
                <w:b w:val="0"/>
                <w:sz w:val="19"/>
              </w:rPr>
              <w:t>可访问发布页面，服务器地址未直接暴露。</w:t>
            </w:r>
          </w:p>
        </w:tc>
        <w:tc>
          <w:tcPr>
            <w:tcW w:w="2010" w:type="dxa"/>
          </w:tcPr>
          <w:p w14:paraId="1365C380">
            <w:pPr>
              <w:spacing w:before="40" w:after="40" w:line="276" w:lineRule="auto"/>
              <w:jc w:val="center"/>
            </w:pPr>
            <w:r>
              <w:rPr>
                <w:rFonts w:ascii="Times New Roman" w:hAnsi="Times New Roman" w:eastAsia="宋体"/>
                <w:b w:val="0"/>
                <w:sz w:val="19"/>
              </w:rPr>
              <w:t>通过</w:t>
            </w:r>
          </w:p>
        </w:tc>
      </w:tr>
      <w:tr w14:paraId="2BC2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5662370C">
            <w:pPr>
              <w:spacing w:before="40" w:after="40" w:line="276" w:lineRule="auto"/>
              <w:jc w:val="center"/>
            </w:pPr>
            <w:r>
              <w:rPr>
                <w:rFonts w:ascii="Times New Roman" w:hAnsi="Times New Roman" w:eastAsia="宋体"/>
                <w:b w:val="0"/>
                <w:sz w:val="19"/>
              </w:rPr>
              <w:t>T12</w:t>
            </w:r>
          </w:p>
        </w:tc>
        <w:tc>
          <w:tcPr>
            <w:tcW w:w="1512" w:type="dxa"/>
          </w:tcPr>
          <w:p w14:paraId="6B0695CA">
            <w:pPr>
              <w:spacing w:before="40" w:after="40" w:line="276" w:lineRule="auto"/>
              <w:jc w:val="center"/>
            </w:pPr>
            <w:r>
              <w:rPr>
                <w:rFonts w:ascii="Times New Roman" w:hAnsi="Times New Roman" w:eastAsia="宋体"/>
                <w:b w:val="0"/>
                <w:sz w:val="19"/>
              </w:rPr>
              <w:t>员工无线自动获取地址</w:t>
            </w:r>
          </w:p>
        </w:tc>
        <w:tc>
          <w:tcPr>
            <w:tcW w:w="1512" w:type="dxa"/>
          </w:tcPr>
          <w:p w14:paraId="70B667A6">
            <w:pPr>
              <w:spacing w:before="40" w:after="40" w:line="276" w:lineRule="auto"/>
              <w:jc w:val="center"/>
            </w:pPr>
            <w:r>
              <w:rPr>
                <w:rFonts w:ascii="Times New Roman" w:hAnsi="Times New Roman" w:eastAsia="宋体"/>
                <w:b w:val="0"/>
                <w:sz w:val="19"/>
              </w:rPr>
              <w:t>STA1接入STAFF-WIFI，检查获取的IP、网关与DNS。</w:t>
            </w:r>
          </w:p>
        </w:tc>
        <w:tc>
          <w:tcPr>
            <w:tcW w:w="1512" w:type="dxa"/>
          </w:tcPr>
          <w:p w14:paraId="19EA917D">
            <w:pPr>
              <w:spacing w:before="40" w:after="40" w:line="276" w:lineRule="auto"/>
              <w:jc w:val="center"/>
            </w:pPr>
            <w:r>
              <w:rPr>
                <w:rFonts w:ascii="Times New Roman" w:hAnsi="Times New Roman" w:eastAsia="宋体"/>
                <w:b w:val="0"/>
                <w:sz w:val="19"/>
              </w:rPr>
              <w:t>应获取员工无线VLAN地址并能访问授权资源。</w:t>
            </w:r>
          </w:p>
        </w:tc>
        <w:tc>
          <w:tcPr>
            <w:tcW w:w="1512" w:type="dxa"/>
          </w:tcPr>
          <w:p w14:paraId="6BECA235">
            <w:pPr>
              <w:spacing w:before="40" w:after="40" w:line="276" w:lineRule="auto"/>
              <w:jc w:val="center"/>
            </w:pPr>
            <w:r>
              <w:rPr>
                <w:rFonts w:ascii="Times New Roman" w:hAnsi="Times New Roman" w:eastAsia="宋体"/>
                <w:b w:val="0"/>
                <w:sz w:val="19"/>
              </w:rPr>
              <w:t>地址自动下发成功，业务访问正常。</w:t>
            </w:r>
          </w:p>
        </w:tc>
        <w:tc>
          <w:tcPr>
            <w:tcW w:w="2010" w:type="dxa"/>
          </w:tcPr>
          <w:p w14:paraId="073008AD">
            <w:pPr>
              <w:spacing w:before="40" w:after="40" w:line="276" w:lineRule="auto"/>
              <w:jc w:val="center"/>
            </w:pPr>
            <w:r>
              <w:rPr>
                <w:rFonts w:ascii="Times New Roman" w:hAnsi="Times New Roman" w:eastAsia="宋体"/>
                <w:b w:val="0"/>
                <w:sz w:val="19"/>
              </w:rPr>
              <w:t>通过</w:t>
            </w:r>
          </w:p>
        </w:tc>
      </w:tr>
      <w:tr w14:paraId="0E16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59D1629C">
            <w:pPr>
              <w:spacing w:before="40" w:after="40" w:line="276" w:lineRule="auto"/>
              <w:jc w:val="center"/>
            </w:pPr>
            <w:r>
              <w:rPr>
                <w:rFonts w:ascii="Times New Roman" w:hAnsi="Times New Roman" w:eastAsia="宋体"/>
                <w:b w:val="0"/>
                <w:sz w:val="19"/>
              </w:rPr>
              <w:t>T13</w:t>
            </w:r>
          </w:p>
        </w:tc>
        <w:tc>
          <w:tcPr>
            <w:tcW w:w="1512" w:type="dxa"/>
          </w:tcPr>
          <w:p w14:paraId="5B4614D9">
            <w:pPr>
              <w:spacing w:before="40" w:after="40" w:line="276" w:lineRule="auto"/>
              <w:jc w:val="center"/>
            </w:pPr>
            <w:r>
              <w:rPr>
                <w:rFonts w:ascii="Times New Roman" w:hAnsi="Times New Roman" w:eastAsia="宋体"/>
                <w:b w:val="0"/>
                <w:sz w:val="19"/>
              </w:rPr>
              <w:t>访客无线权限约束</w:t>
            </w:r>
          </w:p>
        </w:tc>
        <w:tc>
          <w:tcPr>
            <w:tcW w:w="1512" w:type="dxa"/>
          </w:tcPr>
          <w:p w14:paraId="3DF582C7">
            <w:pPr>
              <w:spacing w:before="40" w:after="40" w:line="276" w:lineRule="auto"/>
              <w:jc w:val="center"/>
            </w:pPr>
            <w:r>
              <w:rPr>
                <w:rFonts w:ascii="Times New Roman" w:hAnsi="Times New Roman" w:eastAsia="宋体"/>
                <w:b w:val="0"/>
                <w:sz w:val="19"/>
              </w:rPr>
              <w:t>手机或STA2接入GUEST-WIFI，测试外网访问与内网敏感资源访问。</w:t>
            </w:r>
          </w:p>
        </w:tc>
        <w:tc>
          <w:tcPr>
            <w:tcW w:w="1512" w:type="dxa"/>
          </w:tcPr>
          <w:p w14:paraId="5D601F78">
            <w:pPr>
              <w:spacing w:before="40" w:after="40" w:line="276" w:lineRule="auto"/>
              <w:jc w:val="center"/>
            </w:pPr>
            <w:r>
              <w:rPr>
                <w:rFonts w:ascii="Times New Roman" w:hAnsi="Times New Roman" w:eastAsia="宋体"/>
                <w:b w:val="0"/>
                <w:sz w:val="19"/>
              </w:rPr>
              <w:t>访客无线可访问互联网，不可进入财务和管理网段。</w:t>
            </w:r>
          </w:p>
        </w:tc>
        <w:tc>
          <w:tcPr>
            <w:tcW w:w="1512" w:type="dxa"/>
          </w:tcPr>
          <w:p w14:paraId="6C814263">
            <w:pPr>
              <w:spacing w:before="40" w:after="40" w:line="276" w:lineRule="auto"/>
              <w:jc w:val="center"/>
            </w:pPr>
            <w:r>
              <w:rPr>
                <w:rFonts w:ascii="Times New Roman" w:hAnsi="Times New Roman" w:eastAsia="宋体"/>
                <w:b w:val="0"/>
                <w:sz w:val="19"/>
              </w:rPr>
              <w:t>外网访问正常，访问财务与管理区失败。</w:t>
            </w:r>
          </w:p>
        </w:tc>
        <w:tc>
          <w:tcPr>
            <w:tcW w:w="2010" w:type="dxa"/>
          </w:tcPr>
          <w:p w14:paraId="195781E4">
            <w:pPr>
              <w:spacing w:before="40" w:after="40" w:line="276" w:lineRule="auto"/>
              <w:jc w:val="center"/>
            </w:pPr>
            <w:r>
              <w:rPr>
                <w:rFonts w:ascii="Times New Roman" w:hAnsi="Times New Roman" w:eastAsia="宋体"/>
                <w:b w:val="0"/>
                <w:sz w:val="19"/>
              </w:rPr>
              <w:t>通过</w:t>
            </w:r>
          </w:p>
        </w:tc>
      </w:tr>
      <w:tr w14:paraId="300F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2" w:type="dxa"/>
          </w:tcPr>
          <w:p w14:paraId="69B524E0">
            <w:pPr>
              <w:spacing w:before="40" w:after="40" w:line="276" w:lineRule="auto"/>
              <w:jc w:val="center"/>
            </w:pPr>
            <w:r>
              <w:rPr>
                <w:rFonts w:ascii="Times New Roman" w:hAnsi="Times New Roman" w:eastAsia="宋体"/>
                <w:b w:val="0"/>
                <w:sz w:val="19"/>
              </w:rPr>
              <w:t>T14</w:t>
            </w:r>
          </w:p>
        </w:tc>
        <w:tc>
          <w:tcPr>
            <w:tcW w:w="1512" w:type="dxa"/>
          </w:tcPr>
          <w:p w14:paraId="2F4DBE0E">
            <w:pPr>
              <w:spacing w:before="40" w:after="40" w:line="276" w:lineRule="auto"/>
              <w:jc w:val="center"/>
            </w:pPr>
            <w:r>
              <w:rPr>
                <w:rFonts w:ascii="Times New Roman" w:hAnsi="Times New Roman" w:eastAsia="宋体"/>
                <w:b w:val="0"/>
                <w:sz w:val="19"/>
              </w:rPr>
              <w:t>DNS与业务协同</w:t>
            </w:r>
          </w:p>
        </w:tc>
        <w:tc>
          <w:tcPr>
            <w:tcW w:w="1512" w:type="dxa"/>
          </w:tcPr>
          <w:p w14:paraId="069A42F3">
            <w:pPr>
              <w:spacing w:before="40" w:after="40" w:line="276" w:lineRule="auto"/>
              <w:jc w:val="center"/>
            </w:pPr>
            <w:r>
              <w:rPr>
                <w:rFonts w:ascii="Times New Roman" w:hAnsi="Times New Roman" w:eastAsia="宋体"/>
                <w:b w:val="0"/>
                <w:sz w:val="19"/>
              </w:rPr>
              <w:t>无线终端与有线终端分别测试域名解析和Web访问。</w:t>
            </w:r>
          </w:p>
        </w:tc>
        <w:tc>
          <w:tcPr>
            <w:tcW w:w="1512" w:type="dxa"/>
          </w:tcPr>
          <w:p w14:paraId="4E35FA4F">
            <w:pPr>
              <w:spacing w:before="40" w:after="40" w:line="276" w:lineRule="auto"/>
              <w:jc w:val="center"/>
            </w:pPr>
            <w:r>
              <w:rPr>
                <w:rFonts w:ascii="Times New Roman" w:hAnsi="Times New Roman" w:eastAsia="宋体"/>
                <w:b w:val="0"/>
                <w:sz w:val="19"/>
              </w:rPr>
              <w:t>有线与无线用户均可完成基础解析并访问授权服务。</w:t>
            </w:r>
          </w:p>
        </w:tc>
        <w:tc>
          <w:tcPr>
            <w:tcW w:w="1512" w:type="dxa"/>
          </w:tcPr>
          <w:p w14:paraId="127B986C">
            <w:pPr>
              <w:spacing w:before="40" w:after="40" w:line="276" w:lineRule="auto"/>
              <w:jc w:val="center"/>
            </w:pPr>
            <w:r>
              <w:rPr>
                <w:rFonts w:ascii="Times New Roman" w:hAnsi="Times New Roman" w:eastAsia="宋体"/>
                <w:b w:val="0"/>
                <w:sz w:val="19"/>
              </w:rPr>
              <w:t>DNS解析成功，业务访问稳定。</w:t>
            </w:r>
          </w:p>
        </w:tc>
        <w:tc>
          <w:tcPr>
            <w:tcW w:w="2010" w:type="dxa"/>
          </w:tcPr>
          <w:p w14:paraId="022D10F8">
            <w:pPr>
              <w:spacing w:before="40" w:after="40" w:line="276" w:lineRule="auto"/>
              <w:jc w:val="center"/>
            </w:pPr>
            <w:r>
              <w:rPr>
                <w:rFonts w:ascii="Times New Roman" w:hAnsi="Times New Roman" w:eastAsia="宋体"/>
                <w:b w:val="0"/>
                <w:sz w:val="19"/>
              </w:rPr>
              <w:t>通过</w:t>
            </w:r>
          </w:p>
        </w:tc>
      </w:tr>
    </w:tbl>
    <w:p w14:paraId="544F559A">
      <w:pPr>
        <w:spacing w:before="0" w:after="0" w:line="360" w:lineRule="auto"/>
        <w:ind w:firstLine="420"/>
        <w:rPr>
          <w:sz w:val="21"/>
        </w:rPr>
      </w:pPr>
    </w:p>
    <w:p w14:paraId="2A8E237E">
      <w:pPr>
        <w:pStyle w:val="3"/>
      </w:pPr>
      <w:r>
        <w:t>小结</w:t>
      </w:r>
    </w:p>
    <w:p w14:paraId="00333746">
      <w:pPr>
        <w:spacing w:before="0" w:after="0" w:line="360" w:lineRule="auto"/>
        <w:ind w:firstLine="420"/>
      </w:pPr>
      <w:r>
        <w:rPr>
          <w:sz w:val="21"/>
        </w:rPr>
        <w:t>测试结果表明，论文提出的网络方案已经覆盖了购物中心网络最核心的几项诉求：业务能通，边界清楚，故障可切换，外网可访问，无线可统一管理。虽然仿真环境无法完全等同真实部署中的流量规模与设备性能，但从网络逻辑和配置结果看，该方案具备较强的工程可行性。</w:t>
      </w:r>
    </w:p>
    <w:p w14:paraId="7208119F">
      <w:pPr>
        <w:pStyle w:val="2"/>
      </w:pPr>
      <w:r>
        <w:t>总结</w:t>
      </w:r>
    </w:p>
    <w:p w14:paraId="2DEBE84D">
      <w:pPr>
        <w:spacing w:before="0" w:after="0" w:line="360" w:lineRule="auto"/>
        <w:ind w:firstLine="420"/>
      </w:pPr>
      <w:r>
        <w:rPr>
          <w:sz w:val="21"/>
        </w:rPr>
        <w:t>本文围绕南京某大型购物中心网络的设计与实现，依据开题报告、任务书和拓扑资料，完成了从需求分析到总体设计、从设备选型到关键配置、再到测试验证的完整论述。论文没有把网络方案写成单纯的协议堆砌，而是把商场营业、影院、停车场、酒店、财务办公、服务器发布、无线接入和总部—分部互联统一纳入一张园区网络中考虑。最终形成的方案采用双核心三层架构，配合VLAN、OSPF、MSTP、VRRP、Eth-Trunk、NAT、AC+FIT AP和IPsec VPN等技术，在安全隔离、可靠性和可管理性之间取得了较好的平衡。</w:t>
      </w:r>
    </w:p>
    <w:p w14:paraId="2789BA20">
      <w:pPr>
        <w:spacing w:before="0" w:after="0" w:line="360" w:lineRule="auto"/>
        <w:ind w:firstLine="420"/>
      </w:pPr>
      <w:r>
        <w:rPr>
          <w:sz w:val="21"/>
        </w:rPr>
        <w:t>从测试结果看，该方案能够满足购物中心对业务连续性和访问边界的基本要求。财务管理网段得到有效保护，分部访问路径清晰可控，核心或链路故障后能够较快恢复业务，公共无线与内部无线也实现了差异化管理。后续若将本方案进一步用于真实环境，还可以继续补充更细的内容，例如接入认证、日志集中分析、双出口负载策略、无线漫游优化和统一网管平台接入等。总体来看，本文完成的网络设计具有较强的实用性，能够为同类商业综合体网络建设提供参考。</w:t>
      </w:r>
    </w:p>
    <w:p w14:paraId="2DF6A155">
      <w:pPr>
        <w:pStyle w:val="2"/>
      </w:pPr>
      <w:r>
        <w:t>参考文献</w:t>
      </w:r>
    </w:p>
    <w:p w14:paraId="45FECCAF">
      <w:pPr>
        <w:spacing w:line="312" w:lineRule="auto"/>
        <w:ind w:left="420" w:hanging="420"/>
      </w:pPr>
      <w:r>
        <w:rPr>
          <w:sz w:val="21"/>
        </w:rPr>
        <w:t>[1] 向春林. BGP双入网络+VRRP双活网关调整实例及技术实现[J]. 网络安全和信息化, 2024(08):163-165.</w:t>
      </w:r>
    </w:p>
    <w:p w14:paraId="63A92572">
      <w:pPr>
        <w:spacing w:line="312" w:lineRule="auto"/>
        <w:ind w:left="420" w:hanging="420"/>
      </w:pPr>
      <w:r>
        <w:rPr>
          <w:sz w:val="21"/>
        </w:rPr>
        <w:t>[2] 马峥, 李行, 张典. 基于MSTP协议和5G双域技术的校园融合组网方法研究[J]. 信息技术与信息化, 2024(04):37-44.</w:t>
      </w:r>
    </w:p>
    <w:p w14:paraId="0DE8FF57">
      <w:pPr>
        <w:spacing w:line="312" w:lineRule="auto"/>
        <w:ind w:left="420" w:hanging="420"/>
      </w:pPr>
      <w:r>
        <w:rPr>
          <w:sz w:val="21"/>
        </w:rPr>
        <w:t>[3] 王赵阳. 无线局域网安全漏洞分析与防御技术实现[D]. 成都: 电子科技大学, 2024.</w:t>
      </w:r>
    </w:p>
    <w:p w14:paraId="0B1FFC01">
      <w:pPr>
        <w:spacing w:line="312" w:lineRule="auto"/>
        <w:ind w:left="420" w:hanging="420"/>
      </w:pPr>
      <w:r>
        <w:rPr>
          <w:sz w:val="21"/>
        </w:rPr>
        <w:t>[4] 邱雪娜, 叶杭辉. 智能工厂的工业网络架构设计与实现[J]. 科学技术创新, 2023(13):92-95.</w:t>
      </w:r>
    </w:p>
    <w:p w14:paraId="57455785">
      <w:pPr>
        <w:spacing w:line="312" w:lineRule="auto"/>
        <w:ind w:left="420" w:hanging="420"/>
      </w:pPr>
      <w:r>
        <w:rPr>
          <w:sz w:val="21"/>
        </w:rPr>
        <w:t>[5] 蒋存锋. 基于RouterOS构建大型产业园区网的设计与实现[J]. 微型电脑应用, 2023, 39(7):135-138.</w:t>
      </w:r>
    </w:p>
    <w:p w14:paraId="5F7B8709">
      <w:pPr>
        <w:spacing w:line="312" w:lineRule="auto"/>
        <w:ind w:left="420" w:hanging="420"/>
      </w:pPr>
      <w:r>
        <w:rPr>
          <w:sz w:val="21"/>
        </w:rPr>
        <w:t>[6] 赵博佳, 秦丹阳, 陈毓泓. 基于OSPF的车联网安全链路状态路由协议算法研究[J]. 黑龙江大学自然科学学报, 2025, 42(01):99-107.</w:t>
      </w:r>
    </w:p>
    <w:p w14:paraId="3BB7FFC1">
      <w:pPr>
        <w:spacing w:line="312" w:lineRule="auto"/>
        <w:ind w:left="420" w:hanging="420"/>
      </w:pPr>
      <w:r>
        <w:rPr>
          <w:sz w:val="21"/>
        </w:rPr>
        <w:t>[7] 纪文莉, 王森, 胥智鹏. 上海地铁B-TrunC网络互联互通关键协议研究[J]. 城市轨道交通研究, 2024, 27(03):155-159.</w:t>
      </w:r>
    </w:p>
    <w:p w14:paraId="7887DED8">
      <w:pPr>
        <w:spacing w:line="312" w:lineRule="auto"/>
        <w:ind w:left="420" w:hanging="420"/>
      </w:pPr>
      <w:r>
        <w:rPr>
          <w:sz w:val="21"/>
        </w:rPr>
        <w:t>[8] 孙远远. 校园网络的创建与安全维护策略分析[J]. 集成电路应用, 2023, 40(04):262-263.</w:t>
      </w:r>
    </w:p>
    <w:p w14:paraId="69EDB8D8">
      <w:pPr>
        <w:spacing w:line="312" w:lineRule="auto"/>
        <w:ind w:left="420" w:hanging="420"/>
      </w:pPr>
      <w:r>
        <w:rPr>
          <w:sz w:val="21"/>
        </w:rPr>
        <w:t>[9] 华为技术有限公司. CloudEngine S12700E Series Switches 产品资料[EB/OL]. 2025.</w:t>
      </w:r>
    </w:p>
    <w:p w14:paraId="4205EF44">
      <w:pPr>
        <w:spacing w:line="312" w:lineRule="auto"/>
        <w:ind w:left="420" w:hanging="420"/>
      </w:pPr>
      <w:r>
        <w:rPr>
          <w:sz w:val="21"/>
        </w:rPr>
        <w:t>[10] 华为技术有限公司. CloudEngine S6730-H-V2 Series Switches 产品资料[EB/OL]. 2025.</w:t>
      </w:r>
    </w:p>
    <w:p w14:paraId="68CC294B">
      <w:pPr>
        <w:spacing w:line="312" w:lineRule="auto"/>
        <w:ind w:left="420" w:hanging="420"/>
      </w:pPr>
      <w:r>
        <w:rPr>
          <w:sz w:val="21"/>
        </w:rPr>
        <w:t>[11] 华为技术有限公司. CloudEngine S5735-L Series Switches Datasheet[EB/OL]. 2025.</w:t>
      </w:r>
    </w:p>
    <w:p w14:paraId="1D2A0C51">
      <w:pPr>
        <w:spacing w:line="312" w:lineRule="auto"/>
        <w:ind w:left="420" w:hanging="420"/>
      </w:pPr>
      <w:r>
        <w:rPr>
          <w:sz w:val="21"/>
        </w:rPr>
        <w:t>[12] 华为技术有限公司. HiSecEngine USG6600E Series AI Firewalls 产品资料[EB/OL]. 2025.</w:t>
      </w:r>
    </w:p>
    <w:p w14:paraId="7C33DE09">
      <w:pPr>
        <w:spacing w:line="312" w:lineRule="auto"/>
        <w:ind w:left="420" w:hanging="420"/>
      </w:pPr>
      <w:r>
        <w:rPr>
          <w:sz w:val="21"/>
        </w:rPr>
        <w:t>[13] 华为技术有限公司. AirEngine 9700-M1 Access Controller 产品资料[EB/OL]. 2026.</w:t>
      </w:r>
    </w:p>
    <w:p w14:paraId="173FBFB8">
      <w:pPr>
        <w:spacing w:line="312" w:lineRule="auto"/>
        <w:ind w:left="420" w:hanging="420"/>
      </w:pPr>
      <w:r>
        <w:rPr>
          <w:sz w:val="21"/>
        </w:rPr>
        <w:t>[14] 华为技术有限公司. AirEngine 5761-11 Access Point 产品资料[EB/OL]. 2025.</w:t>
      </w:r>
    </w:p>
    <w:p w14:paraId="156A2968">
      <w:pPr>
        <w:spacing w:line="312" w:lineRule="auto"/>
        <w:ind w:left="420" w:hanging="420"/>
      </w:pPr>
      <w:r>
        <w:rPr>
          <w:sz w:val="21"/>
        </w:rPr>
        <w:t>[15] 华为技术有限公司. NetEngine AR6000 Series Enterprise Routers 产品资料[EB/OL]. 2026.</w:t>
      </w:r>
    </w:p>
    <w:p w14:paraId="76A2FA2E">
      <w:pPr>
        <w:pStyle w:val="2"/>
      </w:pPr>
      <w:r>
        <w:t>附 录</w:t>
      </w:r>
    </w:p>
    <w:p w14:paraId="6B858912">
      <w:pPr>
        <w:spacing w:before="0" w:after="0" w:line="360" w:lineRule="auto"/>
        <w:ind w:firstLine="420"/>
      </w:pPr>
      <w:r>
        <w:rPr>
          <w:sz w:val="21"/>
        </w:rPr>
        <w:t>附录可保留关键地址规划表、典型配置片段和测试截图。受论文篇幅限制，正文仅展示代表性配置逻辑；如需完整设备配置，可在实际答辩材料中补充CORE1/CORE2、FW1、AR2/AR4和AC1的完整命令清单。</w:t>
      </w:r>
    </w:p>
    <w:p w14:paraId="15ADDA93">
      <w:pPr>
        <w:pStyle w:val="2"/>
      </w:pPr>
      <w:r>
        <w:t>致 谢</w:t>
      </w:r>
    </w:p>
    <w:p w14:paraId="63E0E473">
      <w:pPr>
        <w:spacing w:before="0" w:after="0" w:line="360" w:lineRule="auto"/>
        <w:ind w:firstLine="420"/>
      </w:pPr>
      <w:r>
        <w:rPr>
          <w:sz w:val="21"/>
        </w:rPr>
        <w:t>在本论文撰写与修改过程中，指导教师对课题方向、网络方案设计思路和论文结构提出了许多细致意见。开题报告、任务书以及拓扑资料的整理，也为论文主干完善提供了明确依据。在此一并表示诚挚感谢。</w:t>
      </w:r>
    </w:p>
    <w:sectPr>
      <w:headerReference r:id="rId10" w:type="default"/>
      <w:pgSz w:w="11906" w:h="16838"/>
      <w:pgMar w:top="1418" w:right="1134" w:bottom="1134" w:left="1418" w:header="680" w:footer="73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C351415-BF36-4507-B201-4BE362D4FF25}"/>
  </w:font>
  <w:font w:name="Courier New">
    <w:panose1 w:val="02070309020205020404"/>
    <w:charset w:val="01"/>
    <w:family w:val="modern"/>
    <w:pitch w:val="default"/>
    <w:sig w:usb0="E0002EFF" w:usb1="C0007843" w:usb2="00000009" w:usb3="00000000" w:csb0="400001FF" w:csb1="FFFF0000"/>
    <w:embedRegular r:id="rId2" w:fontKey="{BBF90F76-E360-46BE-A5EE-2F9B8BE6A2B7}"/>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ExtB">
    <w:panose1 w:val="02010609060101010101"/>
    <w:charset w:val="86"/>
    <w:family w:val="modern"/>
    <w:pitch w:val="default"/>
    <w:sig w:usb0="00000001" w:usb1="02000000" w:usb2="00000000" w:usb3="00000000" w:csb0="00040001" w:csb1="00000000"/>
    <w:embedRegular r:id="rId3" w:fontKey="{62BB8132-7620-4EB2-A5AD-C5123B3E7D5E}"/>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embedRegular r:id="rId4" w:fontKey="{0EF6F83D-9E98-49F9-B3B3-B5416572B68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embedRegular r:id="rId5" w:fontKey="{402EDE92-C186-471E-B085-986FBDA3CB1E}"/>
  </w:font>
  <w:font w:name="等线">
    <w:panose1 w:val="02010600030101010101"/>
    <w:charset w:val="86"/>
    <w:family w:val="auto"/>
    <w:pitch w:val="default"/>
    <w:sig w:usb0="A00002BF" w:usb1="38CF7CFA" w:usb2="00000016" w:usb3="00000000" w:csb0="0004000F" w:csb1="00000000"/>
    <w:embedRegular r:id="rId6" w:fontKey="{E7994A7C-2D9F-4D48-9233-EC5878C8626A}"/>
  </w:font>
  <w:font w:name="方正楷体_GB2312">
    <w:panose1 w:val="02000000000000000000"/>
    <w:charset w:val="86"/>
    <w:family w:val="auto"/>
    <w:pitch w:val="default"/>
    <w:sig w:usb0="A00002BF" w:usb1="184F6CFA" w:usb2="00000012" w:usb3="00000000" w:csb0="00040001" w:csb1="00000000"/>
    <w:embedRegular r:id="rId7" w:fontKey="{56C0C82D-2258-4EEF-94DE-778FC3408430}"/>
  </w:font>
  <w:font w:name="WPSEMBED2">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852EA">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1873568417"/>
      <w:docPartObj>
        <w:docPartGallery w:val="autotext"/>
      </w:docPartObj>
    </w:sdtPr>
    <w:sdtEndPr>
      <w:rPr>
        <w:rStyle w:val="21"/>
      </w:rPr>
    </w:sdtEndPr>
    <w:sdtContent>
      <w:p w14:paraId="4FFC92E2">
        <w:pPr>
          <w:pStyle w:val="13"/>
          <w:framePr w:wrap="auto" w:vAnchor="text" w:hAnchor="margin" w:xAlign="center" w:y="1"/>
          <w:rPr>
            <w:rStyle w:val="21"/>
          </w:rPr>
        </w:pPr>
        <w:r>
          <w:rPr>
            <w:rStyle w:val="21"/>
          </w:rPr>
          <w:fldChar w:fldCharType="begin"/>
        </w:r>
        <w:r>
          <w:rPr>
            <w:rStyle w:val="21"/>
          </w:rPr>
          <w:instrText xml:space="preserve"> PAGE </w:instrText>
        </w:r>
        <w:r>
          <w:rPr>
            <w:rStyle w:val="21"/>
          </w:rPr>
          <w:fldChar w:fldCharType="end"/>
        </w:r>
      </w:p>
    </w:sdtContent>
  </w:sdt>
  <w:p w14:paraId="47DA3CDD">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594909861"/>
      <w:docPartObj>
        <w:docPartGallery w:val="autotext"/>
      </w:docPartObj>
    </w:sdtPr>
    <w:sdtEndPr>
      <w:rPr>
        <w:rStyle w:val="21"/>
      </w:rPr>
    </w:sdtEndPr>
    <w:sdtContent>
      <w:p w14:paraId="3FC8919B">
        <w:pPr>
          <w:pStyle w:val="13"/>
          <w:framePr w:wrap="auto" w:vAnchor="text" w:hAnchor="margin" w:xAlign="center" w:y="1"/>
          <w:rPr>
            <w:rStyle w:val="21"/>
          </w:rPr>
        </w:pPr>
        <w:r>
          <w:rPr>
            <w:rStyle w:val="21"/>
          </w:rPr>
          <w:fldChar w:fldCharType="begin"/>
        </w:r>
        <w:r>
          <w:rPr>
            <w:rStyle w:val="21"/>
          </w:rPr>
          <w:instrText xml:space="preserve"> PAGE </w:instrText>
        </w:r>
        <w:r>
          <w:rPr>
            <w:rStyle w:val="21"/>
          </w:rPr>
          <w:fldChar w:fldCharType="separate"/>
        </w:r>
        <w:r>
          <w:rPr>
            <w:rStyle w:val="21"/>
          </w:rPr>
          <w:t>1</w:t>
        </w:r>
        <w:r>
          <w:rPr>
            <w:rStyle w:val="21"/>
          </w:rPr>
          <w:fldChar w:fldCharType="end"/>
        </w:r>
      </w:p>
    </w:sdtContent>
  </w:sdt>
  <w:p w14:paraId="2789D72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pPr>
      <w:r>
        <w:separator/>
      </w:r>
    </w:p>
  </w:footnote>
  <w:footnote w:type="continuationSeparator" w:id="1">
    <w:p>
      <w:pPr>
        <w:spacing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57D2B">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hint="eastAsia" w:ascii="宋体" w:hAnsi="宋体" w:cs="微软雅黑"/>
      </w:rPr>
      <w:t>目 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93F9">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ascii="宋体" w:hAnsi="宋体" w:cs="微软雅黑"/>
      </w:rPr>
      <w:fldChar w:fldCharType="begin"/>
    </w:r>
    <w:r>
      <w:rPr>
        <w:rFonts w:ascii="宋体" w:hAnsi="宋体" w:cs="微软雅黑"/>
      </w:rPr>
      <w:instrText xml:space="preserve"> </w:instrText>
    </w:r>
    <w:r>
      <w:rPr>
        <w:rFonts w:hint="eastAsia" w:ascii="宋体" w:hAnsi="宋体" w:cs="微软雅黑"/>
      </w:rPr>
      <w:instrText xml:space="preserve">STYLEREF "标题 1" \* MERGEFORMAT \* MERGEFORMAT</w:instrText>
    </w:r>
    <w:r>
      <w:rPr>
        <w:rFonts w:ascii="宋体" w:hAnsi="宋体" w:cs="微软雅黑"/>
      </w:rPr>
      <w:instrText xml:space="preserve"> </w:instrText>
    </w:r>
    <w:r>
      <w:rPr>
        <w:rFonts w:ascii="宋体" w:hAnsi="宋体" w:cs="微软雅黑"/>
      </w:rPr>
      <w:fldChar w:fldCharType="separate"/>
    </w:r>
    <w:r>
      <w:rPr>
        <w:rFonts w:hint="eastAsia" w:ascii="宋体" w:hAnsi="宋体" w:cs="微软雅黑"/>
      </w:rPr>
      <w:t>摘 要</w:t>
    </w:r>
    <w:r>
      <w:rPr>
        <w:rFonts w:ascii="宋体" w:hAnsi="宋体" w:cs="微软雅黑"/>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7E5E5">
    <w:pPr>
      <w:pStyle w:val="14"/>
      <w:tabs>
        <w:tab w:val="right" w:pos="9354"/>
        <w:tab w:val="clear" w:pos="4153"/>
        <w:tab w:val="clear" w:pos="8306"/>
      </w:tabs>
      <w:rPr>
        <w:rFonts w:ascii="宋体" w:hAnsi="宋体"/>
      </w:rPr>
    </w:pPr>
    <w:r>
      <w:rPr>
        <w:rFonts w:hint="eastAsia" w:ascii="宋体" w:hAnsi="宋体" w:cs="微软雅黑"/>
      </w:rPr>
      <w:t>金陵科技学院学士学位论文</w:t>
    </w:r>
    <w:r>
      <w:rPr>
        <w:rFonts w:ascii="宋体" w:hAnsi="宋体" w:cs="微软雅黑"/>
      </w:rPr>
      <w:tab/>
    </w:r>
    <w:r>
      <w:rPr>
        <w:rFonts w:ascii="宋体" w:hAnsi="宋体" w:cs="微软雅黑"/>
      </w:rPr>
      <w:fldChar w:fldCharType="begin"/>
    </w:r>
    <w:r>
      <w:rPr>
        <w:rFonts w:ascii="宋体" w:hAnsi="宋体" w:cs="微软雅黑"/>
      </w:rPr>
      <w:instrText xml:space="preserve"> </w:instrText>
    </w:r>
    <w:r>
      <w:rPr>
        <w:rFonts w:hint="eastAsia" w:ascii="宋体" w:hAnsi="宋体" w:cs="微软雅黑"/>
      </w:rPr>
      <w:instrText xml:space="preserve">STYLEREF "标题 </w:instrText>
    </w:r>
    <w:r>
      <w:rPr>
        <w:rFonts w:ascii="宋体" w:hAnsi="宋体" w:cs="微软雅黑"/>
      </w:rPr>
      <w:instrText xml:space="preserve">1"</w:instrText>
    </w:r>
    <w:r>
      <w:rPr>
        <w:rFonts w:hint="eastAsia" w:ascii="宋体" w:hAnsi="宋体" w:cs="微软雅黑"/>
      </w:rPr>
      <w:instrText xml:space="preserve"> \* MERGEFORMAT</w:instrText>
    </w:r>
    <w:r>
      <w:rPr>
        <w:rFonts w:ascii="宋体" w:hAnsi="宋体" w:cs="微软雅黑"/>
      </w:rPr>
      <w:instrText xml:space="preserve"> </w:instrText>
    </w:r>
    <w:r>
      <w:rPr>
        <w:rFonts w:ascii="宋体" w:hAnsi="宋体" w:cs="微软雅黑"/>
      </w:rPr>
      <w:fldChar w:fldCharType="separate"/>
    </w:r>
    <w:r>
      <w:rPr>
        <w:rFonts w:hint="eastAsia" w:ascii="宋体" w:hAnsi="宋体" w:cs="微软雅黑"/>
      </w:rPr>
      <w:t>摘 要</w:t>
    </w:r>
    <w:r>
      <w:rPr>
        <w:rFonts w:ascii="宋体" w:hAnsi="宋体" w:cs="微软雅黑"/>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BF6C5A"/>
    <w:multiLevelType w:val="multilevel"/>
    <w:tmpl w:val="42BF6C5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
    <w:nsid w:val="503B22CE"/>
    <w:multiLevelType w:val="multilevel"/>
    <w:tmpl w:val="503B22CE"/>
    <w:lvl w:ilvl="0" w:tentative="0">
      <w:start w:val="1"/>
      <w:numFmt w:val="decimal"/>
      <w:pStyle w:val="34"/>
      <w:lvlText w:val="[%1]"/>
      <w:lvlJc w:val="left"/>
      <w:pPr>
        <w:ind w:left="360" w:hanging="360"/>
      </w:pPr>
      <w:rPr>
        <w:rFonts w:hint="eastAsia"/>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C29"/>
    <w:rsid w:val="000115FD"/>
    <w:rsid w:val="000A70AB"/>
    <w:rsid w:val="00110072"/>
    <w:rsid w:val="00147F16"/>
    <w:rsid w:val="004072F5"/>
    <w:rsid w:val="00440367"/>
    <w:rsid w:val="00524C29"/>
    <w:rsid w:val="00643D4C"/>
    <w:rsid w:val="006E4583"/>
    <w:rsid w:val="00700C02"/>
    <w:rsid w:val="0070286E"/>
    <w:rsid w:val="00834B27"/>
    <w:rsid w:val="0086388F"/>
    <w:rsid w:val="008A282E"/>
    <w:rsid w:val="00984C1F"/>
    <w:rsid w:val="009E466A"/>
    <w:rsid w:val="00A66F42"/>
    <w:rsid w:val="00B82C8E"/>
    <w:rsid w:val="00D368D7"/>
    <w:rsid w:val="00D82BA9"/>
    <w:rsid w:val="00E84490"/>
    <w:rsid w:val="00FE2CEE"/>
    <w:rsid w:val="07C77739"/>
    <w:rsid w:val="0C104C1F"/>
    <w:rsid w:val="172872C1"/>
    <w:rsid w:val="1C580648"/>
    <w:rsid w:val="27D12931"/>
    <w:rsid w:val="29997063"/>
    <w:rsid w:val="31815AF3"/>
    <w:rsid w:val="32AE31AE"/>
    <w:rsid w:val="33484B1B"/>
    <w:rsid w:val="47571378"/>
    <w:rsid w:val="4851401A"/>
    <w:rsid w:val="4DEF230B"/>
    <w:rsid w:val="60E96DB8"/>
    <w:rsid w:val="63DA1BA4"/>
    <w:rsid w:val="68AB2E7A"/>
    <w:rsid w:val="69F525FF"/>
    <w:rsid w:val="6EF70BC7"/>
    <w:rsid w:val="729329B5"/>
    <w:rsid w:val="77BB79B6"/>
    <w:rsid w:val="7A41789F"/>
    <w:rsid w:val="7D3D36DE"/>
    <w:rsid w:val="7F98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36" w:lineRule="auto"/>
      <w:jc w:val="both"/>
    </w:pPr>
    <w:rPr>
      <w:rFonts w:ascii="Times New Roman" w:hAnsi="Times New Roman" w:eastAsia="SimSun-ExtB" w:cs="Times New Roman"/>
      <w:kern w:val="0"/>
      <w:sz w:val="24"/>
      <w:szCs w:val="24"/>
      <w:lang w:val="en-US" w:eastAsia="zh-CN" w:bidi="ar-SA"/>
    </w:rPr>
  </w:style>
  <w:style w:type="paragraph" w:styleId="2">
    <w:name w:val="heading 1"/>
    <w:basedOn w:val="1"/>
    <w:next w:val="1"/>
    <w:link w:val="23"/>
    <w:qFormat/>
    <w:uiPriority w:val="9"/>
    <w:pPr>
      <w:keepNext/>
      <w:keepLines/>
      <w:numPr>
        <w:ilvl w:val="0"/>
        <w:numId w:val="1"/>
      </w:numPr>
      <w:spacing w:before="200" w:after="300" w:line="240" w:lineRule="auto"/>
      <w:ind w:left="431" w:hanging="431"/>
      <w:jc w:val="center"/>
      <w:outlineLvl w:val="0"/>
    </w:pPr>
    <w:rPr>
      <w:rFonts w:ascii="黑体" w:hAnsi="黑体" w:eastAsia="黑体"/>
      <w:bCs/>
      <w:kern w:val="44"/>
      <w:sz w:val="32"/>
      <w:szCs w:val="44"/>
    </w:rPr>
  </w:style>
  <w:style w:type="paragraph" w:styleId="3">
    <w:name w:val="heading 2"/>
    <w:basedOn w:val="1"/>
    <w:next w:val="1"/>
    <w:link w:val="24"/>
    <w:unhideWhenUsed/>
    <w:qFormat/>
    <w:uiPriority w:val="9"/>
    <w:pPr>
      <w:keepNext/>
      <w:keepLines/>
      <w:numPr>
        <w:ilvl w:val="1"/>
        <w:numId w:val="1"/>
      </w:numPr>
      <w:spacing w:before="100" w:after="200" w:line="240" w:lineRule="auto"/>
      <w:outlineLvl w:val="1"/>
    </w:pPr>
    <w:rPr>
      <w:rFonts w:ascii="黑体" w:hAnsi="黑体" w:eastAsia="黑体" w:cstheme="majorBidi"/>
      <w:bCs/>
      <w:sz w:val="28"/>
      <w:szCs w:val="32"/>
    </w:rPr>
  </w:style>
  <w:style w:type="paragraph" w:styleId="4">
    <w:name w:val="heading 3"/>
    <w:basedOn w:val="1"/>
    <w:next w:val="1"/>
    <w:link w:val="25"/>
    <w:unhideWhenUsed/>
    <w:qFormat/>
    <w:uiPriority w:val="9"/>
    <w:pPr>
      <w:keepNext/>
      <w:keepLines/>
      <w:numPr>
        <w:ilvl w:val="2"/>
        <w:numId w:val="1"/>
      </w:numPr>
      <w:spacing w:line="360" w:lineRule="auto"/>
      <w:outlineLvl w:val="2"/>
    </w:pPr>
    <w:rPr>
      <w:rFonts w:ascii="黑体" w:hAnsi="黑体" w:eastAsia="黑体" w:cs="黑体"/>
    </w:rPr>
  </w:style>
  <w:style w:type="paragraph" w:styleId="5">
    <w:name w:val="heading 4"/>
    <w:basedOn w:val="1"/>
    <w:next w:val="1"/>
    <w:link w:val="26"/>
    <w:unhideWhenUsed/>
    <w:qFormat/>
    <w:uiPriority w:val="9"/>
    <w:pPr>
      <w:keepNext/>
      <w:keepLines/>
      <w:numPr>
        <w:ilvl w:val="3"/>
        <w:numId w:val="1"/>
      </w:numPr>
      <w:spacing w:line="360" w:lineRule="auto"/>
      <w:outlineLvl w:val="3"/>
    </w:pPr>
    <w:rPr>
      <w:rFonts w:ascii="黑体" w:hAnsi="黑体" w:eastAsia="黑体" w:cs="黑体"/>
    </w:rPr>
  </w:style>
  <w:style w:type="paragraph" w:styleId="6">
    <w:name w:val="heading 5"/>
    <w:basedOn w:val="1"/>
    <w:next w:val="1"/>
    <w:link w:val="27"/>
    <w:unhideWhenUsed/>
    <w:qFormat/>
    <w:uiPriority w:val="9"/>
    <w:pPr>
      <w:keepNext/>
      <w:keepLines/>
      <w:numPr>
        <w:ilvl w:val="4"/>
        <w:numId w:val="1"/>
      </w:numPr>
      <w:spacing w:line="360" w:lineRule="auto"/>
      <w:outlineLvl w:val="4"/>
    </w:pPr>
    <w:rPr>
      <w:rFonts w:ascii="黑体" w:hAnsi="黑体" w:eastAsia="黑体" w:cs="黑体"/>
    </w:rPr>
  </w:style>
  <w:style w:type="paragraph" w:styleId="7">
    <w:name w:val="heading 6"/>
    <w:basedOn w:val="1"/>
    <w:next w:val="1"/>
    <w:link w:val="28"/>
    <w:unhideWhenUsed/>
    <w:qFormat/>
    <w:uiPriority w:val="9"/>
    <w:pPr>
      <w:keepNext/>
      <w:keepLines/>
      <w:numPr>
        <w:ilvl w:val="5"/>
        <w:numId w:val="1"/>
      </w:numPr>
      <w:spacing w:line="360" w:lineRule="auto"/>
      <w:outlineLvl w:val="5"/>
    </w:pPr>
    <w:rPr>
      <w:rFonts w:ascii="黑体" w:hAnsi="黑体" w:eastAsia="黑体" w:cs="黑体"/>
    </w:rPr>
  </w:style>
  <w:style w:type="paragraph" w:styleId="8">
    <w:name w:val="heading 7"/>
    <w:basedOn w:val="1"/>
    <w:next w:val="1"/>
    <w:link w:val="29"/>
    <w:unhideWhenUsed/>
    <w:qFormat/>
    <w:uiPriority w:val="9"/>
    <w:pPr>
      <w:keepNext/>
      <w:keepLines/>
      <w:numPr>
        <w:ilvl w:val="6"/>
        <w:numId w:val="1"/>
      </w:numPr>
      <w:spacing w:line="360" w:lineRule="auto"/>
      <w:outlineLvl w:val="6"/>
    </w:pPr>
    <w:rPr>
      <w:rFonts w:ascii="黑体" w:hAnsi="黑体" w:eastAsia="黑体" w:cs="黑体"/>
    </w:rPr>
  </w:style>
  <w:style w:type="paragraph" w:styleId="9">
    <w:name w:val="heading 8"/>
    <w:basedOn w:val="1"/>
    <w:next w:val="1"/>
    <w:link w:val="30"/>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31"/>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jc w:val="center"/>
    </w:pPr>
    <w:rPr>
      <w:rFonts w:eastAsia="黑体" w:asciiTheme="majorHAnsi" w:hAnsiTheme="majorHAnsi" w:cstheme="majorBidi"/>
      <w:sz w:val="18"/>
      <w:szCs w:val="20"/>
    </w:rPr>
  </w:style>
  <w:style w:type="paragraph" w:styleId="12">
    <w:name w:val="toc 3"/>
    <w:basedOn w:val="1"/>
    <w:next w:val="1"/>
    <w:autoRedefine/>
    <w:unhideWhenUsed/>
    <w:qFormat/>
    <w:uiPriority w:val="39"/>
    <w:pPr>
      <w:spacing w:line="480" w:lineRule="exact"/>
      <w:ind w:left="400" w:leftChars="400"/>
    </w:pPr>
    <w:rPr>
      <w:rFonts w:eastAsia="宋体"/>
      <w:sz w:val="28"/>
    </w:rPr>
  </w:style>
  <w:style w:type="paragraph" w:styleId="13">
    <w:name w:val="footer"/>
    <w:basedOn w:val="1"/>
    <w:link w:val="36"/>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35"/>
    <w:unhideWhenUsed/>
    <w:qFormat/>
    <w:uiPriority w:val="99"/>
    <w:pPr>
      <w:pBdr>
        <w:bottom w:val="single" w:color="auto" w:sz="4" w:space="1"/>
      </w:pBdr>
      <w:tabs>
        <w:tab w:val="center" w:pos="4153"/>
        <w:tab w:val="right" w:pos="8306"/>
      </w:tabs>
      <w:snapToGrid w:val="0"/>
      <w:spacing w:line="240" w:lineRule="auto"/>
    </w:pPr>
    <w:rPr>
      <w:rFonts w:eastAsia="宋体"/>
      <w:sz w:val="18"/>
      <w:szCs w:val="18"/>
    </w:rPr>
  </w:style>
  <w:style w:type="paragraph" w:styleId="15">
    <w:name w:val="toc 1"/>
    <w:basedOn w:val="1"/>
    <w:next w:val="1"/>
    <w:autoRedefine/>
    <w:unhideWhenUsed/>
    <w:qFormat/>
    <w:uiPriority w:val="39"/>
    <w:pPr>
      <w:spacing w:line="480" w:lineRule="exact"/>
    </w:pPr>
    <w:rPr>
      <w:rFonts w:eastAsia="宋体"/>
      <w:sz w:val="28"/>
    </w:rPr>
  </w:style>
  <w:style w:type="paragraph" w:styleId="16">
    <w:name w:val="toc 4"/>
    <w:basedOn w:val="1"/>
    <w:next w:val="1"/>
    <w:autoRedefine/>
    <w:semiHidden/>
    <w:unhideWhenUsed/>
    <w:qFormat/>
    <w:uiPriority w:val="39"/>
    <w:pPr>
      <w:spacing w:line="480" w:lineRule="exact"/>
      <w:ind w:left="600" w:leftChars="600"/>
    </w:pPr>
    <w:rPr>
      <w:rFonts w:eastAsia="宋体"/>
      <w:sz w:val="28"/>
    </w:rPr>
  </w:style>
  <w:style w:type="paragraph" w:styleId="17">
    <w:name w:val="toc 2"/>
    <w:basedOn w:val="1"/>
    <w:next w:val="1"/>
    <w:autoRedefine/>
    <w:unhideWhenUsed/>
    <w:qFormat/>
    <w:uiPriority w:val="39"/>
    <w:pPr>
      <w:spacing w:line="480" w:lineRule="exact"/>
      <w:ind w:left="200" w:leftChars="200"/>
    </w:pPr>
    <w:rPr>
      <w:rFonts w:eastAsia="宋体"/>
      <w:sz w:val="28"/>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semiHidden/>
    <w:unhideWhenUsed/>
    <w:qFormat/>
    <w:uiPriority w:val="99"/>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customStyle="1" w:styleId="23">
    <w:name w:val="标题 1 字符"/>
    <w:basedOn w:val="20"/>
    <w:link w:val="2"/>
    <w:qFormat/>
    <w:uiPriority w:val="9"/>
    <w:rPr>
      <w:rFonts w:ascii="黑体" w:hAnsi="黑体" w:eastAsia="黑体" w:cs="Times New Roman"/>
      <w:bCs/>
      <w:kern w:val="44"/>
      <w:sz w:val="32"/>
      <w:szCs w:val="44"/>
    </w:rPr>
  </w:style>
  <w:style w:type="character" w:customStyle="1" w:styleId="24">
    <w:name w:val="标题 2 字符"/>
    <w:basedOn w:val="20"/>
    <w:link w:val="3"/>
    <w:qFormat/>
    <w:uiPriority w:val="9"/>
    <w:rPr>
      <w:rFonts w:ascii="黑体" w:hAnsi="黑体" w:eastAsia="黑体" w:cstheme="majorBidi"/>
      <w:bCs/>
      <w:kern w:val="0"/>
      <w:sz w:val="28"/>
      <w:szCs w:val="32"/>
    </w:rPr>
  </w:style>
  <w:style w:type="character" w:customStyle="1" w:styleId="25">
    <w:name w:val="标题 3 字符"/>
    <w:basedOn w:val="20"/>
    <w:link w:val="4"/>
    <w:qFormat/>
    <w:uiPriority w:val="9"/>
    <w:rPr>
      <w:rFonts w:ascii="黑体" w:hAnsi="黑体" w:eastAsia="黑体" w:cs="黑体"/>
      <w:kern w:val="0"/>
      <w:sz w:val="24"/>
    </w:rPr>
  </w:style>
  <w:style w:type="character" w:customStyle="1" w:styleId="26">
    <w:name w:val="标题 4 字符"/>
    <w:basedOn w:val="20"/>
    <w:link w:val="5"/>
    <w:qFormat/>
    <w:uiPriority w:val="9"/>
    <w:rPr>
      <w:rFonts w:ascii="黑体" w:hAnsi="黑体" w:eastAsia="黑体" w:cs="黑体"/>
      <w:kern w:val="0"/>
      <w:sz w:val="24"/>
    </w:rPr>
  </w:style>
  <w:style w:type="character" w:customStyle="1" w:styleId="27">
    <w:name w:val="标题 5 字符"/>
    <w:basedOn w:val="20"/>
    <w:link w:val="6"/>
    <w:qFormat/>
    <w:uiPriority w:val="9"/>
    <w:rPr>
      <w:rFonts w:ascii="黑体" w:hAnsi="黑体" w:eastAsia="黑体" w:cs="黑体"/>
      <w:kern w:val="0"/>
      <w:sz w:val="24"/>
    </w:rPr>
  </w:style>
  <w:style w:type="character" w:customStyle="1" w:styleId="28">
    <w:name w:val="标题 6 字符"/>
    <w:basedOn w:val="20"/>
    <w:link w:val="7"/>
    <w:qFormat/>
    <w:uiPriority w:val="9"/>
    <w:rPr>
      <w:rFonts w:ascii="黑体" w:hAnsi="黑体" w:eastAsia="黑体" w:cs="黑体"/>
      <w:kern w:val="0"/>
      <w:sz w:val="24"/>
    </w:rPr>
  </w:style>
  <w:style w:type="character" w:customStyle="1" w:styleId="29">
    <w:name w:val="标题 7 字符"/>
    <w:basedOn w:val="20"/>
    <w:link w:val="8"/>
    <w:qFormat/>
    <w:uiPriority w:val="9"/>
    <w:rPr>
      <w:rFonts w:ascii="黑体" w:hAnsi="黑体" w:eastAsia="黑体" w:cs="黑体"/>
      <w:kern w:val="0"/>
      <w:sz w:val="24"/>
    </w:rPr>
  </w:style>
  <w:style w:type="character" w:customStyle="1" w:styleId="30">
    <w:name w:val="标题 8 字符"/>
    <w:basedOn w:val="20"/>
    <w:link w:val="9"/>
    <w:semiHidden/>
    <w:qFormat/>
    <w:uiPriority w:val="9"/>
    <w:rPr>
      <w:rFonts w:asciiTheme="majorHAnsi" w:hAnsiTheme="majorHAnsi" w:eastAsiaTheme="majorEastAsia" w:cstheme="majorBidi"/>
      <w:kern w:val="0"/>
      <w:sz w:val="24"/>
    </w:rPr>
  </w:style>
  <w:style w:type="character" w:customStyle="1" w:styleId="31">
    <w:name w:val="标题 9 字符"/>
    <w:basedOn w:val="20"/>
    <w:link w:val="10"/>
    <w:semiHidden/>
    <w:qFormat/>
    <w:uiPriority w:val="9"/>
    <w:rPr>
      <w:rFonts w:asciiTheme="majorHAnsi" w:hAnsiTheme="majorHAnsi" w:eastAsiaTheme="majorEastAsia" w:cstheme="majorBidi"/>
      <w:kern w:val="0"/>
      <w:szCs w:val="21"/>
    </w:rPr>
  </w:style>
  <w:style w:type="paragraph" w:customStyle="1" w:styleId="32">
    <w:name w:val="论文题目"/>
    <w:basedOn w:val="1"/>
    <w:qFormat/>
    <w:uiPriority w:val="0"/>
    <w:pPr>
      <w:jc w:val="center"/>
    </w:pPr>
    <w:rPr>
      <w:rFonts w:eastAsia="黑体" w:cs="Times New Roman"/>
      <w:sz w:val="32"/>
    </w:rPr>
  </w:style>
  <w:style w:type="paragraph" w:styleId="33">
    <w:name w:val="List Paragraph"/>
    <w:basedOn w:val="1"/>
    <w:qFormat/>
    <w:uiPriority w:val="34"/>
    <w:pPr>
      <w:ind w:firstLine="420" w:firstLineChars="200"/>
    </w:pPr>
  </w:style>
  <w:style w:type="paragraph" w:customStyle="1" w:styleId="34">
    <w:name w:val="参考文献"/>
    <w:basedOn w:val="1"/>
    <w:qFormat/>
    <w:uiPriority w:val="0"/>
    <w:pPr>
      <w:numPr>
        <w:ilvl w:val="0"/>
        <w:numId w:val="2"/>
      </w:numPr>
      <w:ind w:left="567" w:hanging="567"/>
    </w:pPr>
    <w:rPr>
      <w:rFonts w:eastAsia="宋体" w:cs="Times New Roman"/>
    </w:rPr>
  </w:style>
  <w:style w:type="character" w:customStyle="1" w:styleId="35">
    <w:name w:val="页眉 字符"/>
    <w:basedOn w:val="20"/>
    <w:link w:val="14"/>
    <w:qFormat/>
    <w:uiPriority w:val="99"/>
    <w:rPr>
      <w:rFonts w:ascii="Times New Roman" w:hAnsi="Times New Roman" w:eastAsia="宋体" w:cs="Times New Roman"/>
      <w:kern w:val="0"/>
      <w:sz w:val="18"/>
      <w:szCs w:val="18"/>
    </w:rPr>
  </w:style>
  <w:style w:type="character" w:customStyle="1" w:styleId="36">
    <w:name w:val="页脚 字符"/>
    <w:basedOn w:val="20"/>
    <w:link w:val="13"/>
    <w:qFormat/>
    <w:uiPriority w:val="99"/>
    <w:rPr>
      <w:rFonts w:ascii="Times New Roman" w:hAnsi="Times New Roman" w:eastAsia="SimSun-ExtB"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AE961-2D51-FC41-BDDC-BBBF1062D8E6}">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2088</Words>
  <Characters>3680</Characters>
  <Lines>47</Lines>
  <Paragraphs>13</Paragraphs>
  <TotalTime>0</TotalTime>
  <ScaleCrop>false</ScaleCrop>
  <LinksUpToDate>false</LinksUpToDate>
  <CharactersWithSpaces>4215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2023-10-25T04:06:00Z</dcterms:created>
  <dc:creator>马冀</dc:creator>
  <cp:lastModifiedBy>Administrator</cp:lastModifiedBy>
  <dcterms:modified xsi:type="dcterms:W3CDTF">2026-04-01T04:14:41Z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6AB752AA92954CFBA23BD8483A4FAAF5_13</vt:lpwstr>
  </property>
</Properties>
</file>