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0" w:lineRule="exact" w:before="0"/>
        <w:ind w:left="2523" w:right="0" w:firstLine="0"/>
        <w:jc w:val="left"/>
        <w:rPr>
          <w:sz w:val="18"/>
        </w:rPr>
      </w:pPr>
      <w:r>
        <w:rPr>
          <w:sz w:val="18"/>
        </w:rPr>
        <w:drawing>
          <wp:anchor distT="0" distB="0" distL="0" distR="0" allowOverlap="1" layoutInCell="1" locked="0" behindDoc="1" simplePos="0" relativeHeight="487270912">
            <wp:simplePos x="0" y="0"/>
            <wp:positionH relativeFrom="page">
              <wp:posOffset>431286</wp:posOffset>
            </wp:positionH>
            <wp:positionV relativeFrom="page">
              <wp:posOffset>215680</wp:posOffset>
            </wp:positionV>
            <wp:extent cx="6684941" cy="1006511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251"/>
        <w:rPr>
          <w:sz w:val="29"/>
        </w:rPr>
      </w:pPr>
    </w:p>
    <w:p>
      <w:pPr>
        <w:pStyle w:val="Title"/>
      </w:pPr>
      <w:r>
        <w:rPr>
          <w:spacing w:val="-16"/>
        </w:rPr>
        <w:t>构建网络设计与实施框架</w:t>
      </w:r>
    </w:p>
    <w:p>
      <w:pPr>
        <w:pStyle w:val="Title"/>
        <w:ind w:left="427"/>
      </w:pPr>
      <w:r>
        <w:rPr>
          <w:spacing w:val="-10"/>
        </w:rPr>
        <w:t>马亚诺</w:t>
      </w:r>
      <w:r>
        <w:rPr>
          <w:spacing w:val="-65"/>
        </w:rPr>
        <w:t>·</w:t>
      </w:r>
      <w:r>
        <w:rPr>
          <w:spacing w:val="-10"/>
        </w:rPr>
        <w:t>马科斯州立大学校园区域网络</w:t>
      </w:r>
    </w:p>
    <w:p>
      <w:pPr>
        <w:pStyle w:val="BodyText"/>
        <w:spacing w:before="88"/>
        <w:rPr>
          <w:sz w:val="10"/>
        </w:rPr>
      </w:pPr>
    </w:p>
    <w:p>
      <w:pPr>
        <w:spacing w:before="0"/>
        <w:ind w:left="3296" w:right="0" w:firstLine="0"/>
        <w:jc w:val="left"/>
        <w:rPr>
          <w:sz w:val="10"/>
        </w:rPr>
      </w:pPr>
      <w:r>
        <w:rPr>
          <w:spacing w:val="-4"/>
          <w:w w:val="110"/>
          <w:sz w:val="10"/>
        </w:rPr>
        <w:t>米拉格罗斯</w:t>
      </w:r>
      <w:r>
        <w:rPr>
          <w:spacing w:val="-4"/>
          <w:w w:val="130"/>
          <w:sz w:val="10"/>
        </w:rPr>
        <w:t>·B·</w:t>
      </w:r>
      <w:r>
        <w:rPr>
          <w:spacing w:val="-3"/>
          <w:w w:val="110"/>
          <w:sz w:val="10"/>
        </w:rPr>
        <w:t>巴鲁加 </w:t>
      </w:r>
      <w:r>
        <w:rPr>
          <w:spacing w:val="-4"/>
          <w:w w:val="110"/>
          <w:sz w:val="10"/>
        </w:rPr>
        <w:t>(Milagros</w:t>
      </w:r>
      <w:r>
        <w:rPr>
          <w:spacing w:val="3"/>
          <w:w w:val="110"/>
          <w:sz w:val="10"/>
        </w:rPr>
        <w:t> </w:t>
      </w:r>
      <w:r>
        <w:rPr>
          <w:spacing w:val="-4"/>
          <w:w w:val="110"/>
          <w:sz w:val="10"/>
        </w:rPr>
        <w:t>B</w:t>
      </w:r>
      <w:r>
        <w:rPr>
          <w:spacing w:val="-1"/>
          <w:w w:val="110"/>
          <w:sz w:val="10"/>
        </w:rPr>
        <w:t>. </w:t>
      </w:r>
      <w:r>
        <w:rPr>
          <w:spacing w:val="-4"/>
          <w:w w:val="110"/>
          <w:sz w:val="10"/>
        </w:rPr>
        <w:t>Barruga)</w:t>
      </w:r>
      <w:r>
        <w:rPr>
          <w:spacing w:val="-22"/>
          <w:w w:val="110"/>
          <w:sz w:val="10"/>
        </w:rPr>
        <w:t>、塞尔玛</w:t>
      </w:r>
      <w:r>
        <w:rPr>
          <w:spacing w:val="-4"/>
          <w:w w:val="130"/>
          <w:sz w:val="10"/>
        </w:rPr>
        <w:t>·D·</w:t>
      </w:r>
      <w:r>
        <w:rPr>
          <w:spacing w:val="-3"/>
          <w:w w:val="110"/>
          <w:sz w:val="10"/>
        </w:rPr>
        <w:t>帕劳亚格 </w:t>
      </w:r>
      <w:r>
        <w:rPr>
          <w:spacing w:val="-4"/>
          <w:w w:val="110"/>
          <w:sz w:val="10"/>
        </w:rPr>
        <w:t>(Thelma</w:t>
      </w:r>
      <w:r>
        <w:rPr>
          <w:spacing w:val="3"/>
          <w:w w:val="110"/>
          <w:sz w:val="10"/>
        </w:rPr>
        <w:t> </w:t>
      </w:r>
      <w:r>
        <w:rPr>
          <w:spacing w:val="-4"/>
          <w:w w:val="110"/>
          <w:sz w:val="10"/>
        </w:rPr>
        <w:t>D</w:t>
      </w:r>
      <w:r>
        <w:rPr>
          <w:spacing w:val="-1"/>
          <w:w w:val="110"/>
          <w:sz w:val="10"/>
        </w:rPr>
        <w:t>. </w:t>
      </w:r>
      <w:r>
        <w:rPr>
          <w:spacing w:val="-4"/>
          <w:w w:val="110"/>
          <w:sz w:val="10"/>
        </w:rPr>
        <w:t>Palaoag)</w:t>
      </w:r>
    </w:p>
    <w:p>
      <w:pPr>
        <w:spacing w:before="241"/>
        <w:ind w:left="363" w:right="0" w:firstLine="0"/>
        <w:jc w:val="left"/>
        <w:rPr>
          <w:sz w:val="21"/>
        </w:rPr>
      </w:pPr>
      <w:r>
        <w:rPr>
          <w:spacing w:val="-12"/>
          <w:sz w:val="21"/>
        </w:rPr>
        <w:t>科迪勒拉大学信息技术与计算机科学系</w:t>
      </w:r>
      <w:r>
        <w:rPr>
          <w:spacing w:val="-56"/>
          <w:sz w:val="21"/>
        </w:rPr>
        <w:t>，州长</w:t>
      </w:r>
    </w:p>
    <w:p>
      <w:pPr>
        <w:spacing w:before="141"/>
        <w:ind w:left="0" w:right="1187" w:firstLine="0"/>
        <w:jc w:val="center"/>
        <w:rPr>
          <w:sz w:val="21"/>
        </w:rPr>
      </w:pPr>
      <w:r>
        <w:rPr>
          <w:spacing w:val="-14"/>
          <w:sz w:val="21"/>
        </w:rPr>
        <w:t>碧瑶市帕克路</w:t>
      </w:r>
    </w:p>
    <w:p>
      <w:pPr>
        <w:pStyle w:val="BodyText"/>
        <w:spacing w:before="219"/>
        <w:ind w:left="2820"/>
      </w:pPr>
      <w:r>
        <w:rPr>
          <w:spacing w:val="-7"/>
        </w:rPr>
        <w:t>DOI：</w:t>
      </w:r>
      <w:r>
        <w:rPr/>
        <w:t> </w:t>
      </w:r>
      <w:hyperlink r:id="rId9">
        <w:r>
          <w:rPr>
            <w:color w:val="0000FF"/>
            <w:spacing w:val="-2"/>
          </w:rPr>
          <w:t>https://doi.org/10.51244/IJRSI.2024.1104023</w:t>
        </w:r>
      </w:hyperlink>
    </w:p>
    <w:p>
      <w:pPr>
        <w:spacing w:before="111"/>
        <w:ind w:left="1549" w:right="0" w:firstLine="0"/>
        <w:jc w:val="left"/>
        <w:rPr>
          <w:sz w:val="21"/>
        </w:rPr>
      </w:pPr>
      <w:r>
        <w:rPr>
          <w:spacing w:val="-14"/>
          <w:w w:val="95"/>
          <w:sz w:val="21"/>
        </w:rPr>
        <w:t>收稿日期</w:t>
      </w:r>
      <w:r>
        <w:rPr>
          <w:spacing w:val="-127"/>
          <w:w w:val="98"/>
          <w:sz w:val="21"/>
        </w:rPr>
        <w:t>：</w:t>
      </w:r>
      <w:r>
        <w:rPr>
          <w:spacing w:val="15"/>
          <w:w w:val="94"/>
          <w:sz w:val="21"/>
        </w:rPr>
        <w:t>202</w:t>
      </w:r>
      <w:r>
        <w:rPr>
          <w:spacing w:val="9"/>
          <w:w w:val="94"/>
          <w:sz w:val="21"/>
        </w:rPr>
        <w:t>4</w:t>
      </w:r>
      <w:r>
        <w:rPr>
          <w:spacing w:val="-14"/>
          <w:w w:val="95"/>
          <w:sz w:val="21"/>
        </w:rPr>
        <w:t>年3月26</w:t>
      </w:r>
      <w:r>
        <w:rPr>
          <w:spacing w:val="-36"/>
          <w:w w:val="95"/>
          <w:sz w:val="21"/>
        </w:rPr>
        <w:t>日；接受日期</w:t>
      </w:r>
      <w:r>
        <w:rPr>
          <w:spacing w:val="-127"/>
          <w:w w:val="98"/>
          <w:sz w:val="21"/>
        </w:rPr>
        <w:t>：</w:t>
      </w:r>
      <w:r>
        <w:rPr>
          <w:spacing w:val="15"/>
          <w:w w:val="94"/>
          <w:sz w:val="21"/>
        </w:rPr>
        <w:t>202</w:t>
      </w:r>
      <w:r>
        <w:rPr>
          <w:spacing w:val="9"/>
          <w:w w:val="94"/>
          <w:sz w:val="21"/>
        </w:rPr>
        <w:t>4</w:t>
      </w:r>
      <w:r>
        <w:rPr>
          <w:spacing w:val="-14"/>
          <w:w w:val="95"/>
          <w:sz w:val="21"/>
        </w:rPr>
        <w:t>年4月1</w:t>
      </w:r>
      <w:r>
        <w:rPr>
          <w:spacing w:val="-36"/>
          <w:w w:val="95"/>
          <w:sz w:val="21"/>
        </w:rPr>
        <w:t>日；出版日期</w:t>
      </w:r>
      <w:r>
        <w:rPr>
          <w:spacing w:val="-127"/>
          <w:w w:val="98"/>
          <w:sz w:val="21"/>
        </w:rPr>
        <w:t>：</w:t>
      </w:r>
      <w:r>
        <w:rPr>
          <w:spacing w:val="15"/>
          <w:w w:val="94"/>
          <w:sz w:val="21"/>
        </w:rPr>
        <w:t>202</w:t>
      </w:r>
      <w:r>
        <w:rPr>
          <w:spacing w:val="9"/>
          <w:w w:val="94"/>
          <w:sz w:val="21"/>
        </w:rPr>
        <w:t>4</w:t>
      </w:r>
      <w:r>
        <w:rPr>
          <w:spacing w:val="-14"/>
          <w:w w:val="95"/>
          <w:sz w:val="21"/>
        </w:rPr>
        <w:t>年5月4日</w:t>
      </w:r>
    </w:p>
    <w:p>
      <w:pPr>
        <w:pStyle w:val="BodyText"/>
        <w:spacing w:before="168"/>
        <w:ind w:left="136"/>
      </w:pPr>
      <w:r>
        <w:rPr>
          <w:spacing w:val="-8"/>
        </w:rPr>
        <w:t>抽象的</w:t>
      </w:r>
    </w:p>
    <w:p>
      <w:pPr>
        <w:spacing w:line="335" w:lineRule="exact" w:before="201"/>
        <w:ind w:left="136" w:right="0" w:firstLine="0"/>
        <w:jc w:val="left"/>
        <w:rPr>
          <w:sz w:val="21"/>
        </w:rPr>
      </w:pPr>
      <w:r>
        <w:rPr>
          <w:spacing w:val="-12"/>
          <w:sz w:val="21"/>
        </w:rPr>
        <w:t>建立网络设计和实施框架对于确保交付价值至关重要。</w:t>
      </w:r>
    </w:p>
    <w:p>
      <w:pPr>
        <w:spacing w:line="175" w:lineRule="auto" w:before="23"/>
        <w:ind w:left="142" w:right="221" w:hanging="7"/>
        <w:jc w:val="left"/>
        <w:rPr>
          <w:sz w:val="21"/>
        </w:rPr>
      </w:pPr>
      <w:r>
        <w:rPr>
          <w:spacing w:val="-10"/>
          <w:sz w:val="21"/>
        </w:rPr>
        <w:t>网络服务框架旨在指导企业识别价值主张</w:t>
      </w:r>
      <w:r>
        <w:rPr>
          <w:spacing w:val="-22"/>
          <w:sz w:val="21"/>
        </w:rPr>
        <w:t>，以满足组织利益相关者不断变化的需求。框架规定了高效的方法和合适的工具，</w:t>
      </w:r>
      <w:r>
        <w:rPr>
          <w:spacing w:val="-2"/>
          <w:sz w:val="21"/>
        </w:rPr>
        <w:t>确保技术创新的实施能够满足需求</w:t>
      </w:r>
      <w:r>
        <w:rPr>
          <w:spacing w:val="-49"/>
          <w:sz w:val="21"/>
        </w:rPr>
        <w:t>，无论</w:t>
      </w:r>
      <w:r>
        <w:rPr>
          <w:spacing w:val="-2"/>
          <w:sz w:val="21"/>
        </w:rPr>
        <w:t>IT环境如何变化。</w:t>
      </w:r>
    </w:p>
    <w:p>
      <w:pPr>
        <w:pStyle w:val="BodyText"/>
        <w:rPr>
          <w:sz w:val="21"/>
        </w:rPr>
      </w:pPr>
    </w:p>
    <w:p>
      <w:pPr>
        <w:pStyle w:val="BodyText"/>
        <w:spacing w:before="45"/>
        <w:rPr>
          <w:sz w:val="21"/>
        </w:rPr>
      </w:pPr>
    </w:p>
    <w:p>
      <w:pPr>
        <w:spacing w:line="175" w:lineRule="auto" w:before="0"/>
        <w:ind w:left="134" w:right="375" w:firstLine="7"/>
        <w:jc w:val="both"/>
        <w:rPr>
          <w:sz w:val="21"/>
        </w:rPr>
      </w:pPr>
      <w:r>
        <w:rPr>
          <w:spacing w:val="-10"/>
          <w:sz w:val="21"/>
        </w:rPr>
        <w:t>要提供高效的网络服务</w:t>
      </w:r>
      <w:r>
        <w:rPr>
          <w:spacing w:val="-22"/>
          <w:sz w:val="21"/>
        </w:rPr>
        <w:t>，网络必须具备优化的可扩展性</w:t>
      </w:r>
      <w:r>
        <w:rPr>
          <w:spacing w:val="-35"/>
          <w:sz w:val="21"/>
        </w:rPr>
        <w:t>、可用性、性能、安全性以及其他必要的网络目标。这些目标必须根据</w:t>
      </w:r>
      <w:r>
        <w:rPr>
          <w:spacing w:val="-10"/>
          <w:sz w:val="21"/>
        </w:rPr>
        <w:t>组织的具体目标进行优先级排序</w:t>
      </w:r>
      <w:r>
        <w:rPr>
          <w:spacing w:val="-23"/>
          <w:sz w:val="21"/>
        </w:rPr>
        <w:t>。为了使组织的管理机构和</w:t>
      </w:r>
      <w:r>
        <w:rPr>
          <w:spacing w:val="-10"/>
          <w:sz w:val="21"/>
        </w:rPr>
        <w:t>IT经理能够客观地选择合适的技术解决方案</w:t>
      </w:r>
      <w:r>
        <w:rPr>
          <w:spacing w:val="-28"/>
          <w:sz w:val="21"/>
        </w:rPr>
        <w:t>，必须建立一个用</w:t>
      </w:r>
      <w:r>
        <w:rPr>
          <w:spacing w:val="-2"/>
          <w:sz w:val="21"/>
        </w:rPr>
        <w:t>于识别优先服务交付组件的框架。</w:t>
      </w:r>
    </w:p>
    <w:p>
      <w:pPr>
        <w:pStyle w:val="BodyText"/>
        <w:rPr>
          <w:sz w:val="21"/>
        </w:rPr>
      </w:pPr>
    </w:p>
    <w:p>
      <w:pPr>
        <w:pStyle w:val="BodyText"/>
        <w:spacing w:before="39"/>
        <w:rPr>
          <w:sz w:val="21"/>
        </w:rPr>
      </w:pPr>
    </w:p>
    <w:p>
      <w:pPr>
        <w:spacing w:line="177" w:lineRule="auto" w:before="0"/>
        <w:ind w:left="136" w:right="332" w:firstLine="5"/>
        <w:jc w:val="left"/>
        <w:rPr>
          <w:sz w:val="21"/>
        </w:rPr>
      </w:pPr>
      <w:r>
        <w:rPr>
          <w:spacing w:val="-8"/>
          <w:sz w:val="21"/>
        </w:rPr>
        <w:t>所提出的框架的开发以“计划</w:t>
      </w:r>
      <w:r>
        <w:rPr>
          <w:spacing w:val="-46"/>
          <w:sz w:val="21"/>
        </w:rPr>
        <w:t>、设计、实施、运营、优化”网络生命周期为模式，并以</w:t>
      </w:r>
      <w:r>
        <w:rPr>
          <w:spacing w:val="-8"/>
          <w:sz w:val="21"/>
        </w:rPr>
        <w:t>ITIL的服务价值链原则和COBIT的目标级</w:t>
      </w:r>
      <w:r>
        <w:rPr>
          <w:spacing w:val="-2"/>
          <w:sz w:val="21"/>
        </w:rPr>
        <w:t>联IT治理原则为基础</w:t>
      </w:r>
      <w:r>
        <w:rPr>
          <w:spacing w:val="-15"/>
          <w:sz w:val="21"/>
        </w:rPr>
        <w:t>。我们开展了对现有研究的回顾</w:t>
      </w:r>
      <w:r>
        <w:rPr>
          <w:spacing w:val="-26"/>
          <w:sz w:val="21"/>
        </w:rPr>
        <w:t>，以确定⋯⋯</w:t>
      </w:r>
    </w:p>
    <w:p>
      <w:pPr>
        <w:spacing w:before="209"/>
        <w:ind w:left="137" w:right="0" w:firstLine="0"/>
        <w:jc w:val="left"/>
        <w:rPr>
          <w:sz w:val="21"/>
        </w:rPr>
      </w:pPr>
      <w:r>
        <w:rPr>
          <w:spacing w:val="-8"/>
          <w:sz w:val="21"/>
        </w:rPr>
        <w:t>校园环境中 </w:t>
      </w:r>
      <w:r>
        <w:rPr>
          <w:spacing w:val="-12"/>
          <w:sz w:val="21"/>
        </w:rPr>
        <w:t>IT 服务管理特有的技术目标和技术推动因素</w:t>
      </w:r>
      <w:r>
        <w:rPr>
          <w:spacing w:val="-24"/>
          <w:sz w:val="21"/>
        </w:rPr>
        <w:t>，特别是计算机网络服务的交付。</w:t>
      </w:r>
    </w:p>
    <w:p>
      <w:pPr>
        <w:pStyle w:val="BodyText"/>
        <w:spacing w:before="114"/>
        <w:rPr>
          <w:sz w:val="21"/>
        </w:rPr>
      </w:pPr>
    </w:p>
    <w:p>
      <w:pPr>
        <w:spacing w:line="175" w:lineRule="auto" w:before="0"/>
        <w:ind w:left="134" w:right="243" w:firstLine="2"/>
        <w:jc w:val="left"/>
        <w:rPr>
          <w:sz w:val="21"/>
        </w:rPr>
      </w:pPr>
      <w:r>
        <w:rPr>
          <w:spacing w:val="-14"/>
          <w:sz w:val="21"/>
        </w:rPr>
        <w:t>制定了一个框架</w:t>
      </w:r>
      <w:r>
        <w:rPr>
          <w:spacing w:val="-26"/>
          <w:sz w:val="21"/>
        </w:rPr>
        <w:t>，旨在指导实现与业务目标一致</w:t>
      </w:r>
      <w:r>
        <w:rPr>
          <w:spacing w:val="-29"/>
          <w:sz w:val="21"/>
        </w:rPr>
        <w:t>、符合标准并为马亚诺</w:t>
      </w:r>
      <w:r>
        <w:rPr>
          <w:spacing w:val="-14"/>
          <w:w w:val="225"/>
          <w:sz w:val="21"/>
        </w:rPr>
        <w:t>·</w:t>
      </w:r>
      <w:r>
        <w:rPr>
          <w:spacing w:val="-14"/>
          <w:sz w:val="21"/>
        </w:rPr>
        <w:t>马科斯州立大学等州立大学和学院的客户创造价值的</w:t>
      </w:r>
      <w:r>
        <w:rPr>
          <w:spacing w:val="-2"/>
          <w:sz w:val="21"/>
        </w:rPr>
        <w:t>网络设计目标。</w:t>
      </w:r>
    </w:p>
    <w:p>
      <w:pPr>
        <w:pStyle w:val="BodyText"/>
        <w:spacing w:before="73"/>
        <w:rPr>
          <w:sz w:val="21"/>
        </w:rPr>
      </w:pPr>
    </w:p>
    <w:p>
      <w:pPr>
        <w:spacing w:before="0"/>
        <w:ind w:left="140" w:right="0" w:firstLine="0"/>
        <w:jc w:val="left"/>
        <w:rPr>
          <w:sz w:val="21"/>
        </w:rPr>
      </w:pPr>
      <w:r>
        <w:rPr>
          <w:spacing w:val="-25"/>
          <w:sz w:val="21"/>
        </w:rPr>
        <w:t>关键词：网络设计与实现</w:t>
      </w:r>
      <w:r>
        <w:rPr>
          <w:spacing w:val="-63"/>
          <w:sz w:val="21"/>
        </w:rPr>
        <w:t>、校园网、</w:t>
      </w:r>
      <w:r>
        <w:rPr>
          <w:spacing w:val="-10"/>
          <w:sz w:val="21"/>
        </w:rPr>
        <w:t>IT</w:t>
      </w:r>
      <w:r>
        <w:rPr>
          <w:spacing w:val="-44"/>
          <w:sz w:val="21"/>
        </w:rPr>
        <w:t>治理、目标级联、</w:t>
      </w:r>
      <w:r>
        <w:rPr>
          <w:spacing w:val="-10"/>
          <w:sz w:val="21"/>
        </w:rPr>
        <w:t>IT</w:t>
      </w:r>
      <w:r>
        <w:rPr>
          <w:spacing w:val="-28"/>
          <w:sz w:val="21"/>
        </w:rPr>
        <w:t>服务、系统价值链</w:t>
      </w:r>
    </w:p>
    <w:p>
      <w:pPr>
        <w:pStyle w:val="BodyText"/>
        <w:spacing w:before="136"/>
      </w:pPr>
    </w:p>
    <w:p>
      <w:pPr>
        <w:pStyle w:val="BodyText"/>
        <w:ind w:left="140"/>
      </w:pPr>
      <w:r>
        <w:rPr>
          <w:spacing w:val="-5"/>
        </w:rPr>
        <w:t>介绍</w:t>
      </w:r>
    </w:p>
    <w:p>
      <w:pPr>
        <w:spacing w:line="175" w:lineRule="auto" w:before="281"/>
        <w:ind w:left="134" w:right="315" w:firstLine="7"/>
        <w:jc w:val="both"/>
        <w:rPr>
          <w:sz w:val="21"/>
        </w:rPr>
      </w:pPr>
      <w:r>
        <w:rPr>
          <w:spacing w:val="-8"/>
          <w:sz w:val="21"/>
        </w:rPr>
        <w:t>互联网络行业的加速变革迫使网络设计人员不断开发最先进的网络</w:t>
      </w:r>
      <w:r>
        <w:rPr>
          <w:spacing w:val="-20"/>
          <w:sz w:val="21"/>
        </w:rPr>
        <w:t>。这些变革体现在对远程访问</w:t>
      </w:r>
      <w:r>
        <w:rPr>
          <w:spacing w:val="-44"/>
          <w:sz w:val="21"/>
        </w:rPr>
        <w:t>、安全性、带宽、可扩展性</w:t>
      </w:r>
      <w:r>
        <w:rPr>
          <w:spacing w:val="-10"/>
          <w:sz w:val="21"/>
        </w:rPr>
        <w:t>和可靠性日益增长的需求上</w:t>
      </w:r>
      <w:r>
        <w:rPr>
          <w:spacing w:val="-22"/>
          <w:sz w:val="21"/>
        </w:rPr>
        <w:t>，以及供应商和标准组织不断推出新的协议和技术</w:t>
      </w:r>
      <w:r>
        <w:rPr>
          <w:spacing w:val="-10"/>
          <w:sz w:val="21"/>
        </w:rPr>
        <w:t>[1]</w:t>
      </w:r>
      <w:r>
        <w:rPr>
          <w:spacing w:val="-42"/>
          <w:sz w:val="21"/>
        </w:rPr>
        <w:t>。此外，瞬息万变、充满不确定性、复杂且模</w:t>
      </w:r>
      <w:r>
        <w:rPr>
          <w:spacing w:val="-10"/>
          <w:sz w:val="21"/>
        </w:rPr>
        <w:t>糊不清的世界[2]也令管理者感到压力巨大</w:t>
      </w:r>
      <w:r>
        <w:rPr>
          <w:spacing w:val="-22"/>
          <w:sz w:val="21"/>
        </w:rPr>
        <w:t>，他们可能会采取激进的应对措施。创新驱动力催生了显而易见的需求</w:t>
      </w:r>
      <w:r>
        <w:rPr>
          <w:spacing w:val="-37"/>
          <w:sz w:val="21"/>
        </w:rPr>
        <w:t>，一些管理</w:t>
      </w:r>
      <w:r>
        <w:rPr>
          <w:spacing w:val="-6"/>
          <w:sz w:val="21"/>
        </w:rPr>
        <w:t>者转而寻求快速有效的解决方案</w:t>
      </w:r>
      <w:r>
        <w:rPr>
          <w:spacing w:val="-19"/>
          <w:sz w:val="21"/>
        </w:rPr>
        <w:t>，但这些方案最终往往效率低下且难以持久，因为它们可能并不符合组织的业务需求。</w:t>
      </w:r>
    </w:p>
    <w:p>
      <w:pPr>
        <w:spacing w:after="0" w:line="175" w:lineRule="auto"/>
        <w:jc w:val="both"/>
        <w:rPr>
          <w:sz w:val="21"/>
        </w:rPr>
        <w:sectPr>
          <w:headerReference w:type="default" r:id="rId5"/>
          <w:footerReference w:type="default" r:id="rId6"/>
          <w:type w:val="continuous"/>
          <w:pgSz w:w="11900" w:h="16820"/>
          <w:pgMar w:header="121" w:footer="371" w:top="340" w:bottom="560" w:left="566" w:right="425"/>
          <w:pgNumType w:start="28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1424">
            <wp:simplePos x="0" y="0"/>
            <wp:positionH relativeFrom="page">
              <wp:posOffset>431286</wp:posOffset>
            </wp:positionH>
            <wp:positionV relativeFrom="page">
              <wp:posOffset>215680</wp:posOffset>
            </wp:positionV>
            <wp:extent cx="6684941" cy="1006511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pPr>
    </w:p>
    <w:p>
      <w:pPr>
        <w:pStyle w:val="BodyText"/>
        <w:spacing w:before="88"/>
      </w:pPr>
    </w:p>
    <w:p>
      <w:pPr>
        <w:pStyle w:val="BodyText"/>
        <w:spacing w:line="184" w:lineRule="auto" w:before="1"/>
        <w:ind w:left="134" w:right="233" w:firstLine="4"/>
      </w:pPr>
      <w:r>
        <w:rPr>
          <w:spacing w:val="-8"/>
        </w:rPr>
        <w:t>制定网络设计和实施框架需要仔细考虑组织的业务和技术目标</w:t>
      </w:r>
      <w:r>
        <w:rPr>
          <w:spacing w:val="-20"/>
        </w:rPr>
        <w:t>，以及其希望为内部和外部客户创造的价值</w:t>
      </w:r>
      <w:r>
        <w:rPr>
          <w:spacing w:val="-23"/>
        </w:rPr>
        <w:t>。而像州立大学这样的</w:t>
      </w:r>
      <w:r>
        <w:rPr>
          <w:spacing w:val="-2"/>
        </w:rPr>
        <w:t>公立机构往往忽视了这一前提条件。</w:t>
      </w:r>
    </w:p>
    <w:p>
      <w:pPr>
        <w:pStyle w:val="BodyText"/>
        <w:spacing w:line="184" w:lineRule="auto" w:before="283"/>
        <w:ind w:left="142" w:right="243"/>
      </w:pPr>
      <w:r>
        <w:rPr>
          <w:spacing w:val="-6"/>
        </w:rPr>
        <w:t>尤其是一些高校（州立大学</w:t>
      </w:r>
      <w:r>
        <w:rPr/>
        <w:t>）</w:t>
      </w:r>
      <w:r>
        <w:rPr>
          <w:spacing w:val="-18"/>
        </w:rPr>
        <w:t>，如果其战略方向并未倾向于数字化转型</w:t>
      </w:r>
      <w:r>
        <w:rPr>
          <w:spacing w:val="-20"/>
        </w:rPr>
        <w:t>，且没有明确的资金来源</w:t>
      </w:r>
      <w:r>
        <w:rPr>
          <w:spacing w:val="-18"/>
        </w:rPr>
        <w:t>，那么计算机网络系统往往被用</w:t>
      </w:r>
      <w:r>
        <w:rPr>
          <w:spacing w:val="-4"/>
        </w:rPr>
        <w:t>作临时支持结构</w:t>
      </w:r>
      <w:r>
        <w:rPr>
          <w:spacing w:val="-21"/>
        </w:rPr>
        <w:t>，而非实现组织战略</w:t>
      </w:r>
      <w:r>
        <w:rPr>
          <w:spacing w:val="-16"/>
        </w:rPr>
        <w:t>、职能和运营目标的关键工具和驱动力</w:t>
      </w:r>
      <w:r>
        <w:rPr>
          <w:spacing w:val="-17"/>
        </w:rPr>
        <w:t>，也并非为组织利益相关者创造价值的杠杆。</w:t>
      </w:r>
    </w:p>
    <w:p>
      <w:pPr>
        <w:pStyle w:val="BodyText"/>
      </w:pPr>
    </w:p>
    <w:p>
      <w:pPr>
        <w:pStyle w:val="BodyText"/>
        <w:spacing w:before="78"/>
      </w:pPr>
    </w:p>
    <w:p>
      <w:pPr>
        <w:pStyle w:val="BodyText"/>
        <w:spacing w:line="184" w:lineRule="auto" w:before="1"/>
        <w:ind w:left="142" w:right="355" w:hanging="1"/>
      </w:pPr>
      <w:r>
        <w:rPr>
          <w:spacing w:val="-6"/>
        </w:rPr>
        <w:t>网络服务的价值需求在于网络的效率</w:t>
      </w:r>
      <w:r>
        <w:rPr>
          <w:spacing w:val="-134"/>
        </w:rPr>
        <w:t>。</w:t>
      </w:r>
      <w:r>
        <w:rPr>
          <w:spacing w:val="-6"/>
        </w:rPr>
        <w:t>IT 管理人员在构建高效的网络系统时</w:t>
      </w:r>
      <w:r>
        <w:rPr>
          <w:spacing w:val="-18"/>
        </w:rPr>
        <w:t>，可以考虑八个网络设计目标</w:t>
      </w:r>
      <w:r>
        <w:rPr>
          <w:spacing w:val="-34"/>
        </w:rPr>
        <w:t>，分别是可扩展性、可用性、性能、安全性、可管理性、易用性、适应性和经济性</w:t>
      </w:r>
      <w:r>
        <w:rPr>
          <w:spacing w:val="-2"/>
        </w:rPr>
        <w:t>[1]。</w:t>
      </w:r>
    </w:p>
    <w:p>
      <w:pPr>
        <w:pStyle w:val="BodyText"/>
        <w:spacing w:before="226"/>
        <w:ind w:left="149"/>
      </w:pPr>
      <w:r>
        <w:rPr>
          <w:spacing w:val="-10"/>
        </w:rPr>
        <w:t>有些组织倾向于只满足其中几个设计目标</w:t>
      </w:r>
      <w:r>
        <w:rPr>
          <w:spacing w:val="-22"/>
        </w:rPr>
        <w:t>，并根据业务目标在这些目标之间进行权衡。文献中提出了各种机制和方法。</w:t>
      </w:r>
    </w:p>
    <w:p>
      <w:pPr>
        <w:pStyle w:val="BodyText"/>
        <w:spacing w:line="184" w:lineRule="auto" w:before="259"/>
        <w:ind w:left="136" w:right="227"/>
      </w:pPr>
      <w:r>
        <w:rPr>
          <w:spacing w:val="-8"/>
        </w:rPr>
        <w:t>为了确保实现某些网络设计目标</w:t>
      </w:r>
      <w:r>
        <w:rPr>
          <w:spacing w:val="-20"/>
        </w:rPr>
        <w:t>。案例研究强调了提高可靠性</w:t>
      </w:r>
      <w:r>
        <w:rPr>
          <w:spacing w:val="-8"/>
        </w:rPr>
        <w:t>（容错性）</w:t>
      </w:r>
      <w:r>
        <w:rPr>
          <w:spacing w:val="-33"/>
        </w:rPr>
        <w:t>、可扩展性、服务质量 </w:t>
      </w:r>
      <w:r>
        <w:rPr>
          <w:spacing w:val="-8"/>
        </w:rPr>
        <w:t>(QoS) 和安全性的必要性 </w:t>
      </w:r>
      <w:r>
        <w:rPr>
          <w:spacing w:val="26"/>
        </w:rPr>
        <w:t>[3]</w:t>
      </w:r>
      <w:r>
        <w:rPr>
          <w:spacing w:val="-112"/>
          <w:w w:val="99"/>
        </w:rPr>
        <w:t>，</w:t>
      </w:r>
      <w:r>
        <w:rPr>
          <w:spacing w:val="-8"/>
        </w:rPr>
        <w:t>需</w:t>
      </w:r>
      <w:r>
        <w:rPr>
          <w:spacing w:val="-6"/>
        </w:rPr>
        <w:t>要在安全性</w:t>
      </w:r>
      <w:r>
        <w:rPr>
          <w:spacing w:val="-27"/>
        </w:rPr>
        <w:t>、可用性、可扩展性和性能之间取得</w:t>
      </w:r>
      <w:r>
        <w:rPr>
          <w:spacing w:val="-6"/>
        </w:rPr>
        <w:t>Ť</w:t>
      </w:r>
      <w:r>
        <w:rPr>
          <w:spacing w:val="-7"/>
        </w:rPr>
        <w:t>衡 </w:t>
      </w:r>
      <w:r>
        <w:rPr>
          <w:spacing w:val="28"/>
        </w:rPr>
        <w:t>[4]</w:t>
      </w:r>
      <w:r>
        <w:rPr>
          <w:spacing w:val="-110"/>
          <w:w w:val="99"/>
        </w:rPr>
        <w:t>，</w:t>
      </w:r>
      <w:r>
        <w:rPr>
          <w:spacing w:val="-6"/>
        </w:rPr>
        <w:t>满足融合服务网络的 QoS</w:t>
      </w:r>
      <w:r>
        <w:rPr>
          <w:spacing w:val="-7"/>
        </w:rPr>
        <w:t> 要求并提高可用性 </w:t>
      </w:r>
      <w:r>
        <w:rPr>
          <w:spacing w:val="28"/>
        </w:rPr>
        <w:t>[5]</w:t>
      </w:r>
      <w:r>
        <w:rPr>
          <w:spacing w:val="-110"/>
          <w:w w:val="99"/>
        </w:rPr>
        <w:t>，</w:t>
      </w:r>
      <w:r>
        <w:rPr>
          <w:spacing w:val="-6"/>
        </w:rPr>
        <w:t>以及提高效率</w:t>
      </w:r>
      <w:r>
        <w:rPr>
          <w:spacing w:val="-50"/>
        </w:rPr>
        <w:t>、可扩</w:t>
      </w:r>
      <w:r>
        <w:rPr>
          <w:spacing w:val="-5"/>
        </w:rPr>
        <w:t>展性和鲁棒性 </w:t>
      </w:r>
      <w:r>
        <w:rPr>
          <w:spacing w:val="-4"/>
        </w:rPr>
        <w:t>[6]</w:t>
      </w:r>
      <w:r>
        <w:rPr>
          <w:spacing w:val="-16"/>
        </w:rPr>
        <w:t>。一些研究在提出和获取网络基础设施时</w:t>
      </w:r>
      <w:r>
        <w:rPr>
          <w:spacing w:val="-17"/>
        </w:rPr>
        <w:t>，侧重于针对特定问题的解决方案。一种面向代理的实现方案</w:t>
      </w:r>
      <w:r>
        <w:rPr>
          <w:spacing w:val="-38"/>
        </w:rPr>
        <w:t>，考虑了</w:t>
      </w:r>
      <w:r>
        <w:rPr>
          <w:spacing w:val="-6"/>
        </w:rPr>
        <w:t>一个能够适应计算机网络各种变化的智能外壳</w:t>
      </w:r>
      <w:r>
        <w:rPr>
          <w:spacing w:val="-18"/>
        </w:rPr>
        <w:t>，从而为系统提供了灵活性 </w:t>
      </w:r>
      <w:r>
        <w:rPr>
          <w:spacing w:val="-6"/>
        </w:rPr>
        <w:t>[7]</w:t>
      </w:r>
      <w:r>
        <w:rPr>
          <w:spacing w:val="-18"/>
        </w:rPr>
        <w:t>。网络整形方法也被用于提高网络性能并进行了测</w:t>
      </w:r>
      <w:r>
        <w:rPr>
          <w:spacing w:val="-1"/>
        </w:rPr>
        <w:t>试 </w:t>
      </w:r>
      <w:r>
        <w:rPr/>
        <w:t>[8]</w:t>
      </w:r>
      <w:r>
        <w:rPr>
          <w:spacing w:val="-13"/>
        </w:rPr>
        <w:t>。处理日益增长的异构信息交换量</w:t>
      </w:r>
      <w:r>
        <w:rPr>
          <w:spacing w:val="-46"/>
        </w:rPr>
        <w:t>，以及</w:t>
      </w:r>
    </w:p>
    <w:p>
      <w:pPr>
        <w:pStyle w:val="BodyText"/>
      </w:pPr>
    </w:p>
    <w:p>
      <w:pPr>
        <w:pStyle w:val="BodyText"/>
        <w:spacing w:before="115"/>
      </w:pPr>
    </w:p>
    <w:p>
      <w:pPr>
        <w:pStyle w:val="BodyText"/>
        <w:spacing w:line="187" w:lineRule="auto"/>
        <w:ind w:left="135" w:right="227" w:firstLine="8"/>
      </w:pPr>
      <w:r>
        <w:rPr>
          <w:spacing w:val="-2"/>
        </w:rPr>
        <w:t>各种物理和虚拟实体之间的交互需要建立模型驱动的互操作性机制[9]</w:t>
      </w:r>
      <w:r>
        <w:rPr>
          <w:spacing w:val="-16"/>
        </w:rPr>
        <w:t>。构建融合网络并推荐使用 </w:t>
      </w:r>
      <w:r>
        <w:rPr>
          <w:spacing w:val="-2"/>
        </w:rPr>
        <w:t>VoIP</w:t>
      </w:r>
      <w:r>
        <w:rPr>
          <w:spacing w:val="-5"/>
        </w:rPr>
        <w:t> 以实现最佳基础设施</w:t>
      </w:r>
      <w:r>
        <w:rPr>
          <w:spacing w:val="-2"/>
        </w:rPr>
        <w:t> </w:t>
      </w:r>
      <w:r>
        <w:rPr>
          <w:spacing w:val="-19"/>
        </w:rPr>
        <w:t>利用率，以及使用园区云进行数据恢复和提升网络敏捷性</w:t>
      </w:r>
      <w:r>
        <w:rPr>
          <w:spacing w:val="-18"/>
        </w:rPr>
        <w:t>，这些措施现在也被视为提高移动性和弹性等方面的缓解措施</w:t>
      </w:r>
      <w:r>
        <w:rPr>
          <w:spacing w:val="-6"/>
        </w:rPr>
        <w:t>[6]</w:t>
      </w:r>
      <w:r>
        <w:rPr>
          <w:spacing w:val="-50"/>
        </w:rPr>
        <w:t>。在某</w:t>
      </w:r>
      <w:r>
        <w:rPr>
          <w:spacing w:val="-2"/>
        </w:rPr>
        <w:t>种程度上</w:t>
      </w:r>
      <w:r>
        <w:rPr>
          <w:spacing w:val="-15"/>
        </w:rPr>
        <w:t>，计算机网络的构建与预算密切相关，因此通常会在预算允许的范围内进行超额配置</w:t>
      </w:r>
      <w:r>
        <w:rPr>
          <w:spacing w:val="-2"/>
        </w:rPr>
        <w:t>[10]。</w:t>
      </w:r>
    </w:p>
    <w:p>
      <w:pPr>
        <w:pStyle w:val="BodyText"/>
        <w:spacing w:before="193"/>
      </w:pPr>
    </w:p>
    <w:p>
      <w:pPr>
        <w:pStyle w:val="BodyText"/>
        <w:spacing w:line="184" w:lineRule="auto"/>
        <w:ind w:left="136" w:right="270" w:firstLine="2"/>
        <w:jc w:val="both"/>
      </w:pPr>
      <w:r>
        <w:rPr>
          <w:spacing w:val="-8"/>
        </w:rPr>
        <w:t>计划性使用和智能升级取决于资金的可用性</w:t>
      </w:r>
      <w:r>
        <w:rPr>
          <w:spacing w:val="-33"/>
        </w:rPr>
        <w:t>。考虑到可负担性问题，</w:t>
      </w:r>
      <w:r>
        <w:rPr>
          <w:spacing w:val="5"/>
          <w:w w:val="95"/>
        </w:rPr>
        <w:t>H</w:t>
      </w:r>
      <w:r>
        <w:rPr>
          <w:spacing w:val="5"/>
        </w:rPr>
        <w:t>ernande</w:t>
      </w:r>
      <w:r>
        <w:rPr>
          <w:spacing w:val="6"/>
        </w:rPr>
        <w:t>z</w:t>
      </w:r>
      <w:r>
        <w:rPr/>
        <w:t> </w:t>
      </w:r>
      <w:r>
        <w:rPr>
          <w:spacing w:val="-8"/>
        </w:rPr>
        <w:t>[4] 认为网络可以消除重复性操作</w:t>
      </w:r>
      <w:r>
        <w:rPr>
          <w:spacing w:val="-31"/>
        </w:rPr>
        <w:t>，创新最低流</w:t>
      </w:r>
      <w:r>
        <w:rPr>
          <w:spacing w:val="-17"/>
        </w:rPr>
        <w:t>程，创造附加值并增强组织实力</w:t>
      </w:r>
      <w:r>
        <w:rPr>
          <w:spacing w:val="-26"/>
        </w:rPr>
        <w:t>，从而降低成本。然而，这样做必须对网络性能进行精确计算</w:t>
      </w:r>
      <w:r>
        <w:rPr>
          <w:spacing w:val="-21"/>
        </w:rPr>
        <w:t>，以避免浪费成本 </w:t>
      </w:r>
      <w:r>
        <w:rPr>
          <w:spacing w:val="-4"/>
        </w:rPr>
        <w:t>[8]</w:t>
      </w:r>
      <w:r>
        <w:rPr>
          <w:spacing w:val="-24"/>
        </w:rPr>
        <w:t>。投资于单一集</w:t>
      </w:r>
      <w:r>
        <w:rPr>
          <w:spacing w:val="-4"/>
        </w:rPr>
        <w:t>成网络 [5] 或支持有效数据共享的融合网络 [6] 可以降低投资和维护成本</w:t>
      </w:r>
      <w:r>
        <w:rPr>
          <w:spacing w:val="-20"/>
        </w:rPr>
        <w:t>。对于公立学校而言</w:t>
      </w:r>
      <w:r>
        <w:rPr>
          <w:spacing w:val="-19"/>
        </w:rPr>
        <w:t>，可负担性问题至关重要</w:t>
      </w:r>
      <w:r>
        <w:rPr>
          <w:spacing w:val="-38"/>
        </w:rPr>
        <w:t>，因为它</w:t>
      </w:r>
      <w:r>
        <w:rPr>
          <w:spacing w:val="-6"/>
        </w:rPr>
        <w:t>们依赖于政府提供的预算拨款</w:t>
      </w:r>
      <w:r>
        <w:rPr>
          <w:spacing w:val="-21"/>
        </w:rPr>
        <w:t>。由于公立高等院校 </w:t>
      </w:r>
      <w:r>
        <w:rPr>
          <w:spacing w:val="-6"/>
        </w:rPr>
        <w:t>(SUC) 由国家政府补贴</w:t>
      </w:r>
      <w:r>
        <w:rPr>
          <w:spacing w:val="-18"/>
        </w:rPr>
        <w:t>，因此它们如何高效利用拨款受到密切监控和严格审</w:t>
      </w:r>
      <w:r>
        <w:rPr>
          <w:spacing w:val="-1"/>
        </w:rPr>
        <w:t>查 </w:t>
      </w:r>
      <w:r>
        <w:rPr/>
        <w:t>[11]</w:t>
      </w:r>
      <w:r>
        <w:rPr>
          <w:spacing w:val="-13"/>
        </w:rPr>
        <w:t>。必须认真考虑网络设计目标和限制条件。</w:t>
      </w:r>
    </w:p>
    <w:p>
      <w:pPr>
        <w:pStyle w:val="BodyText"/>
        <w:rPr>
          <w:sz w:val="22"/>
        </w:rPr>
      </w:pPr>
    </w:p>
    <w:p>
      <w:pPr>
        <w:pStyle w:val="BodyText"/>
        <w:spacing w:before="244"/>
        <w:rPr>
          <w:sz w:val="22"/>
        </w:rPr>
      </w:pPr>
    </w:p>
    <w:p>
      <w:pPr>
        <w:spacing w:before="0"/>
        <w:ind w:left="137" w:right="0" w:firstLine="0"/>
        <w:jc w:val="left"/>
        <w:rPr>
          <w:sz w:val="22"/>
        </w:rPr>
      </w:pPr>
      <w:r>
        <w:rPr>
          <w:spacing w:val="-21"/>
          <w:sz w:val="22"/>
        </w:rPr>
        <w:t>因此，应该从宏观角度看待这个问题，以便校园管理人员及其网络管理员能够合理分配有限的资源</w:t>
      </w:r>
      <w:r>
        <w:rPr>
          <w:spacing w:val="-26"/>
          <w:sz w:val="22"/>
        </w:rPr>
        <w:t>，实现他们的目标。</w:t>
      </w:r>
    </w:p>
    <w:p>
      <w:pPr>
        <w:pStyle w:val="BodyText"/>
        <w:spacing w:before="84"/>
      </w:pPr>
    </w:p>
    <w:p>
      <w:pPr>
        <w:pStyle w:val="BodyText"/>
        <w:spacing w:line="328" w:lineRule="exact"/>
        <w:ind w:left="136"/>
      </w:pPr>
      <w:r>
        <w:rPr>
          <w:spacing w:val="-8"/>
        </w:rPr>
        <w:t>除了实现其战略目标外</w:t>
      </w:r>
      <w:r>
        <w:rPr>
          <w:spacing w:val="-20"/>
        </w:rPr>
        <w:t>，高等院校还应遵守机构标准。</w:t>
      </w:r>
    </w:p>
    <w:p>
      <w:pPr>
        <w:pStyle w:val="BodyText"/>
        <w:spacing w:line="184" w:lineRule="auto" w:before="21"/>
        <w:ind w:left="146" w:right="394" w:hanging="10"/>
      </w:pPr>
      <w:r>
        <w:rPr>
          <w:spacing w:val="-6"/>
        </w:rPr>
        <w:t>他们的流程</w:t>
      </w:r>
      <w:r>
        <w:rPr>
          <w:spacing w:val="-20"/>
        </w:rPr>
        <w:t>。遵守技术要求至关重要</w:t>
      </w:r>
      <w:r>
        <w:rPr>
          <w:spacing w:val="-18"/>
        </w:rPr>
        <w:t>，因为各种认证机构都提出了严格的要求</w:t>
      </w:r>
      <w:r>
        <w:rPr>
          <w:spacing w:val="-21"/>
        </w:rPr>
        <w:t>，以确保质量管理体系</w:t>
      </w:r>
      <w:r>
        <w:rPr>
          <w:spacing w:val="-19"/>
        </w:rPr>
        <w:t>、程序和流程符合国家和国</w:t>
      </w:r>
      <w:r>
        <w:rPr>
          <w:spacing w:val="-14"/>
        </w:rPr>
        <w:t>际标准。学校将获得特定级别的认证</w:t>
      </w:r>
      <w:r>
        <w:rPr>
          <w:spacing w:val="-16"/>
        </w:rPr>
        <w:t>、证书或排名视为一种荣誉</w:t>
      </w:r>
      <w:r>
        <w:rPr>
          <w:spacing w:val="-2"/>
        </w:rPr>
        <w:t>[12]。</w:t>
      </w:r>
    </w:p>
    <w:p>
      <w:pPr>
        <w:pStyle w:val="BodyText"/>
      </w:pPr>
    </w:p>
    <w:p>
      <w:pPr>
        <w:pStyle w:val="BodyText"/>
        <w:spacing w:before="13"/>
      </w:pPr>
    </w:p>
    <w:p>
      <w:pPr>
        <w:pStyle w:val="BodyText"/>
        <w:ind w:left="141"/>
      </w:pPr>
      <w:r>
        <w:rPr>
          <w:spacing w:val="-8"/>
        </w:rPr>
        <w:t>追求数字化转型和采用新技术的愿望要求系统实施强调使用计算机网络技术作为运营的骨ţ[10]</w:t>
      </w:r>
      <w:r>
        <w:rPr>
          <w:spacing w:val="-10"/>
        </w:rPr>
        <w:t>。</w:t>
      </w:r>
    </w:p>
    <w:p>
      <w:pPr>
        <w:pStyle w:val="BodyText"/>
        <w:spacing w:line="528" w:lineRule="auto" w:before="204"/>
        <w:ind w:left="141" w:right="406"/>
      </w:pPr>
      <w:r>
        <w:rPr>
          <w:spacing w:val="-6"/>
        </w:rPr>
        <w:t>无论是外包还是内部开发的计算机系统和自动化流程的高效运行</w:t>
      </w:r>
      <w:r>
        <w:rPr>
          <w:spacing w:val="-18"/>
        </w:rPr>
        <w:t>，都依赖于强大的计算机网络基础设施和网络支持的交付。</w:t>
      </w:r>
      <w:r>
        <w:rPr>
          <w:spacing w:val="-15"/>
        </w:rPr>
        <w:t>因此，实现高效的网络系统并为客户提供价值的挑战在于：</w:t>
      </w:r>
    </w:p>
    <w:p>
      <w:pPr>
        <w:pStyle w:val="BodyText"/>
        <w:spacing w:after="0" w:line="528" w:lineRule="auto"/>
        <w:sectPr>
          <w:pgSz w:w="11900" w:h="16820"/>
          <w:pgMar w:header="121" w:footer="371" w:top="340" w:bottom="60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1936">
            <wp:simplePos x="0" y="0"/>
            <wp:positionH relativeFrom="page">
              <wp:posOffset>431286</wp:posOffset>
            </wp:positionH>
            <wp:positionV relativeFrom="page">
              <wp:posOffset>215680</wp:posOffset>
            </wp:positionV>
            <wp:extent cx="6684941" cy="1006511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238"/>
      </w:pPr>
    </w:p>
    <w:p>
      <w:pPr>
        <w:pStyle w:val="BodyText"/>
        <w:spacing w:line="182" w:lineRule="auto"/>
        <w:ind w:left="142" w:right="389" w:hanging="6"/>
      </w:pPr>
      <w:r>
        <w:rPr>
          <w:spacing w:val="-6"/>
        </w:rPr>
        <w:t>确定能够表明网络理想状态的具体因素</w:t>
      </w:r>
      <w:r>
        <w:rPr>
          <w:spacing w:val="-18"/>
        </w:rPr>
        <w:t>，即网络与组织的目标和宗旨保持一致</w:t>
      </w:r>
      <w:r>
        <w:rPr>
          <w:spacing w:val="-30"/>
        </w:rPr>
        <w:t>，符合标准，并遵循新兴技术</w:t>
      </w:r>
      <w:r>
        <w:rPr>
          <w:spacing w:val="-22"/>
        </w:rPr>
        <w:t>，同时考虑其实施成</w:t>
      </w:r>
      <w:r>
        <w:rPr>
          <w:spacing w:val="-6"/>
        </w:rPr>
        <w:t>本。</w:t>
      </w:r>
    </w:p>
    <w:p>
      <w:pPr>
        <w:pStyle w:val="BodyText"/>
        <w:spacing w:before="103"/>
      </w:pPr>
    </w:p>
    <w:p>
      <w:pPr>
        <w:pStyle w:val="BodyText"/>
        <w:spacing w:line="325" w:lineRule="exact" w:before="1"/>
        <w:ind w:left="136"/>
      </w:pPr>
      <w:r>
        <w:rPr>
          <w:spacing w:val="-9"/>
        </w:rPr>
        <w:t>建立网络设计和实施框架对于确保交付价值至关重要。</w:t>
      </w:r>
    </w:p>
    <w:p>
      <w:pPr>
        <w:pStyle w:val="BodyText"/>
        <w:spacing w:line="184" w:lineRule="auto" w:before="18"/>
        <w:ind w:left="137" w:right="248" w:hanging="1"/>
      </w:pPr>
      <w:r>
        <w:rPr>
          <w:spacing w:val="-6"/>
        </w:rPr>
        <w:t>网络服务框架旨在指导识别价值主张</w:t>
      </w:r>
      <w:r>
        <w:rPr>
          <w:spacing w:val="-18"/>
        </w:rPr>
        <w:t>，以满足组织利益相关者不断变化的需求。框架规定了高效的方法和合适的工具</w:t>
      </w:r>
      <w:r>
        <w:rPr>
          <w:spacing w:val="-33"/>
        </w:rPr>
        <w:t>，以确保技</w:t>
      </w:r>
      <w:r>
        <w:rPr>
          <w:spacing w:val="-2"/>
        </w:rPr>
        <w:t>术创新的实施能够满足需求</w:t>
      </w:r>
      <w:r>
        <w:rPr>
          <w:spacing w:val="-48"/>
        </w:rPr>
        <w:t>，无论</w:t>
      </w:r>
      <w:r>
        <w:rPr>
          <w:spacing w:val="-2"/>
        </w:rPr>
        <w:t>IT环境如何变化</w:t>
      </w:r>
      <w:r>
        <w:rPr>
          <w:spacing w:val="-135"/>
        </w:rPr>
        <w:t>。</w:t>
      </w:r>
      <w:r>
        <w:rPr>
          <w:spacing w:val="-2"/>
        </w:rPr>
        <w:t>IT框架阐述了指导原则</w:t>
      </w:r>
      <w:r>
        <w:rPr>
          <w:spacing w:val="-18"/>
        </w:rPr>
        <w:t>、最佳实践和操作原则</w:t>
      </w:r>
      <w:r>
        <w:rPr>
          <w:spacing w:val="-15"/>
        </w:rPr>
        <w:t>，以帮助组织实现其机构目标</w:t>
      </w:r>
      <w:r>
        <w:rPr>
          <w:spacing w:val="-2"/>
        </w:rPr>
        <w:t> 和改进动力。</w:t>
      </w:r>
    </w:p>
    <w:p>
      <w:pPr>
        <w:pStyle w:val="BodyText"/>
        <w:spacing w:before="195"/>
      </w:pPr>
    </w:p>
    <w:p>
      <w:pPr>
        <w:pStyle w:val="BodyText"/>
        <w:spacing w:line="187" w:lineRule="auto"/>
        <w:ind w:left="144" w:right="451" w:hanging="3"/>
      </w:pPr>
      <w:r>
        <w:rPr>
          <w:spacing w:val="-6"/>
        </w:rPr>
        <w:t>这些措施确保了IT服务的交付方式与其所创造的价值保持一致[1]</w:t>
      </w:r>
      <w:r>
        <w:rPr>
          <w:spacing w:val="-24"/>
        </w:rPr>
        <w:t>。通过框架，只会考虑对实现组织使命和愿景至关重要的因</w:t>
      </w:r>
      <w:r>
        <w:rPr>
          <w:spacing w:val="-6"/>
        </w:rPr>
        <w:t>素。</w:t>
      </w:r>
    </w:p>
    <w:p>
      <w:pPr>
        <w:pStyle w:val="BodyText"/>
        <w:spacing w:line="184" w:lineRule="auto"/>
        <w:ind w:left="141" w:right="299" w:firstLine="1"/>
      </w:pPr>
      <w:r>
        <w:rPr>
          <w:spacing w:val="-6"/>
        </w:rPr>
        <w:t>这些内容都已纳入成功实施计算机网络系统的总体路线图中</w:t>
      </w:r>
      <w:r>
        <w:rPr>
          <w:spacing w:val="-18"/>
        </w:rPr>
        <w:t>。这些内容可以根据高等教育机构的动机</w:t>
      </w:r>
      <w:r>
        <w:rPr>
          <w:spacing w:val="-20"/>
        </w:rPr>
        <w:t>、资源和财务能力进行客</w:t>
      </w:r>
      <w:r>
        <w:rPr>
          <w:spacing w:val="-4"/>
        </w:rPr>
        <w:t>观制定。</w:t>
      </w:r>
    </w:p>
    <w:p>
      <w:pPr>
        <w:pStyle w:val="BodyText"/>
        <w:spacing w:before="187"/>
        <w:ind w:left="136"/>
      </w:pPr>
      <w:r>
        <w:rPr>
          <w:spacing w:val="-6"/>
        </w:rPr>
        <w:t>IT治理框架可以作为有效指南</w:t>
      </w:r>
      <w:r>
        <w:rPr>
          <w:spacing w:val="-50"/>
        </w:rPr>
        <w:t>，确保</w:t>
      </w:r>
      <w:r>
        <w:rPr>
          <w:spacing w:val="-6"/>
        </w:rPr>
        <w:t>IT解决方案与组织目标保持一致</w:t>
      </w:r>
      <w:r>
        <w:rPr>
          <w:spacing w:val="-21"/>
        </w:rPr>
        <w:t>。作为价值创造的杠杆</w:t>
      </w:r>
      <w:r>
        <w:rPr>
          <w:spacing w:val="-18"/>
        </w:rPr>
        <w:t>，计算机网络系统有助于⋯⋯</w:t>
      </w:r>
    </w:p>
    <w:p>
      <w:pPr>
        <w:pStyle w:val="BodyText"/>
        <w:spacing w:before="199"/>
        <w:ind w:left="143"/>
      </w:pPr>
      <w:r>
        <w:rPr>
          <w:spacing w:val="-8"/>
        </w:rPr>
        <w:t>实现组织预期目标</w:t>
      </w:r>
      <w:r>
        <w:rPr>
          <w:spacing w:val="-24"/>
        </w:rPr>
        <w:t>。可采用既定的标准</w:t>
      </w:r>
      <w:r>
        <w:rPr>
          <w:spacing w:val="-20"/>
        </w:rPr>
        <w:t>、衡量指标或工具来客观地评估解决方案成功实施的绩效和合规性</w:t>
      </w:r>
      <w:r>
        <w:rPr>
          <w:spacing w:val="-23"/>
        </w:rPr>
        <w:t>，从而确保价值创造。</w:t>
      </w:r>
    </w:p>
    <w:p>
      <w:pPr>
        <w:pStyle w:val="BodyText"/>
      </w:pPr>
    </w:p>
    <w:p>
      <w:pPr>
        <w:pStyle w:val="BodyText"/>
        <w:spacing w:before="55"/>
      </w:pPr>
    </w:p>
    <w:p>
      <w:pPr>
        <w:pStyle w:val="BodyText"/>
        <w:spacing w:line="184" w:lineRule="auto" w:before="1"/>
        <w:ind w:left="134" w:right="241" w:firstLine="7"/>
      </w:pPr>
      <w:r>
        <w:rPr>
          <w:spacing w:val="-6"/>
        </w:rPr>
        <w:t>自顶向下的网络设计方法包括探索组织和群体结构</w:t>
      </w:r>
      <w:r>
        <w:rPr>
          <w:spacing w:val="-18"/>
        </w:rPr>
        <w:t>，以确定网络将为其提供服务的人员</w:t>
      </w:r>
      <w:r>
        <w:rPr>
          <w:spacing w:val="-19"/>
        </w:rPr>
        <w:t>，以及设计者应从中获取的</w:t>
      </w:r>
      <w:r>
        <w:rPr>
          <w:spacing w:val="-29"/>
        </w:rPr>
        <w:t>、对网络设计</w:t>
      </w:r>
      <w:r>
        <w:rPr>
          <w:spacing w:val="-4"/>
        </w:rPr>
        <w:t>成功至关重要的信息[1]</w:t>
      </w:r>
      <w:r>
        <w:rPr>
          <w:spacing w:val="-16"/>
        </w:rPr>
        <w:t>。这些信息将作为网络逻辑设计和物理设计的基础。虽然这种方法专门针对计算机网络实施</w:t>
      </w:r>
      <w:r>
        <w:rPr>
          <w:spacing w:val="-32"/>
        </w:rPr>
        <w:t>，但对于创</w:t>
      </w:r>
      <w:r>
        <w:rPr>
          <w:spacing w:val="-2"/>
        </w:rPr>
        <w:t>新应用或IT服务交付</w:t>
      </w:r>
      <w:r>
        <w:rPr>
          <w:spacing w:val="-21"/>
        </w:rPr>
        <w:t>，可以采用更系统</w:t>
      </w:r>
      <w:r>
        <w:rPr>
          <w:spacing w:val="-23"/>
        </w:rPr>
        <w:t>、更全面的方法</w:t>
      </w:r>
      <w:r>
        <w:rPr>
          <w:spacing w:val="-15"/>
        </w:rPr>
        <w:t>，以确保在识别和确定业务及技术目标的优先级时</w:t>
      </w:r>
      <w:r>
        <w:rPr>
          <w:spacing w:val="-18"/>
        </w:rPr>
        <w:t>，所有重要因素都得到</w:t>
      </w:r>
      <w:r>
        <w:rPr>
          <w:spacing w:val="-2"/>
        </w:rPr>
        <w:t> </w:t>
      </w:r>
      <w:r>
        <w:rPr>
          <w:spacing w:val="-31"/>
        </w:rPr>
        <w:t>考虑。使用</w:t>
      </w:r>
      <w:r>
        <w:rPr>
          <w:spacing w:val="-4"/>
        </w:rPr>
        <w:t>COBIT工具包进行IT治理的基础知识有助于评估组织在交付IT服务方面的能力成熟度</w:t>
      </w:r>
      <w:r>
        <w:rPr>
          <w:spacing w:val="-16"/>
        </w:rPr>
        <w:t>。目标级联流程提供了一些措</w:t>
      </w:r>
      <w:r>
        <w:rPr>
          <w:spacing w:val="-39"/>
        </w:rPr>
        <w:t>施，确保</w:t>
      </w:r>
      <w:r>
        <w:rPr>
          <w:spacing w:val="-6"/>
        </w:rPr>
        <w:t>IT治理和管理目标与利益相关者的驱动因素和需求保持一致[13]</w:t>
      </w:r>
      <w:r>
        <w:rPr>
          <w:spacing w:val="-18"/>
        </w:rPr>
        <w:t>。能够量化地识别组织的协调目标意味着可以优化</w:t>
      </w:r>
      <w:r>
        <w:rPr>
          <w:spacing w:val="-6"/>
        </w:rPr>
        <w:t>IT服</w:t>
      </w:r>
      <w:r>
        <w:rPr>
          <w:spacing w:val="-2"/>
        </w:rPr>
        <w:t>务的成本分配和价值主张。</w:t>
      </w:r>
    </w:p>
    <w:p>
      <w:pPr>
        <w:pStyle w:val="BodyText"/>
      </w:pPr>
    </w:p>
    <w:p>
      <w:pPr>
        <w:pStyle w:val="BodyText"/>
      </w:pPr>
    </w:p>
    <w:p>
      <w:pPr>
        <w:pStyle w:val="BodyText"/>
      </w:pPr>
    </w:p>
    <w:p>
      <w:pPr>
        <w:pStyle w:val="BodyText"/>
        <w:spacing w:before="139"/>
      </w:pPr>
    </w:p>
    <w:p>
      <w:pPr>
        <w:pStyle w:val="BodyText"/>
        <w:spacing w:line="326" w:lineRule="exact"/>
        <w:ind w:left="149"/>
      </w:pPr>
      <w:r>
        <w:rPr>
          <w:spacing w:val="-10"/>
        </w:rPr>
        <w:t>利益相关者的驱动因素和需求是可以转化为需求组成部分的要求。</w:t>
      </w:r>
    </w:p>
    <w:p>
      <w:pPr>
        <w:pStyle w:val="BodyText"/>
        <w:spacing w:line="184" w:lineRule="auto" w:before="19"/>
        <w:ind w:left="143" w:right="246" w:hanging="3"/>
      </w:pPr>
      <w:r>
        <w:rPr>
          <w:spacing w:val="-4"/>
        </w:rPr>
        <w:t>ITIL</w:t>
      </w:r>
      <w:r>
        <w:rPr>
          <w:spacing w:val="-7"/>
        </w:rPr>
        <w:t> 服务价值链 </w:t>
      </w:r>
      <w:r>
        <w:rPr>
          <w:spacing w:val="-4"/>
        </w:rPr>
        <w:t>(SVC)</w:t>
      </w:r>
      <w:r>
        <w:rPr>
          <w:spacing w:val="-16"/>
        </w:rPr>
        <w:t>。满足这一需求将转化为为客户和其他利益相关者创造价值</w:t>
      </w:r>
      <w:r>
        <w:rPr>
          <w:spacing w:val="-135"/>
        </w:rPr>
        <w:t>。</w:t>
      </w:r>
      <w:r>
        <w:rPr>
          <w:spacing w:val="-4"/>
        </w:rPr>
        <w:t>SVC</w:t>
      </w:r>
      <w:r>
        <w:rPr>
          <w:spacing w:val="-6"/>
        </w:rPr>
        <w:t> 可作为创建价值流的指南</w:t>
      </w:r>
      <w:r>
        <w:rPr>
          <w:spacing w:val="-28"/>
        </w:rPr>
        <w:t>，用于设计和</w:t>
      </w:r>
      <w:r>
        <w:rPr/>
        <w:t>实施 IT 服务</w:t>
      </w:r>
      <w:r>
        <w:rPr>
          <w:spacing w:val="-13"/>
        </w:rPr>
        <w:t>，例如网络系统的设计和实施 </w:t>
      </w:r>
      <w:r>
        <w:rPr/>
        <w:t>[18]。</w:t>
      </w:r>
    </w:p>
    <w:p>
      <w:pPr>
        <w:pStyle w:val="BodyText"/>
        <w:spacing w:before="160"/>
      </w:pPr>
    </w:p>
    <w:p>
      <w:pPr>
        <w:pStyle w:val="BodyText"/>
        <w:spacing w:line="184" w:lineRule="auto"/>
        <w:ind w:left="141" w:right="400"/>
      </w:pPr>
      <w:r>
        <w:rPr>
          <w:spacing w:val="-4"/>
        </w:rPr>
        <w:t>这项工作提出了一种框架</w:t>
      </w:r>
      <w:r>
        <w:rPr>
          <w:spacing w:val="-19"/>
        </w:rPr>
        <w:t>，该框架映射了三种方法</w:t>
      </w:r>
      <w:r>
        <w:rPr>
          <w:spacing w:val="-20"/>
        </w:rPr>
        <w:t>：自顶向下的网络设计</w:t>
      </w:r>
      <w:r>
        <w:rPr>
          <w:spacing w:val="-136"/>
        </w:rPr>
        <w:t>、</w:t>
      </w:r>
      <w:r>
        <w:rPr>
          <w:spacing w:val="-4"/>
        </w:rPr>
        <w:t>COBIT IT 治理和 ITIL 服务价值链</w:t>
      </w:r>
      <w:r>
        <w:rPr>
          <w:spacing w:val="-23"/>
        </w:rPr>
        <w:t>，以设计和实施高</w:t>
      </w:r>
      <w:r>
        <w:rPr>
          <w:spacing w:val="-2"/>
          <w:w w:val="105"/>
        </w:rPr>
        <w:t>效的网络系统。</w:t>
      </w:r>
    </w:p>
    <w:p>
      <w:pPr>
        <w:pStyle w:val="BodyText"/>
        <w:spacing w:line="187" w:lineRule="auto" w:before="237"/>
        <w:ind w:left="146" w:right="398" w:firstLine="3"/>
      </w:pPr>
      <w:r>
        <w:rPr>
          <w:spacing w:val="-4"/>
        </w:rPr>
        <w:t>本文第 2.1 节讨论了描述计算机网络系统效率的基础概念</w:t>
      </w:r>
      <w:r>
        <w:rPr>
          <w:spacing w:val="-22"/>
        </w:rPr>
        <w:t>。高效的网络是 </w:t>
      </w:r>
      <w:r>
        <w:rPr>
          <w:spacing w:val="-4"/>
        </w:rPr>
        <w:t>IT 服务交付的价值所在</w:t>
      </w:r>
      <w:r>
        <w:rPr>
          <w:spacing w:val="-48"/>
        </w:rPr>
        <w:t>。第 </w:t>
      </w:r>
      <w:r>
        <w:rPr>
          <w:spacing w:val="-4"/>
        </w:rPr>
        <w:t>2.2 节介绍了所提出框</w:t>
      </w:r>
      <w:r>
        <w:rPr/>
        <w:t>架背后的系统概念</w:t>
      </w:r>
      <w:r>
        <w:rPr>
          <w:spacing w:val="-13"/>
        </w:rPr>
        <w:t>，包括三种相关方法的映射和集成问题</w:t>
      </w:r>
      <w:r>
        <w:rPr>
          <w:spacing w:val="-50"/>
        </w:rPr>
        <w:t>。第 </w:t>
      </w:r>
      <w:r>
        <w:rPr/>
        <w:t>2.3</w:t>
      </w:r>
      <w:r>
        <w:rPr>
          <w:spacing w:val="-3"/>
        </w:rPr>
        <w:t> 节讨论了所提出的框架。</w:t>
      </w:r>
    </w:p>
    <w:p>
      <w:pPr>
        <w:pStyle w:val="BodyText"/>
      </w:pPr>
    </w:p>
    <w:p>
      <w:pPr>
        <w:pStyle w:val="BodyText"/>
        <w:spacing w:before="53"/>
      </w:pPr>
    </w:p>
    <w:p>
      <w:pPr>
        <w:pStyle w:val="BodyText"/>
        <w:spacing w:before="1"/>
        <w:ind w:left="140"/>
      </w:pPr>
      <w:r>
        <w:rPr>
          <w:spacing w:val="-9"/>
        </w:rPr>
        <w:t>结果与讨论</w:t>
      </w:r>
    </w:p>
    <w:p>
      <w:pPr>
        <w:pStyle w:val="BodyText"/>
        <w:spacing w:before="253"/>
        <w:ind w:left="139"/>
      </w:pPr>
      <w:r>
        <w:rPr>
          <w:spacing w:val="-9"/>
        </w:rPr>
        <w:t>计算机通信系统的效率</w:t>
      </w:r>
    </w:p>
    <w:p>
      <w:pPr>
        <w:pStyle w:val="BodyText"/>
        <w:spacing w:before="150"/>
        <w:ind w:left="136"/>
      </w:pPr>
      <w:r>
        <w:rPr>
          <w:spacing w:val="-8"/>
        </w:rPr>
        <w:t>高效的网络设计能够满足预定的网络设计目标</w:t>
      </w:r>
      <w:r>
        <w:rPr>
          <w:spacing w:val="-22"/>
        </w:rPr>
        <w:t>。可扩展的网络能够⋯⋯</w:t>
      </w:r>
    </w:p>
    <w:p>
      <w:pPr>
        <w:pStyle w:val="BodyText"/>
        <w:spacing w:after="0"/>
        <w:sectPr>
          <w:pgSz w:w="11900" w:h="16820"/>
          <w:pgMar w:header="121" w:footer="371" w:top="340" w:bottom="600" w:left="566" w:right="425"/>
        </w:sectPr>
      </w:pPr>
    </w:p>
    <w:p>
      <w:pPr>
        <w:spacing w:line="230" w:lineRule="exact" w:before="0"/>
        <w:ind w:left="2523" w:right="0" w:firstLine="0"/>
        <w:jc w:val="left"/>
        <w:rPr>
          <w:sz w:val="18"/>
        </w:rPr>
      </w:pP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292"/>
        <w:rPr>
          <w:sz w:val="17"/>
        </w:rPr>
      </w:pPr>
    </w:p>
    <w:p>
      <w:pPr>
        <w:spacing w:line="216" w:lineRule="auto" w:before="1"/>
        <w:ind w:left="142" w:right="218" w:hanging="9"/>
        <w:jc w:val="left"/>
        <w:rPr>
          <w:sz w:val="17"/>
        </w:rPr>
      </w:pPr>
      <w:r>
        <w:rPr>
          <w:spacing w:val="-10"/>
          <w:w w:val="105"/>
          <w:sz w:val="17"/>
        </w:rPr>
        <w:t>随着网络规模的增长</w:t>
      </w:r>
      <w:r>
        <w:rPr>
          <w:spacing w:val="-26"/>
          <w:w w:val="105"/>
          <w:sz w:val="17"/>
        </w:rPr>
        <w:t>，它必须提供支持。它必须适应网络使用量和范围的增长</w:t>
      </w:r>
      <w:r>
        <w:rPr>
          <w:spacing w:val="-25"/>
          <w:w w:val="105"/>
          <w:sz w:val="17"/>
        </w:rPr>
        <w:t>。高可用性意味着</w:t>
      </w:r>
      <w:r>
        <w:rPr>
          <w:sz w:val="17"/>
        </w:rPr>
        <w:t> </w:t>
      </w:r>
      <w:r>
        <w:rPr>
          <w:spacing w:val="-10"/>
          <w:w w:val="105"/>
          <w:sz w:val="17"/>
        </w:rPr>
        <w:t>99.999%</w:t>
      </w:r>
      <w:r>
        <w:rPr>
          <w:sz w:val="17"/>
        </w:rPr>
        <w:t> </w:t>
      </w:r>
      <w:r>
        <w:rPr>
          <w:spacing w:val="-10"/>
          <w:w w:val="105"/>
          <w:sz w:val="17"/>
        </w:rPr>
        <w:t>的正常运行时间</w:t>
      </w:r>
      <w:r>
        <w:rPr>
          <w:spacing w:val="-22"/>
          <w:w w:val="105"/>
          <w:sz w:val="17"/>
        </w:rPr>
        <w:t>。这要求网络必须具有弹</w:t>
      </w:r>
      <w:r>
        <w:rPr>
          <w:spacing w:val="-4"/>
          <w:w w:val="105"/>
          <w:sz w:val="17"/>
        </w:rPr>
        <w:t> </w:t>
      </w:r>
      <w:r>
        <w:rPr>
          <w:spacing w:val="-16"/>
          <w:sz w:val="17"/>
        </w:rPr>
        <w:t>性，以便在灾难发生后恢复运行。如果网络无法达到特定的性能水</w:t>
      </w:r>
      <w:r>
        <w:rPr>
          <w:sz w:val="17"/>
        </w:rPr>
        <w:t>Ť</w:t>
      </w:r>
      <w:r>
        <w:rPr>
          <w:spacing w:val="-19"/>
          <w:sz w:val="17"/>
        </w:rPr>
        <w:t>，网络用户就会抱怨</w:t>
      </w:r>
      <w:r>
        <w:rPr>
          <w:spacing w:val="-16"/>
          <w:sz w:val="17"/>
        </w:rPr>
        <w:t>。高性能网络必须满足一定的容量</w:t>
      </w:r>
      <w:r>
        <w:rPr>
          <w:spacing w:val="-25"/>
          <w:sz w:val="17"/>
        </w:rPr>
        <w:t>、利用率、吞吐量和响应时间</w:t>
      </w:r>
      <w:r>
        <w:rPr>
          <w:spacing w:val="-21"/>
          <w:w w:val="105"/>
          <w:sz w:val="17"/>
        </w:rPr>
        <w:t>等指标。网络性能的效率体现在与时间、金钱和精力成本的比较中。它应该以较低的开销或更少的浪费来实现所需的功能。</w:t>
      </w:r>
    </w:p>
    <w:p>
      <w:pPr>
        <w:pStyle w:val="BodyText"/>
        <w:rPr>
          <w:sz w:val="17"/>
        </w:rPr>
      </w:pPr>
    </w:p>
    <w:p>
      <w:pPr>
        <w:pStyle w:val="BodyText"/>
        <w:spacing w:before="228"/>
        <w:rPr>
          <w:sz w:val="17"/>
        </w:rPr>
      </w:pPr>
    </w:p>
    <w:p>
      <w:pPr>
        <w:spacing w:line="216" w:lineRule="auto" w:before="0"/>
        <w:ind w:left="143" w:right="165" w:hanging="1"/>
        <w:jc w:val="left"/>
        <w:rPr>
          <w:sz w:val="17"/>
        </w:rPr>
      </w:pPr>
      <w:r>
        <w:rPr>
          <w:spacing w:val="-18"/>
          <w:sz w:val="17"/>
        </w:rPr>
        <w:t>产出。安全性影响效率。威胁会扰乱业务运营</w:t>
      </w:r>
      <w:r>
        <w:rPr>
          <w:spacing w:val="-16"/>
          <w:sz w:val="17"/>
        </w:rPr>
        <w:t>。可管理的网络建立了一套有据可查的网络基础设施监控和维护机制，从而有助于新网络的设计和升级。</w:t>
      </w:r>
      <w:r>
        <w:rPr>
          <w:spacing w:val="-6"/>
          <w:w w:val="105"/>
          <w:sz w:val="17"/>
        </w:rPr>
        <w:t>这对网络管理员来说非常有用</w:t>
      </w:r>
      <w:r>
        <w:rPr>
          <w:spacing w:val="-18"/>
          <w:w w:val="105"/>
          <w:sz w:val="17"/>
        </w:rPr>
        <w:t>。易用性体现了网络的便捷性。</w:t>
      </w:r>
    </w:p>
    <w:p>
      <w:pPr>
        <w:spacing w:line="216" w:lineRule="auto" w:before="291"/>
        <w:ind w:left="143" w:right="213" w:hanging="1"/>
        <w:jc w:val="both"/>
        <w:rPr>
          <w:sz w:val="17"/>
        </w:rPr>
      </w:pPr>
      <w:r>
        <w:rPr>
          <w:spacing w:val="-10"/>
          <w:w w:val="105"/>
          <w:sz w:val="17"/>
        </w:rPr>
        <w:t>其用途包括支持移动性以及支持动态配置的配置</w:t>
      </w:r>
      <w:r>
        <w:rPr>
          <w:spacing w:val="-21"/>
          <w:w w:val="105"/>
          <w:sz w:val="17"/>
        </w:rPr>
        <w:t>。高度适应性的网络易于利用新技术进行部署</w:t>
      </w:r>
      <w:r>
        <w:rPr>
          <w:spacing w:val="-22"/>
          <w:w w:val="105"/>
          <w:sz w:val="17"/>
        </w:rPr>
        <w:t>。如果网络不具备适应性</w:t>
      </w:r>
      <w:r>
        <w:rPr>
          <w:spacing w:val="-21"/>
          <w:w w:val="105"/>
          <w:sz w:val="17"/>
        </w:rPr>
        <w:t>，则会对可用性产生负面影</w:t>
      </w:r>
      <w:r>
        <w:rPr>
          <w:spacing w:val="-4"/>
          <w:w w:val="105"/>
          <w:sz w:val="17"/>
        </w:rPr>
        <w:t> </w:t>
      </w:r>
      <w:r>
        <w:rPr>
          <w:spacing w:val="-16"/>
          <w:sz w:val="17"/>
        </w:rPr>
        <w:t>响。成本效益或可负担性要求网络在给定成本下承载最大流量。必须考虑技术适应的预算，因为它将决定需要购置的最佳基础设施</w:t>
      </w:r>
      <w:r>
        <w:rPr>
          <w:spacing w:val="-4"/>
          <w:sz w:val="17"/>
        </w:rPr>
        <w:t>[1]</w:t>
      </w:r>
      <w:r>
        <w:rPr>
          <w:spacing w:val="-60"/>
          <w:sz w:val="17"/>
        </w:rPr>
        <w:t>。表</w:t>
      </w:r>
      <w:r>
        <w:rPr>
          <w:spacing w:val="-4"/>
          <w:sz w:val="17"/>
        </w:rPr>
        <w:t>1总结了采用</w:t>
      </w:r>
      <w:r>
        <w:rPr>
          <w:spacing w:val="-10"/>
          <w:w w:val="105"/>
          <w:sz w:val="17"/>
        </w:rPr>
        <w:t>自顶向下设计方法的网络设计目标</w:t>
      </w:r>
      <w:r>
        <w:rPr>
          <w:spacing w:val="-21"/>
          <w:w w:val="105"/>
          <w:sz w:val="17"/>
        </w:rPr>
        <w:t>。每个目标都可以通过已确定的运行变量进行衡量</w:t>
      </w:r>
      <w:r>
        <w:rPr>
          <w:spacing w:val="-29"/>
          <w:w w:val="105"/>
          <w:sz w:val="17"/>
        </w:rPr>
        <w:t>。这些变量由</w:t>
      </w:r>
      <w:r>
        <w:rPr>
          <w:spacing w:val="-10"/>
          <w:w w:val="105"/>
          <w:sz w:val="17"/>
        </w:rPr>
        <w:t>Oppenheimer和该领域的其他研究人员定义。</w:t>
      </w:r>
    </w:p>
    <w:p>
      <w:pPr>
        <w:pStyle w:val="BodyText"/>
        <w:rPr>
          <w:sz w:val="17"/>
        </w:rPr>
      </w:pPr>
    </w:p>
    <w:p>
      <w:pPr>
        <w:pStyle w:val="BodyText"/>
        <w:rPr>
          <w:sz w:val="17"/>
        </w:rPr>
      </w:pPr>
    </w:p>
    <w:p>
      <w:pPr>
        <w:pStyle w:val="BodyText"/>
        <w:rPr>
          <w:sz w:val="17"/>
        </w:rPr>
      </w:pPr>
    </w:p>
    <w:p>
      <w:pPr>
        <w:pStyle w:val="BodyText"/>
        <w:spacing w:before="123"/>
        <w:rPr>
          <w:sz w:val="17"/>
        </w:rPr>
      </w:pPr>
    </w:p>
    <w:p>
      <w:pPr>
        <w:spacing w:before="0"/>
        <w:ind w:left="141" w:right="0" w:firstLine="0"/>
        <w:jc w:val="both"/>
        <w:rPr>
          <w:sz w:val="17"/>
        </w:rPr>
      </w:pPr>
      <w:r>
        <w:rPr>
          <w:spacing w:val="-6"/>
          <w:sz w:val="17"/>
        </w:rPr>
        <w:t>表1</w:t>
      </w:r>
      <w:r>
        <w:rPr>
          <w:spacing w:val="-7"/>
          <w:sz w:val="17"/>
        </w:rPr>
        <w:t>. 高效网络管理的设计目标</w:t>
      </w:r>
    </w:p>
    <w:p>
      <w:pPr>
        <w:pStyle w:val="BodyText"/>
        <w:spacing w:before="15"/>
        <w:rPr>
          <w:sz w:val="10"/>
        </w:rPr>
      </w:pPr>
    </w:p>
    <w:p>
      <w:pPr>
        <w:pStyle w:val="BodyText"/>
        <w:spacing w:after="0"/>
        <w:rPr>
          <w:sz w:val="10"/>
        </w:rPr>
        <w:sectPr>
          <w:pgSz w:w="11900" w:h="16820"/>
          <w:pgMar w:header="121" w:footer="371" w:top="340" w:bottom="600" w:left="566" w:right="425"/>
        </w:sectPr>
      </w:pPr>
    </w:p>
    <w:p>
      <w:pPr>
        <w:spacing w:line="308" w:lineRule="exact" w:before="6"/>
        <w:ind w:left="189" w:right="0" w:firstLine="0"/>
        <w:jc w:val="left"/>
        <w:rPr>
          <w:sz w:val="17"/>
        </w:rPr>
      </w:pPr>
      <w:r>
        <w:rPr>
          <w:spacing w:val="-10"/>
          <w:sz w:val="17"/>
        </w:rPr>
        <w:t>技术目标</w:t>
      </w:r>
    </w:p>
    <w:p>
      <w:pPr>
        <w:pStyle w:val="Heading2"/>
        <w:spacing w:line="419" w:lineRule="exact"/>
      </w:pPr>
      <w:r>
        <w:rPr>
          <w:spacing w:val="-10"/>
        </w:rPr>
        <w:t>可扩展性</w:t>
      </w:r>
    </w:p>
    <w:p>
      <w:pPr>
        <w:spacing w:line="216" w:lineRule="auto" w:before="203"/>
        <w:ind w:left="184" w:right="38" w:firstLine="0"/>
        <w:jc w:val="left"/>
        <w:rPr>
          <w:sz w:val="17"/>
        </w:rPr>
      </w:pPr>
      <w:r>
        <w:rPr>
          <w:spacing w:val="-2"/>
          <w:sz w:val="17"/>
        </w:rPr>
        <w:t>可用性（包括可靠性</w:t>
      </w:r>
      <w:r>
        <w:rPr>
          <w:spacing w:val="-31"/>
          <w:sz w:val="17"/>
        </w:rPr>
        <w:t>、冗余性</w:t>
      </w:r>
      <w:r>
        <w:rPr>
          <w:spacing w:val="-4"/>
          <w:w w:val="105"/>
          <w:sz w:val="17"/>
        </w:rPr>
        <w:t>和弹性）</w:t>
      </w:r>
    </w:p>
    <w:p>
      <w:pPr>
        <w:spacing w:before="54"/>
        <w:ind w:left="184" w:right="0" w:firstLine="0"/>
        <w:jc w:val="left"/>
        <w:rPr>
          <w:sz w:val="17"/>
        </w:rPr>
      </w:pPr>
      <w:r>
        <w:rPr/>
        <w:br w:type="column"/>
      </w:r>
      <w:r>
        <w:rPr>
          <w:spacing w:val="-9"/>
          <w:sz w:val="17"/>
        </w:rPr>
        <w:t>用于操作化的变量</w:t>
      </w:r>
    </w:p>
    <w:p>
      <w:pPr>
        <w:spacing w:before="23"/>
        <w:ind w:left="186" w:right="0" w:firstLine="0"/>
        <w:jc w:val="left"/>
        <w:rPr>
          <w:sz w:val="17"/>
        </w:rPr>
      </w:pPr>
      <w:r>
        <w:rPr>
          <w:spacing w:val="-9"/>
          <w:sz w:val="17"/>
        </w:rPr>
        <w:t>支持的网络使用率和范围</w:t>
      </w:r>
    </w:p>
    <w:p>
      <w:pPr>
        <w:spacing w:line="284" w:lineRule="exact" w:before="32"/>
        <w:ind w:left="186" w:right="0" w:firstLine="0"/>
        <w:jc w:val="left"/>
        <w:rPr>
          <w:sz w:val="16"/>
        </w:rPr>
      </w:pPr>
      <w:r>
        <w:rPr>
          <w:spacing w:val="-10"/>
          <w:sz w:val="16"/>
        </w:rPr>
        <w:t>正常运行时间百分比</w:t>
      </w:r>
    </w:p>
    <w:p>
      <w:pPr>
        <w:spacing w:line="303" w:lineRule="exact" w:before="0"/>
        <w:ind w:left="190" w:right="0" w:firstLine="0"/>
        <w:jc w:val="left"/>
        <w:rPr>
          <w:sz w:val="17"/>
        </w:rPr>
      </w:pPr>
      <w:r>
        <w:rPr>
          <w:spacing w:val="-6"/>
          <w:sz w:val="17"/>
        </w:rPr>
        <w:t>停机成本</w:t>
      </w:r>
    </w:p>
    <w:p>
      <w:pPr>
        <w:spacing w:before="71"/>
        <w:ind w:left="186" w:right="0" w:firstLine="0"/>
        <w:jc w:val="left"/>
        <w:rPr>
          <w:sz w:val="17"/>
        </w:rPr>
      </w:pPr>
      <w:r>
        <w:rPr>
          <w:spacing w:val="-2"/>
          <w:sz w:val="17"/>
        </w:rPr>
        <w:t>Ť</w:t>
      </w:r>
      <w:r>
        <w:rPr>
          <w:spacing w:val="-3"/>
          <w:sz w:val="17"/>
        </w:rPr>
        <w:t>均故障间隔时间 </w:t>
      </w:r>
      <w:r>
        <w:rPr>
          <w:spacing w:val="-2"/>
          <w:sz w:val="17"/>
        </w:rPr>
        <w:t>(MTBF</w:t>
      </w:r>
      <w:r>
        <w:rPr>
          <w:spacing w:val="-4"/>
          <w:sz w:val="17"/>
        </w:rPr>
        <w:t>) 和</w:t>
      </w:r>
      <w:r>
        <w:rPr>
          <w:spacing w:val="-2"/>
          <w:sz w:val="17"/>
        </w:rPr>
        <w:t>Ť</w:t>
      </w:r>
      <w:r>
        <w:rPr>
          <w:spacing w:val="-3"/>
          <w:sz w:val="17"/>
        </w:rPr>
        <w:t>均修复时间 </w:t>
      </w:r>
      <w:r>
        <w:rPr>
          <w:spacing w:val="-2"/>
          <w:sz w:val="17"/>
        </w:rPr>
        <w:t>(MTTR)</w:t>
      </w:r>
    </w:p>
    <w:p>
      <w:pPr>
        <w:spacing w:before="6"/>
        <w:ind w:left="184" w:right="0" w:firstLine="0"/>
        <w:jc w:val="left"/>
        <w:rPr>
          <w:sz w:val="17"/>
        </w:rPr>
      </w:pPr>
      <w:r>
        <w:rPr/>
        <w:br w:type="column"/>
      </w:r>
      <w:r>
        <w:rPr>
          <w:spacing w:val="-8"/>
          <w:sz w:val="17"/>
        </w:rPr>
        <w:t>相关作品</w:t>
      </w:r>
    </w:p>
    <w:p>
      <w:pPr>
        <w:spacing w:before="14"/>
        <w:ind w:left="199" w:right="0" w:firstLine="0"/>
        <w:jc w:val="left"/>
        <w:rPr>
          <w:sz w:val="21"/>
        </w:rPr>
      </w:pPr>
      <w:r>
        <w:rPr>
          <w:spacing w:val="-2"/>
          <w:w w:val="105"/>
          <w:sz w:val="21"/>
        </w:rPr>
        <w:t>[1]</w:t>
      </w:r>
      <w:r>
        <w:rPr>
          <w:spacing w:val="-9"/>
          <w:w w:val="105"/>
          <w:sz w:val="21"/>
        </w:rPr>
        <w:t> </w:t>
      </w:r>
      <w:r>
        <w:rPr>
          <w:spacing w:val="-5"/>
          <w:w w:val="105"/>
          <w:sz w:val="21"/>
        </w:rPr>
        <w:t>[3]</w:t>
      </w:r>
    </w:p>
    <w:p>
      <w:pPr>
        <w:pStyle w:val="BodyText"/>
        <w:spacing w:before="38"/>
        <w:rPr>
          <w:sz w:val="21"/>
        </w:rPr>
      </w:pPr>
    </w:p>
    <w:p>
      <w:pPr>
        <w:spacing w:before="0"/>
        <w:ind w:left="199" w:right="0" w:firstLine="0"/>
        <w:jc w:val="left"/>
        <w:rPr>
          <w:sz w:val="21"/>
        </w:rPr>
      </w:pPr>
      <w:r>
        <w:rPr>
          <w:spacing w:val="-2"/>
          <w:w w:val="105"/>
          <w:sz w:val="21"/>
        </w:rPr>
        <w:t>[1]</w:t>
      </w:r>
      <w:r>
        <w:rPr>
          <w:spacing w:val="-9"/>
          <w:w w:val="105"/>
          <w:sz w:val="21"/>
        </w:rPr>
        <w:t> </w:t>
      </w:r>
      <w:r>
        <w:rPr>
          <w:spacing w:val="-5"/>
          <w:w w:val="105"/>
          <w:sz w:val="21"/>
        </w:rPr>
        <w:t>[3]</w:t>
      </w:r>
    </w:p>
    <w:p>
      <w:pPr>
        <w:spacing w:after="0"/>
        <w:jc w:val="left"/>
        <w:rPr>
          <w:sz w:val="21"/>
        </w:rPr>
        <w:sectPr>
          <w:type w:val="continuous"/>
          <w:pgSz w:w="11900" w:h="16820"/>
          <w:pgMar w:header="121" w:footer="371" w:top="340" w:bottom="560" w:left="566" w:right="425"/>
          <w:cols w:num="3" w:equalWidth="0">
            <w:col w:w="2310" w:space="737"/>
            <w:col w:w="4014" w:space="1487"/>
            <w:col w:w="2361"/>
          </w:cols>
        </w:sectPr>
      </w:pPr>
    </w:p>
    <w:p>
      <w:pPr>
        <w:pStyle w:val="BodyText"/>
        <w:spacing w:before="6"/>
        <w:rPr>
          <w:sz w:val="16"/>
        </w:rPr>
      </w:pPr>
    </w:p>
    <w:p>
      <w:pPr>
        <w:pStyle w:val="BodyText"/>
        <w:spacing w:after="0"/>
        <w:rPr>
          <w:sz w:val="16"/>
        </w:rPr>
        <w:sectPr>
          <w:type w:val="continuous"/>
          <w:pgSz w:w="11900" w:h="16820"/>
          <w:pgMar w:header="121" w:footer="371" w:top="340" w:bottom="560" w:left="566" w:right="425"/>
        </w:sectPr>
      </w:pPr>
    </w:p>
    <w:p>
      <w:pPr>
        <w:pStyle w:val="BodyText"/>
        <w:rPr>
          <w:sz w:val="17"/>
        </w:rPr>
      </w:pPr>
    </w:p>
    <w:p>
      <w:pPr>
        <w:pStyle w:val="BodyText"/>
        <w:rPr>
          <w:sz w:val="17"/>
        </w:rPr>
      </w:pPr>
    </w:p>
    <w:p>
      <w:pPr>
        <w:pStyle w:val="BodyText"/>
        <w:rPr>
          <w:sz w:val="17"/>
        </w:rPr>
      </w:pPr>
    </w:p>
    <w:p>
      <w:pPr>
        <w:pStyle w:val="BodyText"/>
        <w:spacing w:before="69"/>
        <w:rPr>
          <w:sz w:val="17"/>
        </w:rPr>
      </w:pPr>
    </w:p>
    <w:p>
      <w:pPr>
        <w:spacing w:before="0"/>
        <w:ind w:left="179" w:right="0" w:firstLine="0"/>
        <w:jc w:val="left"/>
        <w:rPr>
          <w:sz w:val="17"/>
        </w:rPr>
      </w:pPr>
      <w:r>
        <w:rPr>
          <w:spacing w:val="-4"/>
          <w:sz w:val="17"/>
        </w:rPr>
        <w:t>网络性能（包括服务质量</w:t>
      </w:r>
      <w:r>
        <w:rPr>
          <w:spacing w:val="-10"/>
          <w:sz w:val="17"/>
        </w:rPr>
        <w:t>）</w:t>
      </w:r>
    </w:p>
    <w:p>
      <w:pPr>
        <w:spacing w:before="6"/>
        <w:ind w:left="191" w:right="0" w:firstLine="0"/>
        <w:jc w:val="left"/>
        <w:rPr>
          <w:sz w:val="17"/>
        </w:rPr>
      </w:pPr>
      <w:r>
        <w:rPr/>
        <w:br w:type="column"/>
      </w:r>
      <w:r>
        <w:rPr>
          <w:spacing w:val="-2"/>
          <w:sz w:val="17"/>
        </w:rPr>
        <w:t>容量（带宽</w:t>
      </w:r>
      <w:r>
        <w:rPr>
          <w:spacing w:val="-10"/>
          <w:sz w:val="17"/>
        </w:rPr>
        <w:t>）</w:t>
      </w:r>
    </w:p>
    <w:p>
      <w:pPr>
        <w:spacing w:line="256" w:lineRule="auto" w:before="23"/>
        <w:ind w:left="191" w:right="1497" w:hanging="8"/>
        <w:jc w:val="left"/>
        <w:rPr>
          <w:sz w:val="17"/>
        </w:rPr>
      </w:pPr>
      <w:r>
        <w:rPr>
          <w:spacing w:val="-4"/>
          <w:sz w:val="17"/>
        </w:rPr>
        <w:t>利用率（产能百分比</w:t>
      </w:r>
      <w:r>
        <w:rPr>
          <w:spacing w:val="-4"/>
          <w:sz w:val="17"/>
        </w:rPr>
        <w:t>）</w:t>
      </w:r>
      <w:r>
        <w:rPr>
          <w:spacing w:val="-4"/>
          <w:w w:val="105"/>
          <w:sz w:val="17"/>
        </w:rPr>
        <w:t>最佳利用</w:t>
      </w:r>
    </w:p>
    <w:p>
      <w:pPr>
        <w:spacing w:line="291" w:lineRule="exact" w:before="0"/>
        <w:ind w:left="189" w:right="0" w:firstLine="0"/>
        <w:jc w:val="left"/>
        <w:rPr>
          <w:sz w:val="17"/>
        </w:rPr>
      </w:pPr>
      <w:r>
        <w:rPr>
          <w:spacing w:val="-2"/>
          <w:sz w:val="17"/>
        </w:rPr>
        <w:t>吞吐量（pps</w:t>
      </w:r>
      <w:r>
        <w:rPr>
          <w:spacing w:val="-23"/>
          <w:sz w:val="17"/>
        </w:rPr>
        <w:t>、有效吞吐量、应用层吞吐量</w:t>
      </w:r>
      <w:r>
        <w:rPr>
          <w:spacing w:val="-10"/>
          <w:sz w:val="17"/>
        </w:rPr>
        <w:t>）</w:t>
      </w:r>
    </w:p>
    <w:p>
      <w:pPr>
        <w:spacing w:line="312" w:lineRule="exact" w:before="0"/>
        <w:ind w:left="191" w:right="0" w:firstLine="0"/>
        <w:jc w:val="left"/>
        <w:rPr>
          <w:sz w:val="18"/>
        </w:rPr>
      </w:pPr>
      <w:r>
        <w:rPr>
          <w:spacing w:val="-10"/>
          <w:sz w:val="18"/>
        </w:rPr>
        <w:t>提供的负载</w:t>
      </w:r>
    </w:p>
    <w:p>
      <w:pPr>
        <w:spacing w:line="370" w:lineRule="exact" w:before="0"/>
        <w:ind w:left="184" w:right="0" w:firstLine="0"/>
        <w:jc w:val="left"/>
        <w:rPr>
          <w:sz w:val="22"/>
        </w:rPr>
      </w:pPr>
      <w:r>
        <w:rPr>
          <w:spacing w:val="-12"/>
          <w:sz w:val="22"/>
        </w:rPr>
        <w:t>准确率（误码率）</w:t>
      </w:r>
    </w:p>
    <w:p>
      <w:pPr>
        <w:spacing w:line="369" w:lineRule="exact" w:before="0"/>
        <w:ind w:left="187" w:right="0" w:firstLine="0"/>
        <w:jc w:val="left"/>
        <w:rPr>
          <w:sz w:val="22"/>
        </w:rPr>
      </w:pPr>
      <w:r>
        <w:rPr>
          <w:spacing w:val="-2"/>
          <w:sz w:val="22"/>
        </w:rPr>
        <w:t>延迟（</w:t>
      </w:r>
      <w:r>
        <w:rPr>
          <w:spacing w:val="-33"/>
          <w:sz w:val="22"/>
        </w:rPr>
        <w:t>延迟、抖动</w:t>
      </w:r>
      <w:r>
        <w:rPr>
          <w:spacing w:val="-10"/>
          <w:sz w:val="22"/>
        </w:rPr>
        <w:t>）</w:t>
      </w:r>
    </w:p>
    <w:p>
      <w:pPr>
        <w:spacing w:line="301" w:lineRule="exact" w:before="0"/>
        <w:ind w:left="186" w:right="0" w:firstLine="0"/>
        <w:jc w:val="left"/>
        <w:rPr>
          <w:sz w:val="17"/>
        </w:rPr>
      </w:pPr>
      <w:r>
        <w:rPr>
          <w:spacing w:val="-8"/>
          <w:sz w:val="17"/>
        </w:rPr>
        <w:t>响应时间</w:t>
      </w:r>
    </w:p>
    <w:p>
      <w:pPr>
        <w:pStyle w:val="BodyText"/>
        <w:spacing w:line="357" w:lineRule="exact"/>
        <w:ind w:left="186"/>
      </w:pPr>
      <w:r>
        <w:rPr>
          <w:spacing w:val="-41"/>
        </w:rPr>
        <w:t>数据丢失、抖动、</w:t>
      </w:r>
      <w:r>
        <w:rPr>
          <w:spacing w:val="-10"/>
        </w:rPr>
        <w:t>ping</w:t>
      </w:r>
    </w:p>
    <w:p>
      <w:pPr>
        <w:spacing w:before="7"/>
        <w:ind w:left="191" w:right="0" w:firstLine="0"/>
        <w:jc w:val="left"/>
        <w:rPr>
          <w:sz w:val="17"/>
        </w:rPr>
      </w:pPr>
      <w:r>
        <w:rPr>
          <w:spacing w:val="-7"/>
          <w:sz w:val="17"/>
        </w:rPr>
        <w:t>光功率损耗</w:t>
      </w:r>
    </w:p>
    <w:p>
      <w:pPr>
        <w:spacing w:before="24"/>
        <w:ind w:left="179" w:right="0" w:firstLine="0"/>
        <w:jc w:val="left"/>
        <w:rPr>
          <w:sz w:val="17"/>
        </w:rPr>
      </w:pPr>
      <w:r>
        <w:rPr>
          <w:sz w:val="17"/>
        </w:rPr>
        <mc:AlternateContent>
          <mc:Choice Requires="wps">
            <w:drawing>
              <wp:anchor distT="0" distB="0" distL="0" distR="0" allowOverlap="1" layoutInCell="1" locked="0" behindDoc="0" simplePos="0" relativeHeight="15730688">
                <wp:simplePos x="0" y="0"/>
                <wp:positionH relativeFrom="page">
                  <wp:posOffset>406352</wp:posOffset>
                </wp:positionH>
                <wp:positionV relativeFrom="paragraph">
                  <wp:posOffset>160177</wp:posOffset>
                </wp:positionV>
                <wp:extent cx="6144895" cy="1693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144895" cy="16935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1"/>
                              <w:gridCol w:w="4936"/>
                              <w:gridCol w:w="2712"/>
                            </w:tblGrid>
                            <w:tr>
                              <w:trPr>
                                <w:trHeight w:val="209" w:hRule="atLeast"/>
                              </w:trPr>
                              <w:tc>
                                <w:tcPr>
                                  <w:tcW w:w="1911" w:type="dxa"/>
                                </w:tcPr>
                                <w:p>
                                  <w:pPr>
                                    <w:pStyle w:val="TableParagraph"/>
                                    <w:spacing w:line="189" w:lineRule="exact"/>
                                    <w:ind w:left="63"/>
                                    <w:rPr>
                                      <w:sz w:val="17"/>
                                    </w:rPr>
                                  </w:pPr>
                                  <w:r>
                                    <w:rPr>
                                      <w:spacing w:val="-10"/>
                                      <w:sz w:val="17"/>
                                    </w:rPr>
                                    <w:t>安全</w:t>
                                  </w:r>
                                </w:p>
                              </w:tc>
                              <w:tc>
                                <w:tcPr>
                                  <w:tcW w:w="4936" w:type="dxa"/>
                                </w:tcPr>
                                <w:p>
                                  <w:pPr>
                                    <w:pStyle w:val="TableParagraph"/>
                                    <w:rPr>
                                      <w:rFonts w:ascii="Times New Roman"/>
                                      <w:sz w:val="14"/>
                                    </w:rPr>
                                  </w:pPr>
                                </w:p>
                              </w:tc>
                              <w:tc>
                                <w:tcPr>
                                  <w:tcW w:w="2712" w:type="dxa"/>
                                </w:tcPr>
                                <w:p>
                                  <w:pPr>
                                    <w:pStyle w:val="TableParagraph"/>
                                    <w:spacing w:line="189" w:lineRule="exact"/>
                                    <w:ind w:left="1767"/>
                                    <w:rPr>
                                      <w:sz w:val="21"/>
                                    </w:rPr>
                                  </w:pPr>
                                  <w:r>
                                    <w:rPr>
                                      <w:spacing w:val="-2"/>
                                      <w:w w:val="105"/>
                                      <w:sz w:val="21"/>
                                    </w:rPr>
                                    <w:t>[1]</w:t>
                                  </w:r>
                                  <w:r>
                                    <w:rPr>
                                      <w:spacing w:val="-9"/>
                                      <w:w w:val="105"/>
                                      <w:sz w:val="21"/>
                                    </w:rPr>
                                    <w:t> </w:t>
                                  </w:r>
                                  <w:r>
                                    <w:rPr>
                                      <w:spacing w:val="-5"/>
                                      <w:w w:val="105"/>
                                      <w:sz w:val="21"/>
                                    </w:rPr>
                                    <w:t>[6]</w:t>
                                  </w:r>
                                </w:p>
                              </w:tc>
                            </w:tr>
                            <w:tr>
                              <w:trPr>
                                <w:trHeight w:val="231" w:hRule="atLeast"/>
                              </w:trPr>
                              <w:tc>
                                <w:tcPr>
                                  <w:tcW w:w="1911" w:type="dxa"/>
                                </w:tcPr>
                                <w:p>
                                  <w:pPr>
                                    <w:pStyle w:val="TableParagraph"/>
                                    <w:rPr>
                                      <w:rFonts w:ascii="Times New Roman"/>
                                      <w:sz w:val="16"/>
                                    </w:rPr>
                                  </w:pPr>
                                </w:p>
                              </w:tc>
                              <w:tc>
                                <w:tcPr>
                                  <w:tcW w:w="4936" w:type="dxa"/>
                                </w:tcPr>
                                <w:p>
                                  <w:pPr>
                                    <w:pStyle w:val="TableParagraph"/>
                                    <w:spacing w:line="212" w:lineRule="exact"/>
                                    <w:ind w:left="1181"/>
                                    <w:rPr>
                                      <w:sz w:val="17"/>
                                    </w:rPr>
                                  </w:pPr>
                                  <w:r>
                                    <w:rPr>
                                      <w:spacing w:val="-9"/>
                                      <w:sz w:val="17"/>
                                    </w:rPr>
                                    <w:t>被不当访问的网络资产数量</w:t>
                                  </w:r>
                                </w:p>
                              </w:tc>
                              <w:tc>
                                <w:tcPr>
                                  <w:tcW w:w="2712" w:type="dxa"/>
                                </w:tcPr>
                                <w:p>
                                  <w:pPr>
                                    <w:pStyle w:val="TableParagraph"/>
                                    <w:rPr>
                                      <w:rFonts w:ascii="Times New Roman"/>
                                      <w:sz w:val="16"/>
                                    </w:rPr>
                                  </w:pPr>
                                </w:p>
                              </w:tc>
                            </w:tr>
                            <w:tr>
                              <w:trPr>
                                <w:trHeight w:val="329" w:hRule="atLeast"/>
                              </w:trPr>
                              <w:tc>
                                <w:tcPr>
                                  <w:tcW w:w="1911" w:type="dxa"/>
                                </w:tcPr>
                                <w:p>
                                  <w:pPr>
                                    <w:pStyle w:val="TableParagraph"/>
                                    <w:spacing w:line="306" w:lineRule="exact" w:before="2"/>
                                    <w:ind w:left="52"/>
                                    <w:rPr>
                                      <w:sz w:val="17"/>
                                    </w:rPr>
                                  </w:pPr>
                                  <w:r>
                                    <w:rPr>
                                      <w:spacing w:val="-8"/>
                                      <w:sz w:val="17"/>
                                    </w:rPr>
                                    <w:t>可管理性</w:t>
                                  </w:r>
                                </w:p>
                              </w:tc>
                              <w:tc>
                                <w:tcPr>
                                  <w:tcW w:w="4936" w:type="dxa"/>
                                </w:tcPr>
                                <w:p>
                                  <w:pPr>
                                    <w:pStyle w:val="TableParagraph"/>
                                    <w:rPr>
                                      <w:rFonts w:ascii="Times New Roman"/>
                                      <w:sz w:val="16"/>
                                    </w:rPr>
                                  </w:pPr>
                                </w:p>
                              </w:tc>
                              <w:tc>
                                <w:tcPr>
                                  <w:tcW w:w="2712" w:type="dxa"/>
                                </w:tcPr>
                                <w:p>
                                  <w:pPr>
                                    <w:pStyle w:val="TableParagraph"/>
                                    <w:spacing w:line="309" w:lineRule="exact"/>
                                    <w:ind w:left="1767"/>
                                    <w:rPr>
                                      <w:sz w:val="21"/>
                                    </w:rPr>
                                  </w:pPr>
                                  <w:r>
                                    <w:rPr>
                                      <w:spacing w:val="-5"/>
                                      <w:w w:val="105"/>
                                      <w:sz w:val="21"/>
                                    </w:rPr>
                                    <w:t>[1]</w:t>
                                  </w:r>
                                </w:p>
                              </w:tc>
                            </w:tr>
                            <w:tr>
                              <w:trPr>
                                <w:trHeight w:val="412" w:hRule="atLeast"/>
                              </w:trPr>
                              <w:tc>
                                <w:tcPr>
                                  <w:tcW w:w="1911" w:type="dxa"/>
                                </w:tcPr>
                                <w:p>
                                  <w:pPr>
                                    <w:pStyle w:val="TableParagraph"/>
                                    <w:spacing w:before="4"/>
                                    <w:ind w:left="50"/>
                                    <w:rPr>
                                      <w:sz w:val="17"/>
                                    </w:rPr>
                                  </w:pPr>
                                  <w:r>
                                    <w:rPr>
                                      <w:spacing w:val="-12"/>
                                      <w:sz w:val="17"/>
                                    </w:rPr>
                                    <w:t>可用性</w:t>
                                  </w:r>
                                </w:p>
                              </w:tc>
                              <w:tc>
                                <w:tcPr>
                                  <w:tcW w:w="4936" w:type="dxa"/>
                                </w:tcPr>
                                <w:p>
                                  <w:pPr>
                                    <w:pStyle w:val="TableParagraph"/>
                                    <w:spacing w:line="269" w:lineRule="exact"/>
                                    <w:ind w:left="1189"/>
                                    <w:rPr>
                                      <w:sz w:val="17"/>
                                    </w:rPr>
                                  </w:pPr>
                                  <w:r>
                                    <w:rPr>
                                      <w:spacing w:val="-12"/>
                                      <w:sz w:val="17"/>
                                    </w:rPr>
                                    <w:t>用户友好度</w:t>
                                  </w:r>
                                </w:p>
                              </w:tc>
                              <w:tc>
                                <w:tcPr>
                                  <w:tcW w:w="2712" w:type="dxa"/>
                                </w:tcPr>
                                <w:p>
                                  <w:pPr>
                                    <w:pStyle w:val="TableParagraph"/>
                                    <w:spacing w:line="333" w:lineRule="exact"/>
                                    <w:ind w:left="1767"/>
                                    <w:rPr>
                                      <w:sz w:val="21"/>
                                    </w:rPr>
                                  </w:pPr>
                                  <w:r>
                                    <w:rPr>
                                      <w:spacing w:val="-5"/>
                                      <w:w w:val="105"/>
                                      <w:sz w:val="21"/>
                                    </w:rPr>
                                    <w:t>[1]</w:t>
                                  </w:r>
                                </w:p>
                              </w:tc>
                            </w:tr>
                            <w:tr>
                              <w:trPr>
                                <w:trHeight w:val="494" w:hRule="atLeast"/>
                              </w:trPr>
                              <w:tc>
                                <w:tcPr>
                                  <w:tcW w:w="1911" w:type="dxa"/>
                                </w:tcPr>
                                <w:p>
                                  <w:pPr>
                                    <w:pStyle w:val="TableParagraph"/>
                                    <w:spacing w:before="71"/>
                                    <w:ind w:left="50"/>
                                    <w:rPr>
                                      <w:sz w:val="17"/>
                                    </w:rPr>
                                  </w:pPr>
                                  <w:r>
                                    <w:rPr>
                                      <w:spacing w:val="-7"/>
                                      <w:sz w:val="17"/>
                                    </w:rPr>
                                    <w:t>适应性</w:t>
                                  </w:r>
                                </w:p>
                              </w:tc>
                              <w:tc>
                                <w:tcPr>
                                  <w:tcW w:w="4936" w:type="dxa"/>
                                </w:tcPr>
                                <w:p>
                                  <w:pPr>
                                    <w:pStyle w:val="TableParagraph"/>
                                    <w:spacing w:line="240" w:lineRule="exact"/>
                                    <w:ind w:left="1193" w:right="-15"/>
                                    <w:rPr>
                                      <w:sz w:val="17"/>
                                    </w:rPr>
                                  </w:pPr>
                                  <w:r>
                                    <w:rPr>
                                      <w:spacing w:val="-7"/>
                                      <w:sz w:val="17"/>
                                    </w:rPr>
                                    <w:t>记录/模拟每个路由器在特定时间点接收和发送的字</w:t>
                                  </w:r>
                                </w:p>
                              </w:tc>
                              <w:tc>
                                <w:tcPr>
                                  <w:tcW w:w="2712" w:type="dxa"/>
                                </w:tcPr>
                                <w:p>
                                  <w:pPr>
                                    <w:pStyle w:val="TableParagraph"/>
                                    <w:spacing w:line="127" w:lineRule="exact"/>
                                    <w:ind w:left="-4"/>
                                    <w:rPr>
                                      <w:sz w:val="17"/>
                                    </w:rPr>
                                  </w:pPr>
                                  <w:r>
                                    <w:rPr>
                                      <w:spacing w:val="-7"/>
                                      <w:sz w:val="17"/>
                                    </w:rPr>
                                    <w:t>节数的成本</w:t>
                                  </w:r>
                                </w:p>
                                <w:p>
                                  <w:pPr>
                                    <w:pStyle w:val="TableParagraph"/>
                                    <w:spacing w:line="273" w:lineRule="exact"/>
                                    <w:ind w:left="1767"/>
                                    <w:rPr>
                                      <w:sz w:val="21"/>
                                    </w:rPr>
                                  </w:pPr>
                                  <w:r>
                                    <w:rPr>
                                      <w:sz w:val="21"/>
                                    </w:rPr>
                                    <w:t>[7] </w:t>
                                  </w:r>
                                  <w:r>
                                    <w:rPr>
                                      <w:spacing w:val="-4"/>
                                      <w:sz w:val="21"/>
                                    </w:rPr>
                                    <w:t>[15]</w:t>
                                  </w:r>
                                </w:p>
                              </w:tc>
                            </w:tr>
                            <w:tr>
                              <w:trPr>
                                <w:trHeight w:val="378" w:hRule="atLeast"/>
                              </w:trPr>
                              <w:tc>
                                <w:tcPr>
                                  <w:tcW w:w="1911" w:type="dxa"/>
                                </w:tcPr>
                                <w:p>
                                  <w:pPr>
                                    <w:pStyle w:val="TableParagraph"/>
                                    <w:rPr>
                                      <w:rFonts w:ascii="Times New Roman"/>
                                      <w:sz w:val="16"/>
                                    </w:rPr>
                                  </w:pPr>
                                </w:p>
                              </w:tc>
                              <w:tc>
                                <w:tcPr>
                                  <w:tcW w:w="4936" w:type="dxa"/>
                                </w:tcPr>
                                <w:p>
                                  <w:pPr>
                                    <w:pStyle w:val="TableParagraph"/>
                                    <w:spacing w:line="306" w:lineRule="exact" w:before="52"/>
                                    <w:ind w:left="1186"/>
                                    <w:rPr>
                                      <w:sz w:val="17"/>
                                    </w:rPr>
                                  </w:pPr>
                                  <w:r>
                                    <w:rPr>
                                      <w:spacing w:val="-5"/>
                                      <w:sz w:val="17"/>
                                    </w:rPr>
                                    <w:t>给定财务成本下的交通量</w:t>
                                  </w:r>
                                </w:p>
                              </w:tc>
                              <w:tc>
                                <w:tcPr>
                                  <w:tcW w:w="2712" w:type="dxa"/>
                                </w:tcPr>
                                <w:p>
                                  <w:pPr>
                                    <w:pStyle w:val="TableParagraph"/>
                                    <w:rPr>
                                      <w:rFonts w:ascii="Times New Roman"/>
                                      <w:sz w:val="16"/>
                                    </w:rPr>
                                  </w:pPr>
                                </w:p>
                              </w:tc>
                            </w:tr>
                            <w:tr>
                              <w:trPr>
                                <w:trHeight w:val="362" w:hRule="atLeast"/>
                              </w:trPr>
                              <w:tc>
                                <w:tcPr>
                                  <w:tcW w:w="1911" w:type="dxa"/>
                                </w:tcPr>
                                <w:p>
                                  <w:pPr>
                                    <w:pStyle w:val="TableParagraph"/>
                                    <w:spacing w:before="10"/>
                                    <w:ind w:left="50"/>
                                    <w:rPr>
                                      <w:sz w:val="17"/>
                                    </w:rPr>
                                  </w:pPr>
                                  <w:r>
                                    <w:rPr>
                                      <w:spacing w:val="-10"/>
                                      <w:sz w:val="17"/>
                                    </w:rPr>
                                    <w:t>可负担性</w:t>
                                  </w:r>
                                </w:p>
                              </w:tc>
                              <w:tc>
                                <w:tcPr>
                                  <w:tcW w:w="4936" w:type="dxa"/>
                                </w:tcPr>
                                <w:p>
                                  <w:pPr>
                                    <w:pStyle w:val="TableParagraph"/>
                                    <w:spacing w:line="274" w:lineRule="exact"/>
                                    <w:ind w:left="1193"/>
                                    <w:rPr>
                                      <w:sz w:val="17"/>
                                    </w:rPr>
                                  </w:pPr>
                                  <w:r>
                                    <w:rPr>
                                      <w:spacing w:val="-7"/>
                                      <w:sz w:val="17"/>
                                    </w:rPr>
                                    <w:t>共享资源的成本</w:t>
                                  </w:r>
                                </w:p>
                              </w:tc>
                              <w:tc>
                                <w:tcPr>
                                  <w:tcW w:w="2712" w:type="dxa"/>
                                </w:tcPr>
                                <w:p>
                                  <w:pPr>
                                    <w:pStyle w:val="TableParagraph"/>
                                    <w:spacing w:line="339" w:lineRule="exact"/>
                                    <w:ind w:left="1767"/>
                                    <w:rPr>
                                      <w:sz w:val="21"/>
                                    </w:rPr>
                                  </w:pPr>
                                  <w:r>
                                    <w:rPr>
                                      <w:spacing w:val="-2"/>
                                      <w:w w:val="105"/>
                                      <w:sz w:val="21"/>
                                    </w:rPr>
                                    <w:t>[1]</w:t>
                                  </w:r>
                                  <w:r>
                                    <w:rPr>
                                      <w:spacing w:val="-9"/>
                                      <w:w w:val="105"/>
                                      <w:sz w:val="21"/>
                                    </w:rPr>
                                    <w:t> </w:t>
                                  </w:r>
                                  <w:r>
                                    <w:rPr>
                                      <w:spacing w:val="-2"/>
                                      <w:w w:val="105"/>
                                      <w:sz w:val="21"/>
                                    </w:rPr>
                                    <w:t>[4]</w:t>
                                  </w:r>
                                  <w:r>
                                    <w:rPr>
                                      <w:spacing w:val="-9"/>
                                      <w:w w:val="105"/>
                                      <w:sz w:val="21"/>
                                    </w:rPr>
                                    <w:t> </w:t>
                                  </w:r>
                                  <w:r>
                                    <w:rPr>
                                      <w:spacing w:val="-5"/>
                                      <w:w w:val="105"/>
                                      <w:sz w:val="21"/>
                                    </w:rPr>
                                    <w:t>[6]</w:t>
                                  </w:r>
                                </w:p>
                              </w:tc>
                            </w:tr>
                            <w:tr>
                              <w:trPr>
                                <w:trHeight w:val="252" w:hRule="atLeast"/>
                              </w:trPr>
                              <w:tc>
                                <w:tcPr>
                                  <w:tcW w:w="1911" w:type="dxa"/>
                                </w:tcPr>
                                <w:p>
                                  <w:pPr>
                                    <w:pStyle w:val="TableParagraph"/>
                                    <w:rPr>
                                      <w:rFonts w:ascii="Times New Roman"/>
                                      <w:sz w:val="16"/>
                                    </w:rPr>
                                  </w:pPr>
                                </w:p>
                              </w:tc>
                              <w:tc>
                                <w:tcPr>
                                  <w:tcW w:w="4936" w:type="dxa"/>
                                </w:tcPr>
                                <w:p>
                                  <w:pPr>
                                    <w:pStyle w:val="TableParagraph"/>
                                    <w:spacing w:line="233" w:lineRule="exact"/>
                                    <w:ind w:left="1193"/>
                                    <w:rPr>
                                      <w:sz w:val="17"/>
                                    </w:rPr>
                                  </w:pPr>
                                  <w:r>
                                    <w:rPr>
                                      <w:spacing w:val="-9"/>
                                      <w:sz w:val="17"/>
                                    </w:rPr>
                                    <w:t>维护旧系统的成本</w:t>
                                  </w:r>
                                </w:p>
                              </w:tc>
                              <w:tc>
                                <w:tcPr>
                                  <w:tcW w:w="2712"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1.996273pt;margin-top:12.612364pt;width:483.85pt;height:133.35pt;mso-position-horizontal-relative:page;mso-position-vertical-relative:paragraph;z-index:15730688"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1"/>
                        <w:gridCol w:w="4936"/>
                        <w:gridCol w:w="2712"/>
                      </w:tblGrid>
                      <w:tr>
                        <w:trPr>
                          <w:trHeight w:val="209" w:hRule="atLeast"/>
                        </w:trPr>
                        <w:tc>
                          <w:tcPr>
                            <w:tcW w:w="1911" w:type="dxa"/>
                          </w:tcPr>
                          <w:p>
                            <w:pPr>
                              <w:pStyle w:val="TableParagraph"/>
                              <w:spacing w:line="189" w:lineRule="exact"/>
                              <w:ind w:left="63"/>
                              <w:rPr>
                                <w:sz w:val="17"/>
                              </w:rPr>
                            </w:pPr>
                            <w:r>
                              <w:rPr>
                                <w:spacing w:val="-10"/>
                                <w:sz w:val="17"/>
                              </w:rPr>
                              <w:t>安全</w:t>
                            </w:r>
                          </w:p>
                        </w:tc>
                        <w:tc>
                          <w:tcPr>
                            <w:tcW w:w="4936" w:type="dxa"/>
                          </w:tcPr>
                          <w:p>
                            <w:pPr>
                              <w:pStyle w:val="TableParagraph"/>
                              <w:rPr>
                                <w:rFonts w:ascii="Times New Roman"/>
                                <w:sz w:val="14"/>
                              </w:rPr>
                            </w:pPr>
                          </w:p>
                        </w:tc>
                        <w:tc>
                          <w:tcPr>
                            <w:tcW w:w="2712" w:type="dxa"/>
                          </w:tcPr>
                          <w:p>
                            <w:pPr>
                              <w:pStyle w:val="TableParagraph"/>
                              <w:spacing w:line="189" w:lineRule="exact"/>
                              <w:ind w:left="1767"/>
                              <w:rPr>
                                <w:sz w:val="21"/>
                              </w:rPr>
                            </w:pPr>
                            <w:r>
                              <w:rPr>
                                <w:spacing w:val="-2"/>
                                <w:w w:val="105"/>
                                <w:sz w:val="21"/>
                              </w:rPr>
                              <w:t>[1]</w:t>
                            </w:r>
                            <w:r>
                              <w:rPr>
                                <w:spacing w:val="-9"/>
                                <w:w w:val="105"/>
                                <w:sz w:val="21"/>
                              </w:rPr>
                              <w:t> </w:t>
                            </w:r>
                            <w:r>
                              <w:rPr>
                                <w:spacing w:val="-5"/>
                                <w:w w:val="105"/>
                                <w:sz w:val="21"/>
                              </w:rPr>
                              <w:t>[6]</w:t>
                            </w:r>
                          </w:p>
                        </w:tc>
                      </w:tr>
                      <w:tr>
                        <w:trPr>
                          <w:trHeight w:val="231" w:hRule="atLeast"/>
                        </w:trPr>
                        <w:tc>
                          <w:tcPr>
                            <w:tcW w:w="1911" w:type="dxa"/>
                          </w:tcPr>
                          <w:p>
                            <w:pPr>
                              <w:pStyle w:val="TableParagraph"/>
                              <w:rPr>
                                <w:rFonts w:ascii="Times New Roman"/>
                                <w:sz w:val="16"/>
                              </w:rPr>
                            </w:pPr>
                          </w:p>
                        </w:tc>
                        <w:tc>
                          <w:tcPr>
                            <w:tcW w:w="4936" w:type="dxa"/>
                          </w:tcPr>
                          <w:p>
                            <w:pPr>
                              <w:pStyle w:val="TableParagraph"/>
                              <w:spacing w:line="212" w:lineRule="exact"/>
                              <w:ind w:left="1181"/>
                              <w:rPr>
                                <w:sz w:val="17"/>
                              </w:rPr>
                            </w:pPr>
                            <w:r>
                              <w:rPr>
                                <w:spacing w:val="-9"/>
                                <w:sz w:val="17"/>
                              </w:rPr>
                              <w:t>被不当访问的网络资产数量</w:t>
                            </w:r>
                          </w:p>
                        </w:tc>
                        <w:tc>
                          <w:tcPr>
                            <w:tcW w:w="2712" w:type="dxa"/>
                          </w:tcPr>
                          <w:p>
                            <w:pPr>
                              <w:pStyle w:val="TableParagraph"/>
                              <w:rPr>
                                <w:rFonts w:ascii="Times New Roman"/>
                                <w:sz w:val="16"/>
                              </w:rPr>
                            </w:pPr>
                          </w:p>
                        </w:tc>
                      </w:tr>
                      <w:tr>
                        <w:trPr>
                          <w:trHeight w:val="329" w:hRule="atLeast"/>
                        </w:trPr>
                        <w:tc>
                          <w:tcPr>
                            <w:tcW w:w="1911" w:type="dxa"/>
                          </w:tcPr>
                          <w:p>
                            <w:pPr>
                              <w:pStyle w:val="TableParagraph"/>
                              <w:spacing w:line="306" w:lineRule="exact" w:before="2"/>
                              <w:ind w:left="52"/>
                              <w:rPr>
                                <w:sz w:val="17"/>
                              </w:rPr>
                            </w:pPr>
                            <w:r>
                              <w:rPr>
                                <w:spacing w:val="-8"/>
                                <w:sz w:val="17"/>
                              </w:rPr>
                              <w:t>可管理性</w:t>
                            </w:r>
                          </w:p>
                        </w:tc>
                        <w:tc>
                          <w:tcPr>
                            <w:tcW w:w="4936" w:type="dxa"/>
                          </w:tcPr>
                          <w:p>
                            <w:pPr>
                              <w:pStyle w:val="TableParagraph"/>
                              <w:rPr>
                                <w:rFonts w:ascii="Times New Roman"/>
                                <w:sz w:val="16"/>
                              </w:rPr>
                            </w:pPr>
                          </w:p>
                        </w:tc>
                        <w:tc>
                          <w:tcPr>
                            <w:tcW w:w="2712" w:type="dxa"/>
                          </w:tcPr>
                          <w:p>
                            <w:pPr>
                              <w:pStyle w:val="TableParagraph"/>
                              <w:spacing w:line="309" w:lineRule="exact"/>
                              <w:ind w:left="1767"/>
                              <w:rPr>
                                <w:sz w:val="21"/>
                              </w:rPr>
                            </w:pPr>
                            <w:r>
                              <w:rPr>
                                <w:spacing w:val="-5"/>
                                <w:w w:val="105"/>
                                <w:sz w:val="21"/>
                              </w:rPr>
                              <w:t>[1]</w:t>
                            </w:r>
                          </w:p>
                        </w:tc>
                      </w:tr>
                      <w:tr>
                        <w:trPr>
                          <w:trHeight w:val="412" w:hRule="atLeast"/>
                        </w:trPr>
                        <w:tc>
                          <w:tcPr>
                            <w:tcW w:w="1911" w:type="dxa"/>
                          </w:tcPr>
                          <w:p>
                            <w:pPr>
                              <w:pStyle w:val="TableParagraph"/>
                              <w:spacing w:before="4"/>
                              <w:ind w:left="50"/>
                              <w:rPr>
                                <w:sz w:val="17"/>
                              </w:rPr>
                            </w:pPr>
                            <w:r>
                              <w:rPr>
                                <w:spacing w:val="-12"/>
                                <w:sz w:val="17"/>
                              </w:rPr>
                              <w:t>可用性</w:t>
                            </w:r>
                          </w:p>
                        </w:tc>
                        <w:tc>
                          <w:tcPr>
                            <w:tcW w:w="4936" w:type="dxa"/>
                          </w:tcPr>
                          <w:p>
                            <w:pPr>
                              <w:pStyle w:val="TableParagraph"/>
                              <w:spacing w:line="269" w:lineRule="exact"/>
                              <w:ind w:left="1189"/>
                              <w:rPr>
                                <w:sz w:val="17"/>
                              </w:rPr>
                            </w:pPr>
                            <w:r>
                              <w:rPr>
                                <w:spacing w:val="-12"/>
                                <w:sz w:val="17"/>
                              </w:rPr>
                              <w:t>用户友好度</w:t>
                            </w:r>
                          </w:p>
                        </w:tc>
                        <w:tc>
                          <w:tcPr>
                            <w:tcW w:w="2712" w:type="dxa"/>
                          </w:tcPr>
                          <w:p>
                            <w:pPr>
                              <w:pStyle w:val="TableParagraph"/>
                              <w:spacing w:line="333" w:lineRule="exact"/>
                              <w:ind w:left="1767"/>
                              <w:rPr>
                                <w:sz w:val="21"/>
                              </w:rPr>
                            </w:pPr>
                            <w:r>
                              <w:rPr>
                                <w:spacing w:val="-5"/>
                                <w:w w:val="105"/>
                                <w:sz w:val="21"/>
                              </w:rPr>
                              <w:t>[1]</w:t>
                            </w:r>
                          </w:p>
                        </w:tc>
                      </w:tr>
                      <w:tr>
                        <w:trPr>
                          <w:trHeight w:val="494" w:hRule="atLeast"/>
                        </w:trPr>
                        <w:tc>
                          <w:tcPr>
                            <w:tcW w:w="1911" w:type="dxa"/>
                          </w:tcPr>
                          <w:p>
                            <w:pPr>
                              <w:pStyle w:val="TableParagraph"/>
                              <w:spacing w:before="71"/>
                              <w:ind w:left="50"/>
                              <w:rPr>
                                <w:sz w:val="17"/>
                              </w:rPr>
                            </w:pPr>
                            <w:r>
                              <w:rPr>
                                <w:spacing w:val="-7"/>
                                <w:sz w:val="17"/>
                              </w:rPr>
                              <w:t>适应性</w:t>
                            </w:r>
                          </w:p>
                        </w:tc>
                        <w:tc>
                          <w:tcPr>
                            <w:tcW w:w="4936" w:type="dxa"/>
                          </w:tcPr>
                          <w:p>
                            <w:pPr>
                              <w:pStyle w:val="TableParagraph"/>
                              <w:spacing w:line="240" w:lineRule="exact"/>
                              <w:ind w:left="1193" w:right="-15"/>
                              <w:rPr>
                                <w:sz w:val="17"/>
                              </w:rPr>
                            </w:pPr>
                            <w:r>
                              <w:rPr>
                                <w:spacing w:val="-7"/>
                                <w:sz w:val="17"/>
                              </w:rPr>
                              <w:t>记录/模拟每个路由器在特定时间点接收和发送的字</w:t>
                            </w:r>
                          </w:p>
                        </w:tc>
                        <w:tc>
                          <w:tcPr>
                            <w:tcW w:w="2712" w:type="dxa"/>
                          </w:tcPr>
                          <w:p>
                            <w:pPr>
                              <w:pStyle w:val="TableParagraph"/>
                              <w:spacing w:line="127" w:lineRule="exact"/>
                              <w:ind w:left="-4"/>
                              <w:rPr>
                                <w:sz w:val="17"/>
                              </w:rPr>
                            </w:pPr>
                            <w:r>
                              <w:rPr>
                                <w:spacing w:val="-7"/>
                                <w:sz w:val="17"/>
                              </w:rPr>
                              <w:t>节数的成本</w:t>
                            </w:r>
                          </w:p>
                          <w:p>
                            <w:pPr>
                              <w:pStyle w:val="TableParagraph"/>
                              <w:spacing w:line="273" w:lineRule="exact"/>
                              <w:ind w:left="1767"/>
                              <w:rPr>
                                <w:sz w:val="21"/>
                              </w:rPr>
                            </w:pPr>
                            <w:r>
                              <w:rPr>
                                <w:sz w:val="21"/>
                              </w:rPr>
                              <w:t>[7] </w:t>
                            </w:r>
                            <w:r>
                              <w:rPr>
                                <w:spacing w:val="-4"/>
                                <w:sz w:val="21"/>
                              </w:rPr>
                              <w:t>[15]</w:t>
                            </w:r>
                          </w:p>
                        </w:tc>
                      </w:tr>
                      <w:tr>
                        <w:trPr>
                          <w:trHeight w:val="378" w:hRule="atLeast"/>
                        </w:trPr>
                        <w:tc>
                          <w:tcPr>
                            <w:tcW w:w="1911" w:type="dxa"/>
                          </w:tcPr>
                          <w:p>
                            <w:pPr>
                              <w:pStyle w:val="TableParagraph"/>
                              <w:rPr>
                                <w:rFonts w:ascii="Times New Roman"/>
                                <w:sz w:val="16"/>
                              </w:rPr>
                            </w:pPr>
                          </w:p>
                        </w:tc>
                        <w:tc>
                          <w:tcPr>
                            <w:tcW w:w="4936" w:type="dxa"/>
                          </w:tcPr>
                          <w:p>
                            <w:pPr>
                              <w:pStyle w:val="TableParagraph"/>
                              <w:spacing w:line="306" w:lineRule="exact" w:before="52"/>
                              <w:ind w:left="1186"/>
                              <w:rPr>
                                <w:sz w:val="17"/>
                              </w:rPr>
                            </w:pPr>
                            <w:r>
                              <w:rPr>
                                <w:spacing w:val="-5"/>
                                <w:sz w:val="17"/>
                              </w:rPr>
                              <w:t>给定财务成本下的交通量</w:t>
                            </w:r>
                          </w:p>
                        </w:tc>
                        <w:tc>
                          <w:tcPr>
                            <w:tcW w:w="2712" w:type="dxa"/>
                          </w:tcPr>
                          <w:p>
                            <w:pPr>
                              <w:pStyle w:val="TableParagraph"/>
                              <w:rPr>
                                <w:rFonts w:ascii="Times New Roman"/>
                                <w:sz w:val="16"/>
                              </w:rPr>
                            </w:pPr>
                          </w:p>
                        </w:tc>
                      </w:tr>
                      <w:tr>
                        <w:trPr>
                          <w:trHeight w:val="362" w:hRule="atLeast"/>
                        </w:trPr>
                        <w:tc>
                          <w:tcPr>
                            <w:tcW w:w="1911" w:type="dxa"/>
                          </w:tcPr>
                          <w:p>
                            <w:pPr>
                              <w:pStyle w:val="TableParagraph"/>
                              <w:spacing w:before="10"/>
                              <w:ind w:left="50"/>
                              <w:rPr>
                                <w:sz w:val="17"/>
                              </w:rPr>
                            </w:pPr>
                            <w:r>
                              <w:rPr>
                                <w:spacing w:val="-10"/>
                                <w:sz w:val="17"/>
                              </w:rPr>
                              <w:t>可负担性</w:t>
                            </w:r>
                          </w:p>
                        </w:tc>
                        <w:tc>
                          <w:tcPr>
                            <w:tcW w:w="4936" w:type="dxa"/>
                          </w:tcPr>
                          <w:p>
                            <w:pPr>
                              <w:pStyle w:val="TableParagraph"/>
                              <w:spacing w:line="274" w:lineRule="exact"/>
                              <w:ind w:left="1193"/>
                              <w:rPr>
                                <w:sz w:val="17"/>
                              </w:rPr>
                            </w:pPr>
                            <w:r>
                              <w:rPr>
                                <w:spacing w:val="-7"/>
                                <w:sz w:val="17"/>
                              </w:rPr>
                              <w:t>共享资源的成本</w:t>
                            </w:r>
                          </w:p>
                        </w:tc>
                        <w:tc>
                          <w:tcPr>
                            <w:tcW w:w="2712" w:type="dxa"/>
                          </w:tcPr>
                          <w:p>
                            <w:pPr>
                              <w:pStyle w:val="TableParagraph"/>
                              <w:spacing w:line="339" w:lineRule="exact"/>
                              <w:ind w:left="1767"/>
                              <w:rPr>
                                <w:sz w:val="21"/>
                              </w:rPr>
                            </w:pPr>
                            <w:r>
                              <w:rPr>
                                <w:spacing w:val="-2"/>
                                <w:w w:val="105"/>
                                <w:sz w:val="21"/>
                              </w:rPr>
                              <w:t>[1]</w:t>
                            </w:r>
                            <w:r>
                              <w:rPr>
                                <w:spacing w:val="-9"/>
                                <w:w w:val="105"/>
                                <w:sz w:val="21"/>
                              </w:rPr>
                              <w:t> </w:t>
                            </w:r>
                            <w:r>
                              <w:rPr>
                                <w:spacing w:val="-2"/>
                                <w:w w:val="105"/>
                                <w:sz w:val="21"/>
                              </w:rPr>
                              <w:t>[4]</w:t>
                            </w:r>
                            <w:r>
                              <w:rPr>
                                <w:spacing w:val="-9"/>
                                <w:w w:val="105"/>
                                <w:sz w:val="21"/>
                              </w:rPr>
                              <w:t> </w:t>
                            </w:r>
                            <w:r>
                              <w:rPr>
                                <w:spacing w:val="-5"/>
                                <w:w w:val="105"/>
                                <w:sz w:val="21"/>
                              </w:rPr>
                              <w:t>[6]</w:t>
                            </w:r>
                          </w:p>
                        </w:tc>
                      </w:tr>
                      <w:tr>
                        <w:trPr>
                          <w:trHeight w:val="252" w:hRule="atLeast"/>
                        </w:trPr>
                        <w:tc>
                          <w:tcPr>
                            <w:tcW w:w="1911" w:type="dxa"/>
                          </w:tcPr>
                          <w:p>
                            <w:pPr>
                              <w:pStyle w:val="TableParagraph"/>
                              <w:rPr>
                                <w:rFonts w:ascii="Times New Roman"/>
                                <w:sz w:val="16"/>
                              </w:rPr>
                            </w:pPr>
                          </w:p>
                        </w:tc>
                        <w:tc>
                          <w:tcPr>
                            <w:tcW w:w="4936" w:type="dxa"/>
                          </w:tcPr>
                          <w:p>
                            <w:pPr>
                              <w:pStyle w:val="TableParagraph"/>
                              <w:spacing w:line="233" w:lineRule="exact"/>
                              <w:ind w:left="1193"/>
                              <w:rPr>
                                <w:sz w:val="17"/>
                              </w:rPr>
                            </w:pPr>
                            <w:r>
                              <w:rPr>
                                <w:spacing w:val="-9"/>
                                <w:sz w:val="17"/>
                              </w:rPr>
                              <w:t>维护旧系统的成本</w:t>
                            </w:r>
                          </w:p>
                        </w:tc>
                        <w:tc>
                          <w:tcPr>
                            <w:tcW w:w="2712" w:type="dxa"/>
                          </w:tcPr>
                          <w:p>
                            <w:pPr>
                              <w:pStyle w:val="TableParagraph"/>
                              <w:rPr>
                                <w:rFonts w:ascii="Times New Roman"/>
                                <w:sz w:val="16"/>
                              </w:rPr>
                            </w:pPr>
                          </w:p>
                        </w:tc>
                      </w:tr>
                    </w:tbl>
                    <w:p>
                      <w:pPr>
                        <w:pStyle w:val="BodyText"/>
                      </w:pPr>
                    </w:p>
                  </w:txbxContent>
                </v:textbox>
                <w10:wrap type="none"/>
              </v:shape>
            </w:pict>
          </mc:Fallback>
        </mc:AlternateContent>
      </w:r>
      <w:r>
        <w:rPr>
          <w:spacing w:val="-7"/>
          <w:sz w:val="17"/>
        </w:rPr>
        <w:t>受损网络资产数量</w:t>
      </w:r>
    </w:p>
    <w:p>
      <w:pPr>
        <w:spacing w:line="240" w:lineRule="auto" w:before="0"/>
        <w:rPr>
          <w:sz w:val="21"/>
        </w:rPr>
      </w:pPr>
      <w:r>
        <w:rPr/>
        <w:br w:type="column"/>
      </w:r>
      <w:r>
        <w:rPr>
          <w:sz w:val="21"/>
        </w:rPr>
      </w:r>
    </w:p>
    <w:p>
      <w:pPr>
        <w:pStyle w:val="BodyText"/>
        <w:rPr>
          <w:sz w:val="21"/>
        </w:rPr>
      </w:pPr>
    </w:p>
    <w:p>
      <w:pPr>
        <w:pStyle w:val="BodyText"/>
        <w:spacing w:before="296"/>
        <w:rPr>
          <w:sz w:val="21"/>
        </w:rPr>
      </w:pPr>
    </w:p>
    <w:p>
      <w:pPr>
        <w:spacing w:before="0"/>
        <w:ind w:left="179" w:right="0" w:firstLine="0"/>
        <w:jc w:val="left"/>
        <w:rPr>
          <w:sz w:val="21"/>
        </w:rPr>
      </w:pPr>
      <w:r>
        <w:rPr>
          <w:sz w:val="21"/>
        </w:rPr>
        <w:t>[1]</w:t>
      </w:r>
      <w:r>
        <w:rPr>
          <w:spacing w:val="-1"/>
          <w:sz w:val="21"/>
        </w:rPr>
        <w:t> </w:t>
      </w:r>
      <w:r>
        <w:rPr>
          <w:sz w:val="21"/>
        </w:rPr>
        <w:t>[3]</w:t>
      </w:r>
      <w:r>
        <w:rPr>
          <w:spacing w:val="-1"/>
          <w:sz w:val="21"/>
        </w:rPr>
        <w:t> </w:t>
      </w:r>
      <w:r>
        <w:rPr>
          <w:sz w:val="21"/>
        </w:rPr>
        <w:t>[14] [5]</w:t>
      </w:r>
      <w:r>
        <w:rPr>
          <w:spacing w:val="-1"/>
          <w:sz w:val="21"/>
        </w:rPr>
        <w:t> </w:t>
      </w:r>
      <w:r>
        <w:rPr>
          <w:spacing w:val="-5"/>
          <w:sz w:val="21"/>
        </w:rPr>
        <w:t>[8]</w:t>
      </w:r>
    </w:p>
    <w:p>
      <w:pPr>
        <w:spacing w:after="0"/>
        <w:jc w:val="left"/>
        <w:rPr>
          <w:sz w:val="21"/>
        </w:rPr>
        <w:sectPr>
          <w:type w:val="continuous"/>
          <w:pgSz w:w="11900" w:h="16820"/>
          <w:pgMar w:header="121" w:footer="371" w:top="340" w:bottom="560" w:left="566" w:right="425"/>
          <w:cols w:num="3" w:equalWidth="0">
            <w:col w:w="2253" w:space="794"/>
            <w:col w:w="3357" w:space="2165"/>
            <w:col w:w="2340"/>
          </w:cols>
        </w:sectPr>
      </w:pPr>
    </w:p>
    <w:p>
      <w:pPr>
        <w:pStyle w:val="BodyText"/>
        <w:rPr>
          <w:sz w:val="17"/>
        </w:rPr>
      </w:pPr>
      <w:r>
        <w:rPr>
          <w:sz w:val="17"/>
        </w:rPr>
        <w:drawing>
          <wp:anchor distT="0" distB="0" distL="0" distR="0" allowOverlap="1" layoutInCell="1" locked="0" behindDoc="1" simplePos="0" relativeHeight="487272448">
            <wp:simplePos x="0" y="0"/>
            <wp:positionH relativeFrom="page">
              <wp:posOffset>431286</wp:posOffset>
            </wp:positionH>
            <wp:positionV relativeFrom="page">
              <wp:posOffset>215680</wp:posOffset>
            </wp:positionV>
            <wp:extent cx="6684941" cy="1006511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684941" cy="10065110"/>
                    </a:xfrm>
                    <a:prstGeom prst="rect">
                      <a:avLst/>
                    </a:prstGeom>
                  </pic:spPr>
                </pic:pic>
              </a:graphicData>
            </a:graphic>
          </wp:anchor>
        </w:drawing>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73"/>
        <w:rPr>
          <w:sz w:val="17"/>
        </w:rPr>
      </w:pPr>
    </w:p>
    <w:p>
      <w:pPr>
        <w:spacing w:before="0"/>
        <w:ind w:left="141" w:right="0" w:firstLine="0"/>
        <w:jc w:val="left"/>
        <w:rPr>
          <w:sz w:val="17"/>
        </w:rPr>
      </w:pPr>
      <w:r>
        <w:rPr>
          <w:spacing w:val="-7"/>
          <w:sz w:val="17"/>
        </w:rPr>
        <w:t>目前鲜有文献客观地描述如何在以下方面进行权衡：</w:t>
      </w:r>
    </w:p>
    <w:p>
      <w:pPr>
        <w:spacing w:after="0"/>
        <w:jc w:val="left"/>
        <w:rPr>
          <w:sz w:val="17"/>
        </w:rPr>
        <w:sectPr>
          <w:type w:val="continuous"/>
          <w:pgSz w:w="11900" w:h="16820"/>
          <w:pgMar w:header="121" w:footer="371" w:top="340" w:bottom="56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3472">
            <wp:simplePos x="0" y="0"/>
            <wp:positionH relativeFrom="page">
              <wp:posOffset>431286</wp:posOffset>
            </wp:positionH>
            <wp:positionV relativeFrom="page">
              <wp:posOffset>215680</wp:posOffset>
            </wp:positionV>
            <wp:extent cx="6684941" cy="1006511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195"/>
        <w:rPr>
          <w:sz w:val="22"/>
        </w:rPr>
      </w:pPr>
    </w:p>
    <w:p>
      <w:pPr>
        <w:spacing w:line="165" w:lineRule="auto" w:before="0"/>
        <w:ind w:left="143" w:right="403" w:hanging="1"/>
        <w:jc w:val="left"/>
        <w:rPr>
          <w:sz w:val="22"/>
        </w:rPr>
      </w:pPr>
      <w:r>
        <w:rPr>
          <w:spacing w:val="-12"/>
          <w:sz w:val="22"/>
        </w:rPr>
        <w:t>网络设计人员需要根据客户的需求和目标</w:t>
      </w:r>
      <w:r>
        <w:rPr>
          <w:spacing w:val="-25"/>
          <w:sz w:val="22"/>
        </w:rPr>
        <w:t>，决定哪些网络设计目标应该优先考虑。由于客户并非总是了解网络设计目</w:t>
      </w:r>
      <w:r>
        <w:rPr>
          <w:spacing w:val="-8"/>
          <w:sz w:val="22"/>
        </w:rPr>
        <w:t>标的具体技术细节</w:t>
      </w:r>
      <w:r>
        <w:rPr>
          <w:spacing w:val="-21"/>
          <w:sz w:val="22"/>
        </w:rPr>
        <w:t>，因此权衡分析未必能反映客户的实际需求，更遑论确保网络设计目标与业务目标保持一致。</w:t>
      </w:r>
    </w:p>
    <w:p>
      <w:pPr>
        <w:pStyle w:val="BodyText"/>
        <w:rPr>
          <w:sz w:val="22"/>
        </w:rPr>
      </w:pPr>
    </w:p>
    <w:p>
      <w:pPr>
        <w:pStyle w:val="BodyText"/>
        <w:spacing w:before="206"/>
        <w:rPr>
          <w:sz w:val="22"/>
        </w:rPr>
      </w:pPr>
    </w:p>
    <w:p>
      <w:pPr>
        <w:spacing w:before="1"/>
        <w:ind w:left="136" w:right="0" w:firstLine="0"/>
        <w:jc w:val="left"/>
        <w:rPr>
          <w:sz w:val="22"/>
        </w:rPr>
      </w:pPr>
      <w:r>
        <w:rPr>
          <w:spacing w:val="-14"/>
          <w:sz w:val="22"/>
        </w:rPr>
        <w:t>拟议网络设计与实施框架的开发方法</w:t>
      </w:r>
    </w:p>
    <w:p>
      <w:pPr>
        <w:spacing w:before="113"/>
        <w:ind w:left="141" w:right="0" w:firstLine="0"/>
        <w:jc w:val="left"/>
        <w:rPr>
          <w:sz w:val="22"/>
        </w:rPr>
      </w:pPr>
      <w:r>
        <w:rPr>
          <w:spacing w:val="-16"/>
          <w:sz w:val="22"/>
        </w:rPr>
        <w:t>组织在尝试将业务目标与其网络设计目标相匹配时</w:t>
      </w:r>
      <w:r>
        <w:rPr>
          <w:spacing w:val="-32"/>
          <w:sz w:val="22"/>
        </w:rPr>
        <w:t>，可以采用多种方法。</w:t>
      </w:r>
    </w:p>
    <w:p>
      <w:pPr>
        <w:pStyle w:val="BodyText"/>
        <w:spacing w:before="11"/>
        <w:rPr>
          <w:sz w:val="22"/>
        </w:rPr>
      </w:pPr>
    </w:p>
    <w:p>
      <w:pPr>
        <w:spacing w:before="0"/>
        <w:ind w:left="147" w:right="0" w:firstLine="0"/>
        <w:jc w:val="left"/>
        <w:rPr>
          <w:sz w:val="22"/>
        </w:rPr>
      </w:pPr>
      <w:r>
        <w:rPr>
          <w:spacing w:val="-14"/>
          <w:sz w:val="22"/>
        </w:rPr>
        <w:t>结构化系统方法</w:t>
      </w:r>
    </w:p>
    <w:p>
      <w:pPr>
        <w:spacing w:line="168" w:lineRule="auto" w:before="201"/>
        <w:ind w:left="143" w:right="327" w:firstLine="6"/>
        <w:jc w:val="left"/>
        <w:rPr>
          <w:sz w:val="22"/>
        </w:rPr>
      </w:pPr>
      <w:r>
        <w:rPr>
          <w:spacing w:val="-14"/>
          <w:w w:val="95"/>
          <w:sz w:val="22"/>
        </w:rPr>
        <w:t>针对网络设计</w:t>
      </w:r>
      <w:r>
        <w:rPr>
          <w:spacing w:val="-31"/>
          <w:w w:val="95"/>
          <w:sz w:val="22"/>
        </w:rPr>
        <w:t>，系统开发生命周期</w:t>
      </w:r>
      <w:r>
        <w:rPr>
          <w:spacing w:val="11"/>
          <w:w w:val="94"/>
          <w:sz w:val="22"/>
        </w:rPr>
        <w:t>（SDLC</w:t>
      </w:r>
      <w:r>
        <w:rPr>
          <w:spacing w:val="-144"/>
          <w:w w:val="95"/>
          <w:sz w:val="22"/>
        </w:rPr>
        <w:t>）</w:t>
      </w:r>
      <w:r>
        <w:rPr>
          <w:spacing w:val="-14"/>
          <w:w w:val="95"/>
          <w:sz w:val="22"/>
        </w:rPr>
        <w:t>和规划‑设计‑实施‑运行‑优化</w:t>
      </w:r>
      <w:r>
        <w:rPr>
          <w:spacing w:val="8"/>
          <w:w w:val="94"/>
          <w:sz w:val="22"/>
        </w:rPr>
        <w:t>（PDIOO</w:t>
      </w:r>
      <w:r>
        <w:rPr>
          <w:spacing w:val="-147"/>
          <w:w w:val="98"/>
          <w:sz w:val="22"/>
        </w:rPr>
        <w:t>）</w:t>
      </w:r>
      <w:r>
        <w:rPr>
          <w:spacing w:val="-14"/>
          <w:w w:val="95"/>
          <w:sz w:val="22"/>
        </w:rPr>
        <w:t>网络生命周期是常用的方法</w:t>
      </w:r>
      <w:r>
        <w:rPr>
          <w:spacing w:val="-58"/>
          <w:w w:val="95"/>
          <w:sz w:val="22"/>
        </w:rPr>
        <w:t>。网络</w:t>
      </w:r>
      <w:r>
        <w:rPr>
          <w:spacing w:val="-2"/>
          <w:sz w:val="22"/>
        </w:rPr>
        <w:t>设计的SDLC是：</w:t>
      </w:r>
    </w:p>
    <w:p>
      <w:pPr>
        <w:spacing w:line="256" w:lineRule="exact" w:before="0"/>
        <w:ind w:left="142" w:right="0" w:firstLine="0"/>
        <w:jc w:val="left"/>
        <w:rPr>
          <w:sz w:val="22"/>
        </w:rPr>
      </w:pPr>
      <w:r>
        <w:rPr>
          <w:spacing w:val="-4"/>
          <w:sz w:val="22"/>
        </w:rPr>
        <w:t>PDIOO 由六个顺序步骤组成</w:t>
      </w:r>
      <w:r>
        <w:rPr>
          <w:spacing w:val="-23"/>
          <w:sz w:val="22"/>
        </w:rPr>
        <w:t>，这些步骤循环运行</w:t>
      </w:r>
      <w:r>
        <w:rPr>
          <w:spacing w:val="-149"/>
          <w:sz w:val="22"/>
        </w:rPr>
        <w:t>。</w:t>
      </w:r>
      <w:r>
        <w:rPr>
          <w:spacing w:val="-4"/>
          <w:sz w:val="22"/>
        </w:rPr>
        <w:t>PDIOO</w:t>
      </w:r>
      <w:r>
        <w:rPr>
          <w:spacing w:val="-3"/>
          <w:sz w:val="22"/>
        </w:rPr>
        <w:t> 与 </w:t>
      </w:r>
      <w:r>
        <w:rPr>
          <w:spacing w:val="-4"/>
          <w:sz w:val="22"/>
        </w:rPr>
        <w:t>SDLC</w:t>
      </w:r>
      <w:r>
        <w:rPr>
          <w:spacing w:val="-5"/>
          <w:sz w:val="22"/>
        </w:rPr>
        <w:t> 并行工作。</w:t>
      </w:r>
    </w:p>
    <w:p>
      <w:pPr>
        <w:spacing w:line="283" w:lineRule="exact" w:before="0"/>
        <w:ind w:left="144" w:right="0" w:firstLine="0"/>
        <w:jc w:val="left"/>
        <w:rPr>
          <w:sz w:val="22"/>
        </w:rPr>
      </w:pPr>
      <w:r>
        <w:rPr>
          <w:spacing w:val="-10"/>
          <w:sz w:val="22"/>
        </w:rPr>
        <w:t>（</w:t>
      </w:r>
      <w:r>
        <w:rPr>
          <w:sz w:val="22"/>
        </w:rPr>
        <w:t>图 </w:t>
      </w:r>
      <w:r>
        <w:rPr>
          <w:spacing w:val="-10"/>
          <w:sz w:val="22"/>
        </w:rPr>
        <w:t>1）</w:t>
      </w:r>
      <w:r>
        <w:rPr>
          <w:spacing w:val="-23"/>
          <w:sz w:val="22"/>
        </w:rPr>
        <w:t>。其思路始终遵循结构化系统方法</w:t>
      </w:r>
      <w:r>
        <w:rPr>
          <w:spacing w:val="-28"/>
          <w:sz w:val="22"/>
        </w:rPr>
        <w:t>，该方法的特点是：</w:t>
      </w:r>
    </w:p>
    <w:p>
      <w:pPr>
        <w:spacing w:line="283" w:lineRule="exact" w:before="0"/>
        <w:ind w:left="142" w:right="0" w:firstLine="0"/>
        <w:jc w:val="left"/>
        <w:rPr>
          <w:sz w:val="22"/>
        </w:rPr>
      </w:pPr>
      <w:r>
        <w:rPr>
          <w:spacing w:val="-14"/>
          <w:sz w:val="22"/>
        </w:rPr>
        <w:t>采用自顶向下的设计顺序</w:t>
      </w:r>
      <w:r>
        <w:rPr>
          <w:spacing w:val="-27"/>
          <w:sz w:val="22"/>
        </w:rPr>
        <w:t>，其中网络设计的规范是从⋯⋯推导出来的</w:t>
      </w:r>
    </w:p>
    <w:p>
      <w:pPr>
        <w:spacing w:line="170" w:lineRule="auto" w:before="24"/>
        <w:ind w:left="142" w:right="337" w:hanging="7"/>
        <w:jc w:val="left"/>
        <w:rPr>
          <w:sz w:val="22"/>
        </w:rPr>
      </w:pPr>
      <w:r>
        <w:rPr>
          <w:spacing w:val="-10"/>
          <w:sz w:val="22"/>
        </w:rPr>
        <w:t>需求收集在流程的初始阶段</w:t>
      </w:r>
      <w:r>
        <w:rPr>
          <w:spacing w:val="-23"/>
          <w:sz w:val="22"/>
        </w:rPr>
        <w:t>。虽然结构化系统分析并未规定具体的技术或模型</w:t>
      </w:r>
      <w:r>
        <w:rPr>
          <w:spacing w:val="-38"/>
          <w:sz w:val="22"/>
        </w:rPr>
        <w:t>，但它指出，在设计项目中，可以使用多</w:t>
      </w:r>
      <w:r>
        <w:rPr>
          <w:spacing w:val="-6"/>
          <w:sz w:val="22"/>
        </w:rPr>
        <w:t>种技术和模型来描述现有系统</w:t>
      </w:r>
      <w:r>
        <w:rPr>
          <w:spacing w:val="-24"/>
          <w:sz w:val="22"/>
        </w:rPr>
        <w:t>、确定新的用户需求</w:t>
      </w:r>
      <w:r>
        <w:rPr>
          <w:spacing w:val="-20"/>
          <w:sz w:val="22"/>
        </w:rPr>
        <w:t>，并为未来的系统提出结构。</w:t>
      </w:r>
    </w:p>
    <w:p>
      <w:pPr>
        <w:pStyle w:val="BodyText"/>
        <w:spacing w:before="327"/>
        <w:rPr>
          <w:sz w:val="22"/>
        </w:rPr>
      </w:pPr>
    </w:p>
    <w:p>
      <w:pPr>
        <w:spacing w:before="0"/>
        <w:ind w:left="138" w:right="0" w:firstLine="0"/>
        <w:jc w:val="left"/>
        <w:rPr>
          <w:sz w:val="22"/>
        </w:rPr>
      </w:pPr>
      <w:r>
        <w:rPr>
          <w:spacing w:val="-9"/>
          <w:sz w:val="22"/>
        </w:rPr>
        <w:t>图 </w:t>
      </w:r>
      <w:r>
        <w:rPr>
          <w:spacing w:val="-12"/>
          <w:sz w:val="22"/>
        </w:rPr>
        <w:t>1. 网络设计与实现中的结构化系统分析方法</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11"/>
        <w:rPr>
          <w:sz w:val="22"/>
        </w:rPr>
      </w:pPr>
    </w:p>
    <w:p>
      <w:pPr>
        <w:spacing w:line="346" w:lineRule="exact" w:before="0"/>
        <w:ind w:left="140" w:right="0" w:firstLine="0"/>
        <w:jc w:val="left"/>
        <w:rPr>
          <w:sz w:val="22"/>
        </w:rPr>
      </w:pPr>
      <w:r>
        <w:rPr>
          <w:spacing w:val="-14"/>
          <w:sz w:val="22"/>
        </w:rPr>
        <w:t>在分析软件开发生命周期</w:t>
      </w:r>
      <w:r>
        <w:rPr>
          <w:spacing w:val="12"/>
          <w:w w:val="99"/>
          <w:sz w:val="22"/>
        </w:rPr>
        <w:t>（SDLC</w:t>
      </w:r>
      <w:r>
        <w:rPr>
          <w:spacing w:val="-144"/>
          <w:sz w:val="22"/>
        </w:rPr>
        <w:t>）</w:t>
      </w:r>
      <w:r>
        <w:rPr>
          <w:spacing w:val="-27"/>
          <w:sz w:val="22"/>
        </w:rPr>
        <w:t>的需求时，网络分析师会采访用户和技术人员。</w:t>
      </w:r>
    </w:p>
    <w:p>
      <w:pPr>
        <w:spacing w:line="168" w:lineRule="auto" w:before="29"/>
        <w:ind w:left="142" w:right="350" w:hanging="1"/>
        <w:jc w:val="both"/>
        <w:rPr>
          <w:sz w:val="22"/>
        </w:rPr>
      </w:pPr>
      <w:r>
        <w:rPr>
          <w:spacing w:val="-10"/>
          <w:sz w:val="22"/>
        </w:rPr>
        <w:t>了解新系统和增强系统的业务和技术目标</w:t>
      </w:r>
      <w:r>
        <w:rPr>
          <w:spacing w:val="-31"/>
          <w:sz w:val="22"/>
        </w:rPr>
        <w:t>。之后，分析师应描述现有网络能力</w:t>
      </w:r>
      <w:r>
        <w:rPr>
          <w:spacing w:val="-24"/>
          <w:sz w:val="22"/>
        </w:rPr>
        <w:t>，以便分析当前和未来的流量</w:t>
      </w:r>
      <w:r>
        <w:rPr>
          <w:spacing w:val="-38"/>
          <w:sz w:val="22"/>
        </w:rPr>
        <w:t>。此阶段与</w:t>
      </w:r>
      <w:r>
        <w:rPr>
          <w:spacing w:val="-10"/>
          <w:sz w:val="22"/>
        </w:rPr>
        <w:t> PDIOO 的规划阶段并行</w:t>
      </w:r>
      <w:r>
        <w:rPr>
          <w:spacing w:val="-26"/>
          <w:sz w:val="22"/>
        </w:rPr>
        <w:t>。它包括识别网络需求</w:t>
      </w:r>
      <w:r>
        <w:rPr>
          <w:spacing w:val="-23"/>
          <w:sz w:val="22"/>
        </w:rPr>
        <w:t>，分析网络部署区域以及需要网络服务的用户</w:t>
      </w:r>
      <w:r>
        <w:rPr>
          <w:spacing w:val="-25"/>
          <w:sz w:val="22"/>
        </w:rPr>
        <w:t>。需求分析和规划阶段的</w:t>
      </w:r>
      <w:r>
        <w:rPr>
          <w:spacing w:val="-2"/>
          <w:sz w:val="22"/>
        </w:rPr>
        <w:t>目标都是：</w:t>
      </w:r>
    </w:p>
    <w:p>
      <w:pPr>
        <w:spacing w:after="0" w:line="168" w:lineRule="auto"/>
        <w:jc w:val="both"/>
        <w:rPr>
          <w:sz w:val="22"/>
        </w:rPr>
        <w:sectPr>
          <w:pgSz w:w="11900" w:h="16820"/>
          <w:pgMar w:header="121" w:footer="371" w:top="340" w:bottom="60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3984">
            <wp:simplePos x="0" y="0"/>
            <wp:positionH relativeFrom="page">
              <wp:posOffset>431286</wp:posOffset>
            </wp:positionH>
            <wp:positionV relativeFrom="page">
              <wp:posOffset>215680</wp:posOffset>
            </wp:positionV>
            <wp:extent cx="6684941" cy="1006511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137"/>
        <w:rPr>
          <w:sz w:val="21"/>
        </w:rPr>
      </w:pPr>
    </w:p>
    <w:p>
      <w:pPr>
        <w:spacing w:line="330" w:lineRule="exact" w:before="1"/>
        <w:ind w:left="142" w:right="0" w:firstLine="0"/>
        <w:jc w:val="left"/>
        <w:rPr>
          <w:sz w:val="21"/>
        </w:rPr>
      </w:pPr>
      <w:r>
        <w:rPr>
          <w:spacing w:val="-14"/>
          <w:sz w:val="21"/>
        </w:rPr>
        <w:t>针对与业务和技术目标相关的网络设计方案提出建议。</w:t>
      </w:r>
    </w:p>
    <w:p>
      <w:pPr>
        <w:spacing w:line="170" w:lineRule="auto" w:before="24"/>
        <w:ind w:left="143" w:right="5346" w:hanging="3"/>
        <w:jc w:val="left"/>
        <w:rPr>
          <w:sz w:val="21"/>
        </w:rPr>
      </w:pPr>
      <w:r>
        <w:rPr>
          <w:spacing w:val="-14"/>
          <w:sz w:val="21"/>
        </w:rPr>
        <w:t>预计在此阶段</w:t>
      </w:r>
      <w:r>
        <w:rPr>
          <w:spacing w:val="-26"/>
          <w:sz w:val="21"/>
        </w:rPr>
        <w:t>，网络设计人员已经确定了关键目标和次要目标。</w:t>
      </w:r>
      <w:r>
        <w:rPr>
          <w:spacing w:val="-15"/>
          <w:sz w:val="21"/>
        </w:rPr>
        <w:t>因此，现在能够推荐网络设计方案。</w:t>
      </w:r>
    </w:p>
    <w:p>
      <w:pPr>
        <w:spacing w:line="335" w:lineRule="exact" w:before="172"/>
        <w:ind w:left="143" w:right="0" w:firstLine="0"/>
        <w:jc w:val="left"/>
        <w:rPr>
          <w:sz w:val="21"/>
        </w:rPr>
      </w:pPr>
      <w:r>
        <w:rPr>
          <w:spacing w:val="-12"/>
          <w:sz w:val="21"/>
        </w:rPr>
        <w:t>组织因其特定的优先目标而具有独特性</w:t>
      </w:r>
      <w:r>
        <w:rPr>
          <w:spacing w:val="-26"/>
          <w:sz w:val="21"/>
        </w:rPr>
        <w:t>。低效的决策和缺乏⋯⋯</w:t>
      </w:r>
    </w:p>
    <w:p>
      <w:pPr>
        <w:spacing w:line="175" w:lineRule="auto" w:before="24"/>
        <w:ind w:left="134" w:right="270" w:firstLine="9"/>
        <w:jc w:val="both"/>
        <w:rPr>
          <w:sz w:val="21"/>
        </w:rPr>
      </w:pPr>
      <w:r>
        <w:rPr>
          <w:spacing w:val="-10"/>
          <w:sz w:val="21"/>
        </w:rPr>
        <w:t>准确的信息可能会阻碍组织为实现其目标所做的努力</w:t>
      </w:r>
      <w:r>
        <w:rPr>
          <w:spacing w:val="-33"/>
          <w:sz w:val="21"/>
        </w:rPr>
        <w:t>。缺乏合适的</w:t>
      </w:r>
      <w:r>
        <w:rPr>
          <w:spacing w:val="-10"/>
          <w:sz w:val="21"/>
        </w:rPr>
        <w:t>IT治理框架也是导致改进方案或建议因与组织的整体目</w:t>
      </w:r>
      <w:r>
        <w:rPr>
          <w:spacing w:val="-12"/>
          <w:sz w:val="21"/>
        </w:rPr>
        <w:t>标不符而止步于提案阶段的原因之一</w:t>
      </w:r>
      <w:r>
        <w:rPr>
          <w:spacing w:val="-138"/>
          <w:sz w:val="21"/>
        </w:rPr>
        <w:t>。</w:t>
      </w:r>
      <w:r>
        <w:rPr>
          <w:spacing w:val="-12"/>
          <w:sz w:val="21"/>
        </w:rPr>
        <w:t>ITIL的指导原则是关注价值</w:t>
      </w:r>
      <w:r>
        <w:rPr>
          <w:spacing w:val="3"/>
          <w:w w:val="99"/>
          <w:sz w:val="21"/>
        </w:rPr>
        <w:t>[16]</w:t>
      </w:r>
      <w:r>
        <w:rPr>
          <w:spacing w:val="-139"/>
          <w:sz w:val="21"/>
        </w:rPr>
        <w:t>，</w:t>
      </w:r>
      <w:r>
        <w:rPr>
          <w:spacing w:val="2"/>
          <w:w w:val="95"/>
          <w:sz w:val="21"/>
        </w:rPr>
        <w:t>C</w:t>
      </w:r>
      <w:r>
        <w:rPr>
          <w:spacing w:val="2"/>
          <w:w w:val="91"/>
          <w:sz w:val="21"/>
        </w:rPr>
        <w:t>O</w:t>
      </w:r>
      <w:r>
        <w:rPr>
          <w:spacing w:val="2"/>
          <w:w w:val="106"/>
          <w:sz w:val="21"/>
        </w:rPr>
        <w:t>BI</w:t>
      </w:r>
      <w:r>
        <w:rPr>
          <w:spacing w:val="-4"/>
          <w:w w:val="106"/>
          <w:sz w:val="21"/>
        </w:rPr>
        <w:t>T</w:t>
      </w:r>
      <w:r>
        <w:rPr>
          <w:spacing w:val="-12"/>
          <w:sz w:val="21"/>
        </w:rPr>
        <w:t>的原则是满足利益相关者的需求</w:t>
      </w:r>
      <w:r>
        <w:rPr>
          <w:spacing w:val="-35"/>
          <w:sz w:val="21"/>
        </w:rPr>
        <w:t>，这些原则都</w:t>
      </w:r>
      <w:r>
        <w:rPr>
          <w:spacing w:val="-8"/>
          <w:sz w:val="21"/>
        </w:rPr>
        <w:t>强调了IT治理的必要性</w:t>
      </w:r>
      <w:r>
        <w:rPr>
          <w:spacing w:val="-21"/>
          <w:sz w:val="21"/>
        </w:rPr>
        <w:t>，即确保流程或活动与组织的目标保持一致，从而使管理机构能够持续关注组织的目标。</w:t>
      </w:r>
    </w:p>
    <w:p>
      <w:pPr>
        <w:pStyle w:val="BodyText"/>
        <w:rPr>
          <w:sz w:val="21"/>
        </w:rPr>
      </w:pPr>
    </w:p>
    <w:p>
      <w:pPr>
        <w:pStyle w:val="BodyText"/>
        <w:spacing w:before="9"/>
        <w:rPr>
          <w:sz w:val="21"/>
        </w:rPr>
      </w:pPr>
    </w:p>
    <w:p>
      <w:pPr>
        <w:spacing w:line="331" w:lineRule="auto" w:before="0"/>
        <w:ind w:left="138" w:right="6274" w:firstLine="3"/>
        <w:jc w:val="left"/>
        <w:rPr>
          <w:sz w:val="21"/>
        </w:rPr>
      </w:pPr>
      <w:r>
        <w:rPr>
          <w:spacing w:val="-8"/>
          <w:sz w:val="21"/>
        </w:rPr>
        <w:t>进入服务绩效和合规性评估</w:t>
      </w:r>
      <w:r>
        <w:rPr>
          <w:spacing w:val="-32"/>
          <w:sz w:val="21"/>
        </w:rPr>
        <w:t>，以持续改进</w:t>
      </w:r>
      <w:r>
        <w:rPr>
          <w:spacing w:val="-8"/>
          <w:sz w:val="21"/>
        </w:rPr>
        <w:t>（</w:t>
      </w:r>
      <w:r>
        <w:rPr>
          <w:spacing w:val="-7"/>
          <w:sz w:val="21"/>
        </w:rPr>
        <w:t>图 </w:t>
      </w:r>
      <w:r>
        <w:rPr>
          <w:spacing w:val="-8"/>
          <w:sz w:val="21"/>
        </w:rPr>
        <w:t>2）</w:t>
      </w:r>
      <w:r>
        <w:rPr>
          <w:spacing w:val="-8"/>
          <w:sz w:val="21"/>
        </w:rPr>
        <w:t>。</w:t>
      </w:r>
      <w:r>
        <w:rPr>
          <w:sz w:val="21"/>
        </w:rPr>
        <w:t>图 2. COBIT 和 ITIL IT 治理原则的映射</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44"/>
        <w:rPr>
          <w:sz w:val="26"/>
        </w:rPr>
      </w:pPr>
    </w:p>
    <w:p>
      <w:pPr>
        <w:pStyle w:val="Heading1"/>
        <w:spacing w:before="1"/>
      </w:pPr>
      <w:r>
        <w:rPr>
          <w:spacing w:val="-6"/>
        </w:rPr>
        <w:t>IT</w:t>
      </w:r>
      <w:r>
        <w:rPr>
          <w:spacing w:val="-7"/>
        </w:rPr>
        <w:t>治理方法</w:t>
      </w:r>
    </w:p>
    <w:p>
      <w:pPr>
        <w:spacing w:line="175" w:lineRule="auto" w:before="225"/>
        <w:ind w:left="140" w:right="261" w:firstLine="2"/>
        <w:jc w:val="both"/>
        <w:rPr>
          <w:sz w:val="21"/>
        </w:rPr>
      </w:pPr>
      <w:r>
        <w:rPr>
          <w:spacing w:val="-8"/>
          <w:sz w:val="21"/>
        </w:rPr>
        <w:t>利用 </w:t>
      </w:r>
      <w:r>
        <w:rPr>
          <w:spacing w:val="-10"/>
          <w:sz w:val="21"/>
        </w:rPr>
        <w:t>COBIT</w:t>
      </w:r>
      <w:r>
        <w:rPr>
          <w:spacing w:val="-3"/>
          <w:sz w:val="21"/>
        </w:rPr>
        <w:t> </w:t>
      </w:r>
      <w:r>
        <w:rPr>
          <w:spacing w:val="-10"/>
          <w:sz w:val="21"/>
        </w:rPr>
        <w:t>IT 治理指南</w:t>
      </w:r>
      <w:r>
        <w:rPr>
          <w:spacing w:val="-22"/>
          <w:sz w:val="21"/>
        </w:rPr>
        <w:t>，可以全面理解业务和技术目标。该工具对于确保业务目标与技术目标保持一致至关重要</w:t>
      </w:r>
      <w:r>
        <w:rPr>
          <w:spacing w:val="-37"/>
          <w:sz w:val="21"/>
        </w:rPr>
        <w:t>，尤其是在</w:t>
      </w:r>
      <w:r>
        <w:rPr>
          <w:spacing w:val="-14"/>
          <w:sz w:val="21"/>
        </w:rPr>
        <w:t>确定需要优先解决的目标方面</w:t>
      </w:r>
      <w:r>
        <w:rPr>
          <w:spacing w:val="-27"/>
          <w:sz w:val="21"/>
        </w:rPr>
        <w:t>。对于资源有限的组织而言</w:t>
      </w:r>
      <w:r>
        <w:rPr>
          <w:spacing w:val="-32"/>
          <w:sz w:val="21"/>
        </w:rPr>
        <w:t>，这一理念尤为重要，因为它可以帮助他们在项目实施过程中优先分</w:t>
      </w:r>
      <w:r>
        <w:rPr>
          <w:spacing w:val="-8"/>
          <w:sz w:val="21"/>
        </w:rPr>
        <w:t>配有限的资源</w:t>
      </w:r>
      <w:r>
        <w:rPr>
          <w:spacing w:val="-138"/>
          <w:sz w:val="21"/>
        </w:rPr>
        <w:t>。</w:t>
      </w:r>
      <w:r>
        <w:rPr>
          <w:spacing w:val="-8"/>
          <w:sz w:val="21"/>
        </w:rPr>
        <w:t>COBIT</w:t>
      </w:r>
      <w:r>
        <w:rPr>
          <w:sz w:val="21"/>
        </w:rPr>
        <w:t> </w:t>
      </w:r>
      <w:r>
        <w:rPr>
          <w:spacing w:val="-8"/>
          <w:sz w:val="21"/>
        </w:rPr>
        <w:t>IT 治理工具包提供了一系列自动化工具</w:t>
      </w:r>
      <w:r>
        <w:rPr>
          <w:spacing w:val="-21"/>
          <w:sz w:val="21"/>
        </w:rPr>
        <w:t>，指导管理机构根据自身具体目标确定优先级目标。</w:t>
      </w:r>
    </w:p>
    <w:p>
      <w:pPr>
        <w:pStyle w:val="BodyText"/>
        <w:rPr>
          <w:sz w:val="21"/>
        </w:rPr>
      </w:pPr>
    </w:p>
    <w:p>
      <w:pPr>
        <w:pStyle w:val="BodyText"/>
        <w:spacing w:before="9"/>
        <w:rPr>
          <w:sz w:val="21"/>
        </w:rPr>
      </w:pPr>
    </w:p>
    <w:p>
      <w:pPr>
        <w:spacing w:line="335" w:lineRule="exact" w:before="0"/>
        <w:ind w:left="139" w:right="0" w:firstLine="0"/>
        <w:jc w:val="left"/>
        <w:rPr>
          <w:sz w:val="21"/>
        </w:rPr>
      </w:pPr>
      <w:r>
        <w:rPr>
          <w:spacing w:val="-12"/>
          <w:sz w:val="21"/>
        </w:rPr>
        <w:t>COBIT画布中嵌入了既定的指标和惯例</w:t>
      </w:r>
      <w:r>
        <w:rPr>
          <w:spacing w:val="-28"/>
          <w:sz w:val="21"/>
        </w:rPr>
        <w:t>，用于确定优先级。</w:t>
      </w:r>
    </w:p>
    <w:p>
      <w:pPr>
        <w:spacing w:line="177" w:lineRule="auto" w:before="21"/>
        <w:ind w:left="136" w:right="244" w:firstLine="6"/>
        <w:jc w:val="left"/>
        <w:rPr>
          <w:sz w:val="21"/>
        </w:rPr>
      </w:pPr>
      <w:r>
        <w:rPr>
          <w:spacing w:val="-12"/>
          <w:sz w:val="21"/>
        </w:rPr>
        <w:t>组织希望满足的设计因素所设定的目标</w:t>
      </w:r>
      <w:r>
        <w:rPr>
          <w:spacing w:val="-25"/>
          <w:sz w:val="21"/>
        </w:rPr>
        <w:t>。除了设计因素作为参考外</w:t>
      </w:r>
      <w:r>
        <w:rPr>
          <w:spacing w:val="-129"/>
          <w:w w:val="99"/>
          <w:sz w:val="21"/>
        </w:rPr>
        <w:t>，</w:t>
      </w:r>
      <w:r>
        <w:rPr>
          <w:spacing w:val="11"/>
          <w:w w:val="94"/>
          <w:sz w:val="21"/>
        </w:rPr>
        <w:t>C</w:t>
      </w:r>
      <w:r>
        <w:rPr>
          <w:spacing w:val="11"/>
          <w:w w:val="90"/>
          <w:sz w:val="21"/>
        </w:rPr>
        <w:t>O</w:t>
      </w:r>
      <w:r>
        <w:rPr>
          <w:spacing w:val="11"/>
          <w:w w:val="105"/>
          <w:sz w:val="21"/>
        </w:rPr>
        <w:t>BI</w:t>
      </w:r>
      <w:r>
        <w:rPr>
          <w:spacing w:val="12"/>
          <w:w w:val="105"/>
          <w:sz w:val="21"/>
        </w:rPr>
        <w:t>T</w:t>
      </w:r>
      <w:r>
        <w:rPr>
          <w:spacing w:val="-12"/>
          <w:sz w:val="21"/>
        </w:rPr>
        <w:t> 还提供了另一项指导原则</w:t>
      </w:r>
      <w:r>
        <w:rPr>
          <w:spacing w:val="-27"/>
          <w:sz w:val="21"/>
        </w:rPr>
        <w:t>，即利用组织的具体目</w:t>
      </w:r>
      <w:r>
        <w:rPr>
          <w:spacing w:val="-10"/>
          <w:sz w:val="21"/>
        </w:rPr>
        <w:t>标（</w:t>
      </w:r>
      <w:r>
        <w:rPr>
          <w:spacing w:val="-9"/>
          <w:sz w:val="21"/>
        </w:rPr>
        <w:t>如图 </w:t>
      </w:r>
      <w:r>
        <w:rPr>
          <w:spacing w:val="-10"/>
          <w:sz w:val="21"/>
        </w:rPr>
        <w:t>3</w:t>
      </w:r>
      <w:r>
        <w:rPr>
          <w:spacing w:val="-22"/>
          <w:sz w:val="21"/>
        </w:rPr>
        <w:t> 所示，称为利益相关者需求</w:t>
      </w:r>
      <w:r>
        <w:rPr>
          <w:spacing w:val="-10"/>
          <w:sz w:val="21"/>
        </w:rPr>
        <w:t>）</w:t>
      </w:r>
      <w:r>
        <w:rPr>
          <w:spacing w:val="-22"/>
          <w:sz w:val="21"/>
        </w:rPr>
        <w:t>。这些需求通常包括收益实现</w:t>
      </w:r>
      <w:r>
        <w:rPr>
          <w:spacing w:val="-28"/>
          <w:sz w:val="21"/>
        </w:rPr>
        <w:t>、风险优化和资源优化。组织管理机构可以根据这些需</w:t>
      </w:r>
      <w:r>
        <w:rPr>
          <w:spacing w:val="-10"/>
          <w:sz w:val="21"/>
        </w:rPr>
        <w:t>求自动生成优先目标列表</w:t>
      </w:r>
      <w:r>
        <w:rPr>
          <w:spacing w:val="-138"/>
          <w:sz w:val="21"/>
        </w:rPr>
        <w:t>。</w:t>
      </w:r>
      <w:r>
        <w:rPr>
          <w:spacing w:val="-10"/>
          <w:sz w:val="21"/>
        </w:rPr>
        <w:t>Ť衡计分卡用于自动分析这些目标的层级关系</w:t>
      </w:r>
      <w:r>
        <w:rPr>
          <w:spacing w:val="-28"/>
          <w:sz w:val="21"/>
        </w:rPr>
        <w:t>：首先，将组织的具体目标与企业目标进行映射</w:t>
      </w:r>
      <w:r>
        <w:rPr>
          <w:spacing w:val="-75"/>
          <w:sz w:val="21"/>
        </w:rPr>
        <w:t>；然</w:t>
      </w:r>
      <w:r>
        <w:rPr>
          <w:spacing w:val="-10"/>
          <w:sz w:val="21"/>
        </w:rPr>
        <w:t> </w:t>
      </w:r>
      <w:r>
        <w:rPr>
          <w:spacing w:val="-6"/>
          <w:sz w:val="21"/>
        </w:rPr>
        <w:t>后，</w:t>
      </w:r>
    </w:p>
    <w:p>
      <w:pPr>
        <w:pStyle w:val="BodyText"/>
        <w:spacing w:before="101"/>
        <w:rPr>
          <w:sz w:val="21"/>
        </w:rPr>
      </w:pPr>
    </w:p>
    <w:p>
      <w:pPr>
        <w:spacing w:before="0"/>
        <w:ind w:left="143" w:right="0" w:firstLine="0"/>
        <w:jc w:val="left"/>
        <w:rPr>
          <w:sz w:val="21"/>
        </w:rPr>
      </w:pPr>
      <w:r>
        <w:rPr>
          <w:spacing w:val="-18"/>
          <w:sz w:val="21"/>
        </w:rPr>
        <w:t>企业目标与协调目标</w:t>
      </w:r>
      <w:r>
        <w:rPr>
          <w:spacing w:val="-30"/>
          <w:sz w:val="21"/>
        </w:rPr>
        <w:t>，然后协调目标与优先实现目标</w:t>
      </w:r>
      <w:r>
        <w:rPr>
          <w:spacing w:val="-18"/>
          <w:sz w:val="21"/>
        </w:rPr>
        <w:t>（治理和管理目标</w:t>
      </w:r>
      <w:r>
        <w:rPr>
          <w:spacing w:val="-135"/>
          <w:sz w:val="21"/>
        </w:rPr>
        <w:t>）</w:t>
      </w:r>
      <w:r>
        <w:rPr>
          <w:spacing w:val="11"/>
          <w:w w:val="105"/>
          <w:sz w:val="21"/>
        </w:rPr>
        <w:t>[</w:t>
      </w:r>
      <w:r>
        <w:rPr>
          <w:spacing w:val="11"/>
          <w:w w:val="95"/>
          <w:sz w:val="21"/>
        </w:rPr>
        <w:t>1</w:t>
      </w:r>
      <w:r>
        <w:rPr>
          <w:spacing w:val="11"/>
          <w:w w:val="99"/>
          <w:sz w:val="21"/>
        </w:rPr>
        <w:t>7]</w:t>
      </w:r>
      <w:r>
        <w:rPr>
          <w:spacing w:val="-18"/>
          <w:sz w:val="21"/>
        </w:rPr>
        <w:t>。</w:t>
      </w:r>
    </w:p>
    <w:p>
      <w:pPr>
        <w:spacing w:after="0"/>
        <w:jc w:val="left"/>
        <w:rPr>
          <w:sz w:val="21"/>
        </w:rPr>
        <w:sectPr>
          <w:pgSz w:w="11900" w:h="16820"/>
          <w:pgMar w:header="121" w:footer="371" w:top="340" w:bottom="60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4496">
            <wp:simplePos x="0" y="0"/>
            <wp:positionH relativeFrom="page">
              <wp:posOffset>359405</wp:posOffset>
            </wp:positionH>
            <wp:positionV relativeFrom="page">
              <wp:posOffset>215680</wp:posOffset>
            </wp:positionV>
            <wp:extent cx="6756822" cy="1006511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756822"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322"/>
        <w:rPr>
          <w:sz w:val="18"/>
        </w:rPr>
      </w:pPr>
    </w:p>
    <w:p>
      <w:pPr>
        <w:spacing w:before="1"/>
        <w:ind w:left="138" w:right="0" w:firstLine="0"/>
        <w:jc w:val="left"/>
        <w:rPr>
          <w:sz w:val="18"/>
        </w:rPr>
      </w:pPr>
      <w:r>
        <w:rPr>
          <w:spacing w:val="-6"/>
          <w:sz w:val="18"/>
        </w:rPr>
        <w:t>图 </w:t>
      </w:r>
      <w:r>
        <w:rPr>
          <w:spacing w:val="-8"/>
          <w:sz w:val="18"/>
        </w:rPr>
        <w:t>3</w:t>
      </w:r>
      <w:r>
        <w:rPr>
          <w:spacing w:val="-9"/>
          <w:sz w:val="18"/>
        </w:rPr>
        <w:t>. 目标级联</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4"/>
        <w:rPr>
          <w:sz w:val="18"/>
        </w:rPr>
      </w:pPr>
    </w:p>
    <w:p>
      <w:pPr>
        <w:spacing w:line="204" w:lineRule="auto" w:before="0"/>
        <w:ind w:left="136" w:right="232" w:firstLine="5"/>
        <w:jc w:val="left"/>
        <w:rPr>
          <w:sz w:val="18"/>
        </w:rPr>
      </w:pPr>
      <w:r>
        <w:rPr>
          <w:spacing w:val="-10"/>
          <w:sz w:val="18"/>
        </w:rPr>
        <w:t>组织的具体目标可能会因组织战略的改变</w:t>
      </w:r>
      <w:r>
        <w:rPr>
          <w:spacing w:val="-23"/>
          <w:sz w:val="18"/>
        </w:rPr>
        <w:t>、商业或监管环境的变化</w:t>
      </w:r>
      <w:r>
        <w:rPr>
          <w:spacing w:val="-22"/>
          <w:sz w:val="18"/>
        </w:rPr>
        <w:t>，或新技术的引入而有所不同。由于不可避免的变化或持续改进的需要</w:t>
      </w:r>
      <w:r>
        <w:rPr>
          <w:spacing w:val="-39"/>
          <w:sz w:val="18"/>
        </w:rPr>
        <w:t>，这些具</w:t>
      </w:r>
      <w:r>
        <w:rPr>
          <w:spacing w:val="-2"/>
          <w:sz w:val="18"/>
        </w:rPr>
        <w:t>体目标在任何时间点都具有一定的任意性。</w:t>
      </w:r>
    </w:p>
    <w:p>
      <w:pPr>
        <w:spacing w:before="250"/>
        <w:ind w:left="141" w:right="0" w:firstLine="0"/>
        <w:jc w:val="left"/>
        <w:rPr>
          <w:sz w:val="18"/>
        </w:rPr>
      </w:pPr>
      <w:r>
        <w:rPr>
          <w:spacing w:val="-12"/>
          <w:sz w:val="18"/>
        </w:rPr>
        <w:t>表2是一个具体目标的示例清单</w:t>
      </w:r>
      <w:r>
        <w:rPr>
          <w:spacing w:val="-28"/>
          <w:sz w:val="18"/>
        </w:rPr>
        <w:t>，可作为目标层级分解的输入。这些目标实际上是奥本海默定义的一系列典型的业务目标。</w:t>
      </w:r>
    </w:p>
    <w:p>
      <w:pPr>
        <w:pStyle w:val="BodyText"/>
        <w:spacing w:before="153"/>
        <w:rPr>
          <w:sz w:val="18"/>
        </w:rPr>
      </w:pPr>
    </w:p>
    <w:p>
      <w:pPr>
        <w:spacing w:before="1"/>
        <w:ind w:left="141" w:right="0" w:firstLine="0"/>
        <w:jc w:val="left"/>
        <w:rPr>
          <w:sz w:val="18"/>
        </w:rPr>
      </w:pPr>
      <w:r>
        <w:rPr>
          <w:spacing w:val="-4"/>
          <w:sz w:val="18"/>
        </w:rPr>
        <w:t>表 </w:t>
      </w:r>
      <w:r>
        <w:rPr>
          <w:spacing w:val="-10"/>
          <w:sz w:val="18"/>
        </w:rPr>
        <w:t>2. 业务目标清单</w:t>
      </w:r>
    </w:p>
    <w:p>
      <w:pPr>
        <w:spacing w:line="331" w:lineRule="exact" w:before="235"/>
        <w:ind w:left="187" w:right="0" w:firstLine="0"/>
        <w:jc w:val="left"/>
        <w:rPr>
          <w:sz w:val="18"/>
        </w:rPr>
      </w:pPr>
      <w:r>
        <w:rPr>
          <w:spacing w:val="-18"/>
          <w:sz w:val="18"/>
        </w:rPr>
        <w:t>业务目标</w:t>
      </w:r>
    </w:p>
    <w:p>
      <w:pPr>
        <w:spacing w:line="208" w:lineRule="auto" w:before="31"/>
        <w:ind w:left="188" w:right="9519" w:firstLine="0"/>
        <w:jc w:val="left"/>
        <w:rPr>
          <w:sz w:val="18"/>
        </w:rPr>
      </w:pPr>
      <w:r>
        <w:rPr>
          <w:spacing w:val="-10"/>
          <w:sz w:val="18"/>
        </w:rPr>
        <w:t>提高收入和利润</w:t>
      </w:r>
      <w:r>
        <w:rPr>
          <w:spacing w:val="-2"/>
          <w:sz w:val="18"/>
        </w:rPr>
        <w:t>提高市场份额</w:t>
      </w:r>
    </w:p>
    <w:p>
      <w:pPr>
        <w:spacing w:before="64"/>
        <w:ind w:left="187" w:right="0" w:firstLine="0"/>
        <w:jc w:val="left"/>
        <w:rPr>
          <w:sz w:val="18"/>
        </w:rPr>
      </w:pPr>
      <w:r>
        <w:rPr>
          <w:spacing w:val="-10"/>
          <w:sz w:val="18"/>
        </w:rPr>
        <w:t>拓展新市场</w:t>
      </w:r>
    </w:p>
    <w:p>
      <w:pPr>
        <w:spacing w:line="206" w:lineRule="auto" w:before="38"/>
        <w:ind w:left="186" w:right="7826" w:firstLine="1"/>
        <w:jc w:val="left"/>
        <w:rPr>
          <w:sz w:val="18"/>
        </w:rPr>
      </w:pPr>
      <w:r>
        <w:rPr>
          <w:spacing w:val="-12"/>
          <w:sz w:val="18"/>
        </w:rPr>
        <w:t>增强对同一市场中其他公司的竞争优势</w:t>
      </w:r>
      <w:r>
        <w:rPr>
          <w:spacing w:val="-4"/>
          <w:sz w:val="18"/>
        </w:rPr>
        <w:t>降低成本</w:t>
      </w:r>
    </w:p>
    <w:p>
      <w:pPr>
        <w:spacing w:line="242" w:lineRule="auto" w:before="65"/>
        <w:ind w:left="183" w:right="9347" w:firstLine="4"/>
        <w:jc w:val="left"/>
        <w:rPr>
          <w:sz w:val="18"/>
        </w:rPr>
      </w:pPr>
      <w:r>
        <w:rPr>
          <w:spacing w:val="-2"/>
          <w:sz w:val="18"/>
        </w:rPr>
        <w:t>提高员工生产力</w:t>
      </w:r>
      <w:r>
        <w:rPr>
          <w:spacing w:val="-2"/>
          <w:sz w:val="18"/>
        </w:rPr>
        <w:t> </w:t>
      </w:r>
      <w:r>
        <w:rPr>
          <w:spacing w:val="-10"/>
          <w:sz w:val="18"/>
        </w:rPr>
        <w:t>缩短产品开发周期</w:t>
      </w:r>
      <w:r>
        <w:rPr>
          <w:spacing w:val="-2"/>
          <w:sz w:val="18"/>
        </w:rPr>
        <w:t>采用准时制生产</w:t>
      </w:r>
    </w:p>
    <w:p>
      <w:pPr>
        <w:pStyle w:val="Heading2"/>
        <w:spacing w:line="324" w:lineRule="exact"/>
        <w:ind w:left="186"/>
      </w:pPr>
      <w:r>
        <w:rPr>
          <w:spacing w:val="-14"/>
        </w:rPr>
        <w:t>制定应对零部件短缺的计划</w:t>
      </w:r>
    </w:p>
    <w:p>
      <w:pPr>
        <w:spacing w:line="294" w:lineRule="exact" w:before="0"/>
        <w:ind w:left="191" w:right="0" w:firstLine="0"/>
        <w:jc w:val="left"/>
        <w:rPr>
          <w:sz w:val="18"/>
        </w:rPr>
      </w:pPr>
      <w:r>
        <w:rPr>
          <w:spacing w:val="-12"/>
          <w:sz w:val="18"/>
        </w:rPr>
        <w:t>提供新的客户服务</w:t>
      </w:r>
    </w:p>
    <w:p>
      <w:pPr>
        <w:spacing w:before="52"/>
        <w:ind w:left="191" w:right="0" w:firstLine="0"/>
        <w:jc w:val="left"/>
        <w:rPr>
          <w:sz w:val="18"/>
        </w:rPr>
      </w:pPr>
      <w:r>
        <w:rPr>
          <w:spacing w:val="-12"/>
          <w:sz w:val="18"/>
        </w:rPr>
        <w:t>提供更好的客户支持</w:t>
      </w:r>
    </w:p>
    <w:p>
      <w:pPr>
        <w:spacing w:before="5"/>
        <w:ind w:left="191" w:right="0" w:firstLine="0"/>
        <w:jc w:val="left"/>
        <w:rPr>
          <w:sz w:val="18"/>
        </w:rPr>
      </w:pPr>
      <w:r>
        <w:rPr>
          <w:spacing w:val="-10"/>
          <w:sz w:val="18"/>
        </w:rPr>
        <w:t>向关键成员（</w:t>
      </w:r>
      <w:r>
        <w:rPr>
          <w:spacing w:val="-33"/>
          <w:sz w:val="18"/>
        </w:rPr>
        <w:t>潜在客户、投资者、客户、业务合作伙伴、供应商和员工</w:t>
      </w:r>
      <w:r>
        <w:rPr>
          <w:spacing w:val="-126"/>
          <w:sz w:val="18"/>
        </w:rPr>
        <w:t>）</w:t>
      </w:r>
      <w:r>
        <w:rPr>
          <w:spacing w:val="-10"/>
          <w:sz w:val="18"/>
        </w:rPr>
        <w:t>开放网络</w:t>
      </w:r>
    </w:p>
    <w:p>
      <w:pPr>
        <w:spacing w:before="288"/>
        <w:ind w:left="184" w:right="0" w:firstLine="0"/>
        <w:jc w:val="left"/>
        <w:rPr>
          <w:sz w:val="18"/>
        </w:rPr>
      </w:pPr>
      <w:r>
        <w:rPr>
          <w:spacing w:val="-12"/>
          <w:sz w:val="18"/>
        </w:rPr>
        <w:t>避免因网络安全问题导致业务中断</w:t>
      </w:r>
    </w:p>
    <w:p>
      <w:pPr>
        <w:spacing w:line="242" w:lineRule="auto" w:before="5"/>
        <w:ind w:left="186" w:right="7502" w:hanging="3"/>
        <w:jc w:val="left"/>
        <w:rPr>
          <w:sz w:val="18"/>
        </w:rPr>
      </w:pPr>
      <w:r>
        <w:rPr>
          <w:spacing w:val="-12"/>
          <w:sz w:val="18"/>
        </w:rPr>
        <w:t>避免因自然灾害和人为灾害造成的业务中断</w:t>
      </w:r>
      <w:r>
        <w:rPr>
          <w:spacing w:val="-2"/>
          <w:sz w:val="18"/>
        </w:rPr>
        <w:t>更新过时的技术</w:t>
      </w:r>
    </w:p>
    <w:p>
      <w:pPr>
        <w:spacing w:line="329" w:lineRule="exact" w:before="0"/>
        <w:ind w:left="186" w:right="0" w:firstLine="0"/>
        <w:jc w:val="left"/>
        <w:rPr>
          <w:sz w:val="18"/>
        </w:rPr>
      </w:pPr>
      <w:r>
        <w:rPr>
          <w:spacing w:val="-10"/>
          <w:sz w:val="18"/>
        </w:rPr>
        <w:t>降低电信和网络成本</w:t>
      </w:r>
      <w:r>
        <w:rPr>
          <w:spacing w:val="-26"/>
          <w:sz w:val="18"/>
        </w:rPr>
        <w:t>，包括与语音、数据和视频独立网络相关的额外开销</w:t>
      </w:r>
    </w:p>
    <w:p>
      <w:pPr>
        <w:spacing w:before="292"/>
        <w:ind w:left="186" w:right="0" w:firstLine="0"/>
        <w:jc w:val="left"/>
        <w:rPr>
          <w:sz w:val="18"/>
        </w:rPr>
      </w:pPr>
      <w:r>
        <w:rPr>
          <w:spacing w:val="-10"/>
          <w:sz w:val="18"/>
        </w:rPr>
        <w:t>提高数据中心在电力</w:t>
      </w:r>
      <w:r>
        <w:rPr>
          <w:spacing w:val="-30"/>
          <w:sz w:val="18"/>
        </w:rPr>
        <w:t>、布线、机架、存储和广域网电路方面的使用效率</w:t>
      </w:r>
    </w:p>
    <w:p>
      <w:pPr>
        <w:spacing w:after="0"/>
        <w:jc w:val="left"/>
        <w:rPr>
          <w:sz w:val="18"/>
        </w:rPr>
        <w:sectPr>
          <w:pgSz w:w="11900" w:h="16820"/>
          <w:pgMar w:header="121" w:footer="371" w:top="340" w:bottom="60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5008">
            <wp:simplePos x="0" y="0"/>
            <wp:positionH relativeFrom="page">
              <wp:posOffset>431286</wp:posOffset>
            </wp:positionH>
            <wp:positionV relativeFrom="page">
              <wp:posOffset>215680</wp:posOffset>
            </wp:positionV>
            <wp:extent cx="6684941" cy="1006511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163"/>
        <w:rPr>
          <w:sz w:val="22"/>
        </w:rPr>
      </w:pPr>
    </w:p>
    <w:p>
      <w:pPr>
        <w:spacing w:line="165" w:lineRule="auto" w:before="0"/>
        <w:ind w:left="146" w:right="240" w:hanging="9"/>
        <w:jc w:val="left"/>
        <w:rPr>
          <w:sz w:val="22"/>
        </w:rPr>
      </w:pPr>
      <w:r>
        <w:rPr>
          <w:spacing w:val="-10"/>
          <w:sz w:val="22"/>
        </w:rPr>
        <w:t>借助 </w:t>
      </w:r>
      <w:r>
        <w:rPr>
          <w:spacing w:val="-12"/>
          <w:sz w:val="22"/>
        </w:rPr>
        <w:t>COBIT 目标级联画布工具</w:t>
      </w:r>
      <w:r>
        <w:rPr>
          <w:spacing w:val="-25"/>
          <w:sz w:val="22"/>
        </w:rPr>
        <w:t>，可以将利益相关者的需求与企业目标进行映射</w:t>
      </w:r>
      <w:r>
        <w:rPr>
          <w:spacing w:val="-12"/>
          <w:sz w:val="22"/>
        </w:rPr>
        <w:t>（</w:t>
      </w:r>
      <w:r>
        <w:rPr>
          <w:spacing w:val="-9"/>
          <w:sz w:val="22"/>
        </w:rPr>
        <w:t>表 </w:t>
      </w:r>
      <w:r>
        <w:rPr>
          <w:spacing w:val="38"/>
          <w:w w:val="99"/>
          <w:sz w:val="22"/>
        </w:rPr>
        <w:t>3）</w:t>
      </w:r>
      <w:r>
        <w:rPr>
          <w:spacing w:val="-112"/>
          <w:w w:val="101"/>
          <w:sz w:val="22"/>
        </w:rPr>
        <w:t>，</w:t>
      </w:r>
      <w:r>
        <w:rPr>
          <w:spacing w:val="-12"/>
          <w:sz w:val="22"/>
        </w:rPr>
        <w:t>并将企业目标与一致性目标</w:t>
      </w:r>
      <w:r>
        <w:rPr>
          <w:spacing w:val="-2"/>
          <w:sz w:val="22"/>
        </w:rPr>
        <w:t>进行映射（</w:t>
      </w:r>
      <w:r>
        <w:rPr>
          <w:spacing w:val="-7"/>
          <w:sz w:val="22"/>
        </w:rPr>
        <w:t>表 </w:t>
      </w:r>
      <w:r>
        <w:rPr>
          <w:spacing w:val="48"/>
          <w:w w:val="99"/>
          <w:sz w:val="22"/>
        </w:rPr>
        <w:t>4）</w:t>
      </w:r>
      <w:r>
        <w:rPr>
          <w:spacing w:val="-102"/>
          <w:w w:val="101"/>
          <w:sz w:val="22"/>
        </w:rPr>
        <w:t>，</w:t>
      </w:r>
      <w:r>
        <w:rPr>
          <w:spacing w:val="-2"/>
          <w:sz w:val="22"/>
        </w:rPr>
        <w:t>从而生成Ť衡计分卡。</w:t>
      </w:r>
    </w:p>
    <w:p>
      <w:pPr>
        <w:pStyle w:val="BodyText"/>
        <w:spacing w:before="40"/>
        <w:rPr>
          <w:sz w:val="22"/>
        </w:rPr>
      </w:pPr>
    </w:p>
    <w:p>
      <w:pPr>
        <w:spacing w:before="1"/>
        <w:ind w:left="141" w:right="0" w:firstLine="0"/>
        <w:jc w:val="left"/>
        <w:rPr>
          <w:sz w:val="22"/>
        </w:rPr>
      </w:pPr>
      <w:r>
        <w:rPr>
          <w:spacing w:val="-5"/>
          <w:sz w:val="22"/>
        </w:rPr>
        <w:t>表 </w:t>
      </w:r>
      <w:r>
        <w:rPr>
          <w:spacing w:val="-10"/>
          <w:sz w:val="22"/>
        </w:rPr>
        <w:t>3. 企业目标清单</w:t>
      </w:r>
    </w:p>
    <w:p>
      <w:pPr>
        <w:spacing w:line="367" w:lineRule="exact" w:before="161"/>
        <w:ind w:left="187" w:right="0" w:firstLine="0"/>
        <w:jc w:val="left"/>
        <w:rPr>
          <w:sz w:val="22"/>
        </w:rPr>
      </w:pPr>
      <w:r>
        <w:rPr>
          <w:spacing w:val="-18"/>
          <w:sz w:val="22"/>
        </w:rPr>
        <w:t>企业目标</w:t>
      </w:r>
    </w:p>
    <w:p>
      <w:pPr>
        <w:spacing w:line="199" w:lineRule="auto" w:before="13"/>
        <w:ind w:left="186" w:right="7989" w:firstLine="0"/>
        <w:jc w:val="left"/>
        <w:rPr>
          <w:sz w:val="22"/>
        </w:rPr>
      </w:pPr>
      <w:r>
        <w:rPr>
          <w:spacing w:val="-12"/>
          <w:sz w:val="22"/>
        </w:rPr>
        <w:t>具有竞争力的产品和服务组合</w:t>
      </w:r>
      <w:r>
        <w:rPr>
          <w:spacing w:val="-2"/>
          <w:sz w:val="22"/>
        </w:rPr>
        <w:t>管理业务风险</w:t>
      </w:r>
    </w:p>
    <w:p>
      <w:pPr>
        <w:spacing w:line="199" w:lineRule="auto" w:before="0"/>
        <w:ind w:left="191" w:right="9011" w:firstLine="0"/>
        <w:jc w:val="left"/>
        <w:rPr>
          <w:sz w:val="22"/>
        </w:rPr>
      </w:pPr>
      <w:r>
        <w:rPr>
          <w:spacing w:val="-8"/>
          <w:sz w:val="22"/>
        </w:rPr>
        <w:t>遵守外部法律法规</w:t>
      </w:r>
      <w:r>
        <w:rPr>
          <w:spacing w:val="-2"/>
          <w:sz w:val="22"/>
        </w:rPr>
        <w:t>财务信息质量</w:t>
      </w:r>
    </w:p>
    <w:p>
      <w:pPr>
        <w:spacing w:line="286" w:lineRule="exact" w:before="0"/>
        <w:ind w:left="191" w:right="0" w:firstLine="0"/>
        <w:jc w:val="left"/>
        <w:rPr>
          <w:sz w:val="18"/>
        </w:rPr>
      </w:pPr>
      <w:r>
        <w:rPr>
          <w:spacing w:val="-14"/>
          <w:sz w:val="18"/>
        </w:rPr>
        <w:t>以客户为中心的服务文化</w:t>
      </w:r>
    </w:p>
    <w:p>
      <w:pPr>
        <w:spacing w:line="199" w:lineRule="auto" w:before="45"/>
        <w:ind w:left="191" w:right="8398" w:hanging="5"/>
        <w:jc w:val="left"/>
        <w:rPr>
          <w:sz w:val="22"/>
        </w:rPr>
      </w:pPr>
      <w:r>
        <w:rPr>
          <w:spacing w:val="-10"/>
          <w:sz w:val="22"/>
        </w:rPr>
        <w:t>业务服务连续性和可用性</w:t>
      </w:r>
      <w:r>
        <w:rPr>
          <w:spacing w:val="-2"/>
          <w:sz w:val="22"/>
        </w:rPr>
        <w:t>管理信息质量</w:t>
      </w:r>
    </w:p>
    <w:p>
      <w:pPr>
        <w:spacing w:line="199" w:lineRule="auto" w:before="0"/>
        <w:ind w:left="191" w:right="8598" w:firstLine="0"/>
        <w:jc w:val="left"/>
        <w:rPr>
          <w:sz w:val="22"/>
        </w:rPr>
      </w:pPr>
      <w:r>
        <w:rPr>
          <w:spacing w:val="-10"/>
          <w:sz w:val="22"/>
        </w:rPr>
        <w:t>优化内部业务流程功能</w:t>
      </w:r>
      <w:r>
        <w:rPr>
          <w:spacing w:val="-2"/>
          <w:sz w:val="22"/>
        </w:rPr>
        <w:t>优化业务流程成本</w:t>
      </w:r>
    </w:p>
    <w:p>
      <w:pPr>
        <w:pStyle w:val="Heading2"/>
      </w:pPr>
      <w:r>
        <w:rPr>
          <w:spacing w:val="-27"/>
        </w:rPr>
        <w:t>员工技能、积极性和生产力</w:t>
      </w:r>
    </w:p>
    <w:p>
      <w:pPr>
        <w:spacing w:line="331" w:lineRule="exact" w:before="0"/>
        <w:ind w:left="191" w:right="0" w:firstLine="0"/>
        <w:jc w:val="left"/>
        <w:rPr>
          <w:sz w:val="22"/>
        </w:rPr>
      </w:pPr>
      <w:r>
        <w:rPr>
          <w:spacing w:val="-12"/>
          <w:sz w:val="22"/>
        </w:rPr>
        <w:t>遵守内部政策</w:t>
      </w:r>
    </w:p>
    <w:p>
      <w:pPr>
        <w:spacing w:line="336" w:lineRule="exact" w:before="0"/>
        <w:ind w:left="186" w:right="0" w:firstLine="0"/>
        <w:jc w:val="left"/>
        <w:rPr>
          <w:sz w:val="22"/>
        </w:rPr>
      </w:pPr>
      <w:r>
        <w:rPr>
          <w:spacing w:val="-10"/>
          <w:sz w:val="22"/>
        </w:rPr>
        <w:t>管理数字化转型项目</w:t>
      </w:r>
    </w:p>
    <w:p>
      <w:pPr>
        <w:spacing w:line="299" w:lineRule="exact" w:before="0"/>
        <w:ind w:left="186" w:right="0" w:firstLine="0"/>
        <w:jc w:val="left"/>
        <w:rPr>
          <w:sz w:val="18"/>
        </w:rPr>
      </w:pPr>
      <w:r>
        <w:rPr>
          <w:spacing w:val="-16"/>
          <w:sz w:val="18"/>
        </w:rPr>
        <w:t>产品和业务创新</w:t>
      </w:r>
    </w:p>
    <w:p>
      <w:pPr>
        <w:spacing w:before="230"/>
        <w:ind w:left="141" w:right="0" w:firstLine="0"/>
        <w:jc w:val="left"/>
        <w:rPr>
          <w:sz w:val="22"/>
        </w:rPr>
      </w:pPr>
      <w:r>
        <w:rPr>
          <w:spacing w:val="-7"/>
          <w:sz w:val="22"/>
        </w:rPr>
        <w:t>表 </w:t>
      </w:r>
      <w:r>
        <w:rPr>
          <w:spacing w:val="-8"/>
          <w:sz w:val="22"/>
        </w:rPr>
        <w:t>4</w:t>
      </w:r>
      <w:r>
        <w:rPr>
          <w:spacing w:val="-9"/>
          <w:sz w:val="22"/>
        </w:rPr>
        <w:t>. 目标一致性检查表</w:t>
      </w:r>
    </w:p>
    <w:p>
      <w:pPr>
        <w:spacing w:line="368" w:lineRule="exact" w:before="161"/>
        <w:ind w:left="184" w:right="0" w:firstLine="0"/>
        <w:jc w:val="left"/>
        <w:rPr>
          <w:sz w:val="22"/>
        </w:rPr>
      </w:pPr>
      <w:r>
        <w:rPr>
          <w:spacing w:val="-18"/>
          <w:sz w:val="22"/>
        </w:rPr>
        <w:t>对⻬目标</w:t>
      </w:r>
    </w:p>
    <w:p>
      <w:pPr>
        <w:spacing w:line="199" w:lineRule="auto" w:before="13"/>
        <w:ind w:left="186" w:right="6483" w:firstLine="1"/>
        <w:jc w:val="left"/>
        <w:rPr>
          <w:sz w:val="22"/>
        </w:rPr>
      </w:pPr>
      <w:r>
        <w:rPr>
          <w:spacing w:val="-8"/>
          <w:sz w:val="22"/>
        </w:rPr>
        <w:t>IT合规性以及对企业遵守外部法律法规的支持</w:t>
      </w:r>
      <w:r>
        <w:rPr>
          <w:spacing w:val="-2"/>
          <w:sz w:val="22"/>
        </w:rPr>
        <w:t>管理信息和技术相关风险</w:t>
      </w:r>
    </w:p>
    <w:p>
      <w:pPr>
        <w:spacing w:line="199" w:lineRule="auto" w:before="0"/>
        <w:ind w:left="191" w:right="6076" w:hanging="5"/>
        <w:jc w:val="left"/>
        <w:rPr>
          <w:sz w:val="22"/>
        </w:rPr>
      </w:pPr>
      <w:r>
        <w:rPr>
          <w:spacing w:val="-10"/>
          <w:sz w:val="22"/>
        </w:rPr>
        <w:t>从信息和技术赋能的投资和服务组合中实现的收益</w:t>
      </w:r>
      <w:r>
        <w:rPr>
          <w:spacing w:val="-2"/>
          <w:sz w:val="22"/>
        </w:rPr>
        <w:t>技术相关财务信息的质量</w:t>
      </w:r>
    </w:p>
    <w:p>
      <w:pPr>
        <w:spacing w:line="313" w:lineRule="exact" w:before="0"/>
        <w:ind w:left="186" w:right="0" w:firstLine="0"/>
        <w:jc w:val="left"/>
        <w:rPr>
          <w:sz w:val="22"/>
        </w:rPr>
      </w:pPr>
      <w:r>
        <w:rPr>
          <w:spacing w:val="-10"/>
          <w:sz w:val="22"/>
        </w:rPr>
        <w:t>根据业务需求提供信息技术服务</w:t>
      </w:r>
    </w:p>
    <w:p>
      <w:pPr>
        <w:pStyle w:val="Heading2"/>
        <w:spacing w:line="345" w:lineRule="exact"/>
        <w:ind w:left="184"/>
      </w:pPr>
      <w:r>
        <w:rPr>
          <w:spacing w:val="-12"/>
        </w:rPr>
        <w:t>敏捷地将业务需求转化为可操作的解决方案</w:t>
      </w:r>
    </w:p>
    <w:p>
      <w:pPr>
        <w:spacing w:line="196" w:lineRule="auto" w:before="12"/>
        <w:ind w:left="187" w:right="6179" w:firstLine="10"/>
        <w:jc w:val="left"/>
        <w:rPr>
          <w:sz w:val="22"/>
        </w:rPr>
      </w:pPr>
      <w:r>
        <w:rPr>
          <w:spacing w:val="-23"/>
          <w:sz w:val="22"/>
        </w:rPr>
        <w:t>信息安全、处理基础设施和应用程序安全以及隐私</w:t>
      </w:r>
      <w:r>
        <w:rPr>
          <w:spacing w:val="-6"/>
          <w:sz w:val="22"/>
        </w:rPr>
        <w:t>通过集成应用程序和技术来启用和支持业务流程</w:t>
      </w:r>
    </w:p>
    <w:p>
      <w:pPr>
        <w:spacing w:line="199" w:lineRule="auto" w:before="0"/>
        <w:ind w:left="191" w:right="5863" w:hanging="5"/>
        <w:jc w:val="left"/>
        <w:rPr>
          <w:sz w:val="22"/>
        </w:rPr>
      </w:pPr>
      <w:r>
        <w:rPr>
          <w:spacing w:val="-25"/>
          <w:sz w:val="22"/>
        </w:rPr>
        <w:t>按时、按预算交付项目</w:t>
      </w:r>
      <w:r>
        <w:rPr>
          <w:spacing w:val="-21"/>
          <w:sz w:val="22"/>
        </w:rPr>
        <w:t>，并满足各项要求和质量标准。</w:t>
      </w:r>
      <w:r>
        <w:rPr>
          <w:spacing w:val="-8"/>
          <w:sz w:val="22"/>
        </w:rPr>
        <w:t> </w:t>
      </w:r>
      <w:r>
        <w:rPr>
          <w:spacing w:val="-2"/>
          <w:sz w:val="22"/>
        </w:rPr>
        <w:t>IT管理信息的质量</w:t>
      </w:r>
    </w:p>
    <w:p>
      <w:pPr>
        <w:spacing w:line="313" w:lineRule="exact" w:before="0"/>
        <w:ind w:left="188" w:right="0" w:firstLine="0"/>
        <w:jc w:val="left"/>
        <w:rPr>
          <w:sz w:val="22"/>
        </w:rPr>
      </w:pPr>
      <w:r>
        <w:rPr>
          <w:spacing w:val="-8"/>
          <w:sz w:val="22"/>
        </w:rPr>
        <w:t>IT</w:t>
      </w:r>
      <w:r>
        <w:rPr>
          <w:spacing w:val="-9"/>
          <w:sz w:val="22"/>
        </w:rPr>
        <w:t> 合规性符合内部政策</w:t>
      </w:r>
    </w:p>
    <w:p>
      <w:pPr>
        <w:pStyle w:val="Heading2"/>
        <w:spacing w:line="343" w:lineRule="exact"/>
        <w:ind w:left="191"/>
      </w:pPr>
      <w:r>
        <w:rPr>
          <w:spacing w:val="-12"/>
        </w:rPr>
        <w:t>拥有技术与业务方面相互理解</w:t>
      </w:r>
      <w:r>
        <w:rPr>
          <w:spacing w:val="-25"/>
        </w:rPr>
        <w:t>、能力出众且积极进取的员工队伍</w:t>
      </w:r>
    </w:p>
    <w:p>
      <w:pPr>
        <w:spacing w:line="365" w:lineRule="exact" w:before="0"/>
        <w:ind w:left="186" w:right="0" w:firstLine="0"/>
        <w:jc w:val="left"/>
        <w:rPr>
          <w:sz w:val="22"/>
        </w:rPr>
      </w:pPr>
      <w:r>
        <w:rPr>
          <w:spacing w:val="-12"/>
          <w:sz w:val="22"/>
        </w:rPr>
        <w:t>商业创新所需的知识</w:t>
      </w:r>
      <w:r>
        <w:rPr>
          <w:spacing w:val="-31"/>
          <w:sz w:val="22"/>
        </w:rPr>
        <w:t>、专业技能和举措</w:t>
      </w:r>
    </w:p>
    <w:p>
      <w:pPr>
        <w:spacing w:line="168" w:lineRule="auto" w:before="249"/>
        <w:ind w:left="136" w:right="253" w:firstLine="5"/>
        <w:jc w:val="both"/>
        <w:rPr>
          <w:sz w:val="22"/>
        </w:rPr>
      </w:pPr>
      <w:r>
        <w:rPr>
          <w:spacing w:val="-10"/>
          <w:sz w:val="22"/>
        </w:rPr>
        <w:t>最终得到的矩阵与赋能目标或40个治理和管理目标进行映射（图3）</w:t>
      </w:r>
      <w:r>
        <w:rPr>
          <w:spacing w:val="-23"/>
          <w:sz w:val="22"/>
        </w:rPr>
        <w:t>。每个目标都对应着相应的流程</w:t>
      </w:r>
      <w:r>
        <w:rPr>
          <w:spacing w:val="-45"/>
          <w:sz w:val="22"/>
        </w:rPr>
        <w:t>、实践和活动。最</w:t>
      </w:r>
      <w:r>
        <w:rPr>
          <w:spacing w:val="-6"/>
          <w:sz w:val="22"/>
        </w:rPr>
        <w:t>终的映射将生成优先的治理和管理目标</w:t>
      </w:r>
      <w:r>
        <w:rPr>
          <w:spacing w:val="-26"/>
          <w:sz w:val="22"/>
        </w:rPr>
        <w:t>，供管理机构参考</w:t>
      </w:r>
      <w:r>
        <w:rPr>
          <w:spacing w:val="-19"/>
          <w:sz w:val="22"/>
        </w:rPr>
        <w:t>，以确定组织需要优先考虑的活动</w:t>
      </w:r>
      <w:r>
        <w:rPr>
          <w:spacing w:val="-146"/>
          <w:sz w:val="22"/>
        </w:rPr>
        <w:t>。</w:t>
      </w:r>
      <w:r>
        <w:rPr>
          <w:spacing w:val="-6"/>
          <w:sz w:val="22"/>
        </w:rPr>
        <w:t>COBIT</w:t>
      </w:r>
      <w:r>
        <w:rPr>
          <w:spacing w:val="-7"/>
          <w:sz w:val="22"/>
        </w:rPr>
        <w:t> 为赋能目标中定</w:t>
      </w:r>
      <w:r>
        <w:rPr>
          <w:spacing w:val="-10"/>
          <w:sz w:val="22"/>
        </w:rPr>
        <w:t>义的每个流程的每项实践都提供了完整的具体活动参考</w:t>
      </w:r>
      <w:r>
        <w:rPr>
          <w:spacing w:val="-23"/>
          <w:sz w:val="22"/>
        </w:rPr>
        <w:t>。通过识别最重要的治理和管理目标</w:t>
      </w:r>
      <w:r>
        <w:rPr>
          <w:spacing w:val="-26"/>
          <w:sz w:val="22"/>
        </w:rPr>
        <w:t>，组织可以将精力集中在</w:t>
      </w:r>
      <w:r>
        <w:rPr>
          <w:spacing w:val="-10"/>
          <w:sz w:val="22"/>
        </w:rPr>
        <w:t>优先流程的特定活动上</w:t>
      </w:r>
      <w:r>
        <w:rPr>
          <w:spacing w:val="-28"/>
          <w:sz w:val="22"/>
        </w:rPr>
        <w:t>，从而实现其业务目标。此处建立的优先级排序可以作为特定网络设计目标权衡分析的基础。</w:t>
      </w:r>
      <w:r>
        <w:rPr>
          <w:spacing w:val="-2"/>
          <w:sz w:val="22"/>
        </w:rPr>
        <w:t>同样的目标级联原则也适用于赋能目标。</w:t>
      </w:r>
    </w:p>
    <w:p>
      <w:pPr>
        <w:spacing w:after="0" w:line="168" w:lineRule="auto"/>
        <w:jc w:val="both"/>
        <w:rPr>
          <w:sz w:val="22"/>
        </w:rPr>
        <w:sectPr>
          <w:pgSz w:w="11900" w:h="16820"/>
          <w:pgMar w:header="121" w:footer="371" w:top="340" w:bottom="60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5520">
            <wp:simplePos x="0" y="0"/>
            <wp:positionH relativeFrom="page">
              <wp:posOffset>359405</wp:posOffset>
            </wp:positionH>
            <wp:positionV relativeFrom="page">
              <wp:posOffset>215680</wp:posOffset>
            </wp:positionV>
            <wp:extent cx="6756822" cy="1006511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6756822"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243"/>
        <w:rPr>
          <w:sz w:val="17"/>
        </w:rPr>
      </w:pPr>
    </w:p>
    <w:p>
      <w:pPr>
        <w:spacing w:line="405" w:lineRule="auto" w:before="0"/>
        <w:ind w:left="138" w:right="9225" w:hanging="3"/>
        <w:jc w:val="left"/>
        <w:rPr>
          <w:sz w:val="17"/>
        </w:rPr>
      </w:pPr>
      <w:r>
        <w:rPr>
          <w:spacing w:val="-2"/>
          <w:sz w:val="17"/>
        </w:rPr>
        <w:t>符合网络设计目标。</w:t>
      </w:r>
      <w:r>
        <w:rPr>
          <w:spacing w:val="-6"/>
          <w:sz w:val="17"/>
        </w:rPr>
        <w:t>图 4</w:t>
      </w:r>
      <w:r>
        <w:rPr>
          <w:spacing w:val="-7"/>
          <w:sz w:val="17"/>
        </w:rPr>
        <w:t>. 治理和管理目标</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89"/>
        <w:rPr>
          <w:sz w:val="26"/>
        </w:rPr>
      </w:pPr>
    </w:p>
    <w:p>
      <w:pPr>
        <w:pStyle w:val="Heading1"/>
        <w:ind w:left="149"/>
      </w:pPr>
      <w:r>
        <w:rPr>
          <w:spacing w:val="-14"/>
        </w:rPr>
        <w:t>网络服务创造价值的服务价值流</w:t>
      </w:r>
    </w:p>
    <w:p>
      <w:pPr>
        <w:spacing w:line="213" w:lineRule="auto" w:before="207"/>
        <w:ind w:left="144" w:right="345" w:hanging="3"/>
        <w:jc w:val="left"/>
        <w:rPr>
          <w:sz w:val="17"/>
        </w:rPr>
      </w:pPr>
      <w:r>
        <w:rPr>
          <w:spacing w:val="-3"/>
          <w:sz w:val="17"/>
        </w:rPr>
        <w:t>所提出的框架的整体布局借鉴了 </w:t>
      </w:r>
      <w:r>
        <w:rPr>
          <w:spacing w:val="-2"/>
          <w:sz w:val="17"/>
        </w:rPr>
        <w:t>ITIL</w:t>
      </w:r>
      <w:r>
        <w:rPr>
          <w:spacing w:val="-5"/>
          <w:sz w:val="17"/>
        </w:rPr>
        <w:t> 框架的服务价值体系</w:t>
      </w:r>
      <w:r>
        <w:rPr>
          <w:spacing w:val="-14"/>
          <w:sz w:val="17"/>
        </w:rPr>
        <w:t>，并以服务价值链为核心组成部分。价值主张始终着眼于服务开发的需求</w:t>
      </w:r>
      <w:r>
        <w:rPr>
          <w:spacing w:val="-20"/>
          <w:sz w:val="17"/>
        </w:rPr>
        <w:t>，无论是交付服</w:t>
      </w:r>
      <w:r>
        <w:rPr>
          <w:spacing w:val="-18"/>
          <w:w w:val="105"/>
          <w:sz w:val="17"/>
        </w:rPr>
        <w:t>务、改进现有能力，还是其他目的。</w:t>
      </w:r>
    </w:p>
    <w:p>
      <w:pPr>
        <w:spacing w:line="216" w:lineRule="auto" w:before="290"/>
        <w:ind w:left="136" w:right="245" w:firstLine="5"/>
        <w:jc w:val="left"/>
        <w:rPr>
          <w:sz w:val="17"/>
        </w:rPr>
      </w:pPr>
      <w:r>
        <w:rPr>
          <w:spacing w:val="-4"/>
          <w:sz w:val="17"/>
        </w:rPr>
        <w:t>引入一项创新</w:t>
      </w:r>
      <w:r>
        <w:rPr>
          <w:spacing w:val="-16"/>
          <w:sz w:val="17"/>
        </w:rPr>
        <w:t>。这些需求是优先业务目标，它们源于目标级联的结果</w:t>
      </w:r>
      <w:r>
        <w:rPr>
          <w:spacing w:val="-37"/>
          <w:sz w:val="17"/>
        </w:rPr>
        <w:t>。“参与”是 </w:t>
      </w:r>
      <w:r>
        <w:rPr>
          <w:spacing w:val="-4"/>
          <w:sz w:val="17"/>
        </w:rPr>
        <w:t>ITIL 框架中的一个阶段</w:t>
      </w:r>
      <w:r>
        <w:rPr>
          <w:spacing w:val="-16"/>
          <w:sz w:val="17"/>
        </w:rPr>
        <w:t>，该阶段旨在调查特定利益相关者的需求</w:t>
      </w:r>
      <w:r>
        <w:rPr>
          <w:spacing w:val="-42"/>
          <w:sz w:val="17"/>
        </w:rPr>
        <w:t>，这些</w:t>
      </w:r>
      <w:r>
        <w:rPr>
          <w:spacing w:val="-2"/>
          <w:sz w:val="17"/>
        </w:rPr>
        <w:t>需求是组织战略规划和组合管理的输入</w:t>
      </w:r>
      <w:r>
        <w:rPr>
          <w:spacing w:val="-15"/>
          <w:sz w:val="17"/>
        </w:rPr>
        <w:t>。在组织执行设计和转型</w:t>
      </w:r>
      <w:r>
        <w:rPr>
          <w:spacing w:val="-14"/>
          <w:sz w:val="17"/>
        </w:rPr>
        <w:t>、获取和构建或设计和支持等阶段时</w:t>
      </w:r>
      <w:r>
        <w:rPr>
          <w:spacing w:val="-22"/>
          <w:sz w:val="17"/>
        </w:rPr>
        <w:t>，可以通过 </w:t>
      </w:r>
      <w:r>
        <w:rPr>
          <w:spacing w:val="-2"/>
          <w:sz w:val="17"/>
        </w:rPr>
        <w:t>SVC 制定特定服务或产品开发的价</w:t>
      </w:r>
      <w:r>
        <w:rPr>
          <w:spacing w:val="-2"/>
          <w:sz w:val="17"/>
        </w:rPr>
        <w:t> 值主张 </w:t>
      </w:r>
      <w:r>
        <w:rPr>
          <w:sz w:val="17"/>
        </w:rPr>
        <w:t>[18]。</w:t>
      </w:r>
    </w:p>
    <w:p>
      <w:pPr>
        <w:pStyle w:val="BodyText"/>
        <w:rPr>
          <w:sz w:val="17"/>
        </w:rPr>
      </w:pPr>
    </w:p>
    <w:p>
      <w:pPr>
        <w:pStyle w:val="BodyText"/>
        <w:spacing w:before="177"/>
        <w:rPr>
          <w:sz w:val="17"/>
        </w:rPr>
      </w:pPr>
    </w:p>
    <w:p>
      <w:pPr>
        <w:spacing w:before="1"/>
        <w:ind w:left="138" w:right="0" w:firstLine="0"/>
        <w:jc w:val="both"/>
        <w:rPr>
          <w:sz w:val="17"/>
        </w:rPr>
      </w:pPr>
      <w:r>
        <w:rPr>
          <w:spacing w:val="-2"/>
          <w:sz w:val="17"/>
        </w:rPr>
        <w:t>图 </w:t>
      </w:r>
      <w:r>
        <w:rPr>
          <w:spacing w:val="-4"/>
          <w:sz w:val="17"/>
        </w:rPr>
        <w:t>5</w:t>
      </w:r>
      <w:r>
        <w:rPr>
          <w:spacing w:val="-5"/>
          <w:sz w:val="17"/>
        </w:rPr>
        <w:t>. 网络服务的服务价值流</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249"/>
        <w:rPr>
          <w:sz w:val="17"/>
        </w:rPr>
      </w:pPr>
    </w:p>
    <w:p>
      <w:pPr>
        <w:spacing w:line="218" w:lineRule="auto" w:before="0"/>
        <w:ind w:left="136" w:right="231" w:firstLine="5"/>
        <w:jc w:val="both"/>
        <w:rPr>
          <w:sz w:val="17"/>
        </w:rPr>
      </w:pPr>
      <w:r>
        <w:rPr>
          <w:spacing w:val="-4"/>
          <w:sz w:val="17"/>
        </w:rPr>
        <w:t>网络系统的设计与开发构成 ITIL SVC 中的一个服务价值流</w:t>
      </w:r>
      <w:r>
        <w:rPr>
          <w:spacing w:val="-16"/>
          <w:sz w:val="17"/>
        </w:rPr>
        <w:t>，其中利益相关者的需求构成价值链的需求。参与是指对网络设计目标和约束进行分析</w:t>
      </w:r>
      <w:r>
        <w:rPr>
          <w:spacing w:val="-60"/>
          <w:sz w:val="17"/>
        </w:rPr>
        <w:t>。遵</w:t>
      </w:r>
      <w:r>
        <w:rPr>
          <w:spacing w:val="-4"/>
          <w:sz w:val="17"/>
        </w:rPr>
        <w:t>循 SDLC 网络生命周期</w:t>
      </w:r>
      <w:r>
        <w:rPr>
          <w:spacing w:val="-19"/>
          <w:sz w:val="17"/>
        </w:rPr>
        <w:t>，该价值流应在测试</w:t>
      </w:r>
      <w:r>
        <w:rPr>
          <w:spacing w:val="-16"/>
          <w:sz w:val="17"/>
        </w:rPr>
        <w:t>、优化和文档编制之后提供计算机网络服务。通过在每个关键的增值步骤中采用必要的规范</w:t>
      </w:r>
      <w:r>
        <w:rPr>
          <w:spacing w:val="-22"/>
          <w:sz w:val="17"/>
        </w:rPr>
        <w:t>，可以向服务客</w:t>
      </w:r>
      <w:r>
        <w:rPr>
          <w:spacing w:val="-2"/>
          <w:sz w:val="17"/>
        </w:rPr>
        <w:t>户提供高效的网络服务。</w:t>
      </w:r>
    </w:p>
    <w:p>
      <w:pPr>
        <w:pStyle w:val="BodyText"/>
        <w:rPr>
          <w:sz w:val="17"/>
        </w:rPr>
      </w:pPr>
    </w:p>
    <w:p>
      <w:pPr>
        <w:pStyle w:val="BodyText"/>
        <w:rPr>
          <w:sz w:val="17"/>
        </w:rPr>
      </w:pPr>
    </w:p>
    <w:p>
      <w:pPr>
        <w:pStyle w:val="BodyText"/>
        <w:spacing w:before="145"/>
        <w:rPr>
          <w:sz w:val="17"/>
        </w:rPr>
      </w:pPr>
    </w:p>
    <w:p>
      <w:pPr>
        <w:spacing w:before="0"/>
        <w:ind w:left="143" w:right="0" w:firstLine="0"/>
        <w:jc w:val="left"/>
        <w:rPr>
          <w:sz w:val="17"/>
        </w:rPr>
      </w:pPr>
      <w:r>
        <w:rPr>
          <w:spacing w:val="-9"/>
          <w:sz w:val="17"/>
        </w:rPr>
        <w:t>拟议的网络管理框架</w:t>
      </w:r>
    </w:p>
    <w:p>
      <w:pPr>
        <w:spacing w:before="206"/>
        <w:ind w:left="138" w:right="0" w:firstLine="0"/>
        <w:jc w:val="left"/>
        <w:rPr>
          <w:sz w:val="17"/>
        </w:rPr>
      </w:pPr>
      <w:r>
        <w:rPr>
          <w:sz w:val="17"/>
        </w:rPr>
        <w:t>图 </w:t>
      </w:r>
      <w:r>
        <w:rPr>
          <w:spacing w:val="-8"/>
          <w:sz w:val="17"/>
        </w:rPr>
        <w:t>5</w:t>
      </w:r>
      <w:r>
        <w:rPr>
          <w:spacing w:val="-9"/>
          <w:sz w:val="17"/>
        </w:rPr>
        <w:t> 显示了用于推导所提出的框架的各种方法的映射。</w:t>
      </w:r>
    </w:p>
    <w:p>
      <w:pPr>
        <w:spacing w:after="0"/>
        <w:jc w:val="left"/>
        <w:rPr>
          <w:sz w:val="17"/>
        </w:rPr>
        <w:sectPr>
          <w:pgSz w:w="11900" w:h="16820"/>
          <w:pgMar w:header="121" w:footer="371" w:top="340" w:bottom="60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6032">
            <wp:simplePos x="0" y="0"/>
            <wp:positionH relativeFrom="page">
              <wp:posOffset>431286</wp:posOffset>
            </wp:positionH>
            <wp:positionV relativeFrom="page">
              <wp:posOffset>215680</wp:posOffset>
            </wp:positionV>
            <wp:extent cx="6684941" cy="1006511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185"/>
        <w:rPr>
          <w:sz w:val="21"/>
        </w:rPr>
      </w:pPr>
    </w:p>
    <w:p>
      <w:pPr>
        <w:spacing w:line="172" w:lineRule="auto" w:before="0"/>
        <w:ind w:left="143" w:right="318" w:hanging="3"/>
        <w:jc w:val="left"/>
        <w:rPr>
          <w:sz w:val="21"/>
        </w:rPr>
      </w:pPr>
      <w:r>
        <w:rPr>
          <w:spacing w:val="-8"/>
          <w:sz w:val="21"/>
        </w:rPr>
        <w:t>图中展示了PPDIO</w:t>
      </w:r>
      <w:r>
        <w:rPr>
          <w:spacing w:val="-141"/>
          <w:sz w:val="21"/>
        </w:rPr>
        <w:t>、</w:t>
      </w:r>
      <w:r>
        <w:rPr>
          <w:spacing w:val="-8"/>
          <w:sz w:val="21"/>
        </w:rPr>
        <w:t>SDLC</w:t>
      </w:r>
      <w:r>
        <w:rPr>
          <w:spacing w:val="-140"/>
          <w:sz w:val="21"/>
        </w:rPr>
        <w:t>、</w:t>
      </w:r>
      <w:r>
        <w:rPr>
          <w:spacing w:val="-8"/>
          <w:sz w:val="21"/>
        </w:rPr>
        <w:t>ITIL服务价值链以及COBIT目标级联工具的组成活动</w:t>
      </w:r>
      <w:r>
        <w:rPr>
          <w:spacing w:val="-20"/>
          <w:sz w:val="21"/>
        </w:rPr>
        <w:t>。虚线表示相关方法之间的并行活动</w:t>
      </w:r>
      <w:r>
        <w:rPr>
          <w:spacing w:val="-52"/>
          <w:sz w:val="21"/>
        </w:rPr>
        <w:t>。本研</w:t>
      </w:r>
      <w:r>
        <w:rPr>
          <w:spacing w:val="-6"/>
          <w:sz w:val="21"/>
        </w:rPr>
        <w:t>究重点关注目标级联</w:t>
      </w:r>
      <w:r>
        <w:rPr>
          <w:spacing w:val="-41"/>
          <w:sz w:val="21"/>
        </w:rPr>
        <w:t>，它作为</w:t>
      </w:r>
      <w:r>
        <w:rPr>
          <w:spacing w:val="-6"/>
          <w:sz w:val="21"/>
        </w:rPr>
        <w:t>ITIL服务价值链中需求和参与活动的桥梁</w:t>
      </w:r>
      <w:r>
        <w:rPr>
          <w:spacing w:val="-23"/>
          <w:sz w:val="21"/>
        </w:rPr>
        <w:t>。通过对活动的协调</w:t>
      </w:r>
      <w:r>
        <w:rPr>
          <w:spacing w:val="-19"/>
          <w:sz w:val="21"/>
        </w:rPr>
        <w:t>，我们开发了所提出的框架。</w:t>
      </w:r>
    </w:p>
    <w:p>
      <w:pPr>
        <w:pStyle w:val="BodyText"/>
        <w:rPr>
          <w:sz w:val="21"/>
        </w:rPr>
      </w:pPr>
    </w:p>
    <w:p>
      <w:pPr>
        <w:pStyle w:val="BodyText"/>
        <w:spacing w:before="258"/>
        <w:rPr>
          <w:sz w:val="21"/>
        </w:rPr>
      </w:pPr>
    </w:p>
    <w:p>
      <w:pPr>
        <w:spacing w:before="0"/>
        <w:ind w:left="138" w:right="0" w:firstLine="0"/>
        <w:jc w:val="left"/>
        <w:rPr>
          <w:sz w:val="21"/>
        </w:rPr>
      </w:pPr>
      <w:r>
        <w:rPr>
          <w:spacing w:val="-7"/>
          <w:sz w:val="21"/>
        </w:rPr>
        <w:t>图 </w:t>
      </w:r>
      <w:r>
        <w:rPr>
          <w:spacing w:val="-10"/>
          <w:sz w:val="21"/>
        </w:rPr>
        <w:t>6. 不同方法的分布图</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44"/>
        <w:rPr>
          <w:sz w:val="21"/>
        </w:rPr>
      </w:pPr>
    </w:p>
    <w:p>
      <w:pPr>
        <w:spacing w:line="175" w:lineRule="auto" w:before="0"/>
        <w:ind w:left="142" w:right="352" w:hanging="5"/>
        <w:jc w:val="left"/>
        <w:rPr>
          <w:sz w:val="21"/>
        </w:rPr>
      </w:pPr>
      <w:r>
        <w:rPr>
          <w:spacing w:val="-5"/>
          <w:sz w:val="21"/>
        </w:rPr>
        <w:t>图 </w:t>
      </w:r>
      <w:r>
        <w:rPr>
          <w:spacing w:val="-10"/>
          <w:sz w:val="21"/>
        </w:rPr>
        <w:t>6 展示了所提出的框架</w:t>
      </w:r>
      <w:r>
        <w:rPr>
          <w:spacing w:val="-31"/>
          <w:sz w:val="21"/>
        </w:rPr>
        <w:t>。作为一项 </w:t>
      </w:r>
      <w:r>
        <w:rPr>
          <w:spacing w:val="-10"/>
          <w:sz w:val="21"/>
        </w:rPr>
        <w:t>IT</w:t>
      </w:r>
      <w:r>
        <w:rPr>
          <w:spacing w:val="-22"/>
          <w:sz w:val="21"/>
        </w:rPr>
        <w:t> 服务，网络设计和实施定义了其需求</w:t>
      </w:r>
      <w:r>
        <w:rPr>
          <w:spacing w:val="-23"/>
          <w:sz w:val="21"/>
        </w:rPr>
        <w:t>，图中将其转化为利益相关者驱动因素</w:t>
      </w:r>
      <w:r>
        <w:rPr>
          <w:spacing w:val="-43"/>
          <w:sz w:val="21"/>
        </w:rPr>
        <w:t>。这些驱</w:t>
      </w:r>
      <w:r>
        <w:rPr>
          <w:spacing w:val="-6"/>
          <w:sz w:val="21"/>
        </w:rPr>
        <w:t>动因素源于组织战略</w:t>
      </w:r>
      <w:r>
        <w:rPr>
          <w:spacing w:val="-19"/>
          <w:sz w:val="21"/>
        </w:rPr>
        <w:t>、业务和监管环境的任何变化以及需要适应的新技术。这些驱动因素会影响组织的业务目标。</w:t>
      </w:r>
    </w:p>
    <w:p>
      <w:pPr>
        <w:pStyle w:val="BodyText"/>
        <w:rPr>
          <w:sz w:val="21"/>
        </w:rPr>
      </w:pPr>
    </w:p>
    <w:p>
      <w:pPr>
        <w:pStyle w:val="BodyText"/>
        <w:spacing w:before="45"/>
        <w:rPr>
          <w:sz w:val="21"/>
        </w:rPr>
      </w:pPr>
    </w:p>
    <w:p>
      <w:pPr>
        <w:spacing w:line="175" w:lineRule="auto" w:before="1"/>
        <w:ind w:left="137" w:right="125" w:firstLine="4"/>
        <w:jc w:val="left"/>
        <w:rPr>
          <w:sz w:val="21"/>
        </w:rPr>
      </w:pPr>
      <w:r>
        <w:rPr>
          <w:spacing w:val="-8"/>
          <w:sz w:val="21"/>
        </w:rPr>
        <w:t>该框架中的“参与</w:t>
      </w:r>
      <w:r>
        <w:rPr>
          <w:spacing w:val="-22"/>
          <w:sz w:val="21"/>
        </w:rPr>
        <w:t>”阶段现在包含两种方法</w:t>
      </w:r>
      <w:r>
        <w:rPr>
          <w:spacing w:val="-27"/>
          <w:sz w:val="21"/>
        </w:rPr>
        <w:t>。首先是使用 </w:t>
      </w:r>
      <w:r>
        <w:rPr>
          <w:spacing w:val="-8"/>
          <w:sz w:val="21"/>
        </w:rPr>
        <w:t>COBIT 模板进行目标分解</w:t>
      </w:r>
      <w:r>
        <w:rPr>
          <w:spacing w:val="-21"/>
          <w:sz w:val="21"/>
        </w:rPr>
        <w:t>，然后是对网络设计目标进行权衡分析。</w:t>
      </w:r>
      <w:r>
        <w:rPr>
          <w:spacing w:val="-3"/>
          <w:sz w:val="21"/>
        </w:rPr>
        <w:t>这是确保 </w:t>
      </w:r>
      <w:r>
        <w:rPr>
          <w:spacing w:val="-2"/>
          <w:sz w:val="21"/>
        </w:rPr>
        <w:t>IT</w:t>
      </w:r>
      <w:r>
        <w:rPr>
          <w:spacing w:val="-3"/>
          <w:sz w:val="21"/>
        </w:rPr>
        <w:t> 服务与业务和企业目标保持一致的关键阶段。</w:t>
      </w:r>
    </w:p>
    <w:p>
      <w:pPr>
        <w:pStyle w:val="BodyText"/>
        <w:spacing w:before="68"/>
        <w:rPr>
          <w:sz w:val="21"/>
        </w:rPr>
      </w:pPr>
    </w:p>
    <w:p>
      <w:pPr>
        <w:spacing w:before="0"/>
        <w:ind w:left="138" w:right="0" w:firstLine="0"/>
        <w:jc w:val="left"/>
        <w:rPr>
          <w:sz w:val="21"/>
        </w:rPr>
      </w:pPr>
      <w:r>
        <w:rPr>
          <w:spacing w:val="-6"/>
          <w:sz w:val="21"/>
        </w:rPr>
        <w:t>图 </w:t>
      </w:r>
      <w:r>
        <w:rPr>
          <w:spacing w:val="-10"/>
          <w:sz w:val="21"/>
        </w:rPr>
        <w:t>7. 拟议的网络设计和实施框架</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65"/>
        <w:rPr>
          <w:sz w:val="21"/>
        </w:rPr>
      </w:pPr>
    </w:p>
    <w:p>
      <w:pPr>
        <w:spacing w:line="175" w:lineRule="auto" w:before="0"/>
        <w:ind w:left="137" w:right="253" w:firstLine="4"/>
        <w:jc w:val="left"/>
        <w:rPr>
          <w:sz w:val="21"/>
        </w:rPr>
      </w:pPr>
      <w:r>
        <w:rPr>
          <w:spacing w:val="-10"/>
          <w:sz w:val="21"/>
        </w:rPr>
        <w:t>所提出的框架构成ITIL</w:t>
      </w:r>
      <w:r>
        <w:rPr>
          <w:sz w:val="21"/>
        </w:rPr>
        <w:t> </w:t>
      </w:r>
      <w:r>
        <w:rPr>
          <w:spacing w:val="-10"/>
          <w:sz w:val="21"/>
        </w:rPr>
        <w:t>SVC中的一个价值流</w:t>
      </w:r>
      <w:r>
        <w:rPr>
          <w:spacing w:val="-23"/>
          <w:sz w:val="21"/>
        </w:rPr>
        <w:t>，利益相关者的驱动因素构成了价值链的需求</w:t>
      </w:r>
      <w:r>
        <w:rPr>
          <w:spacing w:val="-22"/>
          <w:sz w:val="21"/>
        </w:rPr>
        <w:t>。参与其中需要运用目标级联分析</w:t>
      </w:r>
      <w:r>
        <w:rPr>
          <w:spacing w:val="-2"/>
          <w:w w:val="105"/>
          <w:sz w:val="21"/>
        </w:rPr>
        <w:t>和权衡分析。</w:t>
      </w:r>
    </w:p>
    <w:p>
      <w:pPr>
        <w:spacing w:line="318" w:lineRule="exact" w:before="0"/>
        <w:ind w:left="138" w:right="0" w:firstLine="0"/>
        <w:jc w:val="left"/>
        <w:rPr>
          <w:sz w:val="21"/>
        </w:rPr>
      </w:pPr>
      <w:r>
        <w:rPr>
          <w:spacing w:val="-14"/>
          <w:sz w:val="21"/>
        </w:rPr>
        <w:t>采用自顶向下的网络设计方法</w:t>
      </w:r>
      <w:r>
        <w:rPr>
          <w:spacing w:val="-26"/>
          <w:sz w:val="21"/>
        </w:rPr>
        <w:t>，即可完成计算机网络实现的价值流。</w:t>
      </w:r>
    </w:p>
    <w:p>
      <w:pPr>
        <w:pStyle w:val="BodyText"/>
        <w:spacing w:before="114"/>
        <w:rPr>
          <w:sz w:val="21"/>
        </w:rPr>
      </w:pPr>
    </w:p>
    <w:p>
      <w:pPr>
        <w:spacing w:line="175" w:lineRule="auto" w:before="0"/>
        <w:ind w:left="141" w:right="257" w:hanging="4"/>
        <w:jc w:val="both"/>
        <w:rPr>
          <w:sz w:val="21"/>
        </w:rPr>
      </w:pPr>
      <w:r>
        <w:rPr>
          <w:spacing w:val="-12"/>
          <w:sz w:val="21"/>
        </w:rPr>
        <w:t>对于高等院校而言</w:t>
      </w:r>
      <w:r>
        <w:rPr>
          <w:spacing w:val="-27"/>
          <w:sz w:val="21"/>
        </w:rPr>
        <w:t>，以下项目涉及图 </w:t>
      </w:r>
      <w:r>
        <w:rPr>
          <w:spacing w:val="-12"/>
          <w:sz w:val="21"/>
        </w:rPr>
        <w:t>7 所示的利益相关者驱动因素</w:t>
      </w:r>
      <w:r>
        <w:rPr>
          <w:spacing w:val="-23"/>
          <w:sz w:val="21"/>
        </w:rPr>
        <w:t>。战略规划旨在制定组织未来 </w:t>
      </w:r>
      <w:r>
        <w:rPr>
          <w:spacing w:val="-12"/>
          <w:sz w:val="21"/>
        </w:rPr>
        <w:t>3‑5 年的发展计划</w:t>
      </w:r>
      <w:r>
        <w:rPr>
          <w:spacing w:val="-45"/>
          <w:sz w:val="21"/>
        </w:rPr>
        <w:t>。战略规</w:t>
      </w:r>
      <w:r>
        <w:rPr>
          <w:spacing w:val="-10"/>
          <w:sz w:val="21"/>
        </w:rPr>
        <w:t>划的制定涵盖了企业政治</w:t>
      </w:r>
      <w:r>
        <w:rPr>
          <w:spacing w:val="-22"/>
          <w:sz w:val="21"/>
        </w:rPr>
        <w:t>、变革管理以及战略方向调整等问题</w:t>
      </w:r>
      <w:r>
        <w:rPr>
          <w:spacing w:val="-23"/>
          <w:sz w:val="21"/>
        </w:rPr>
        <w:t>，因为组织会以当前的绩效评估结果为基准</w:t>
      </w:r>
      <w:r>
        <w:rPr>
          <w:spacing w:val="-29"/>
          <w:sz w:val="21"/>
        </w:rPr>
        <w:t>，审视需要改进的</w:t>
      </w:r>
      <w:r>
        <w:rPr>
          <w:sz w:val="21"/>
        </w:rPr>
        <w:t>领域 [19]。</w:t>
      </w:r>
    </w:p>
    <w:p>
      <w:pPr>
        <w:spacing w:after="0" w:line="175" w:lineRule="auto"/>
        <w:jc w:val="both"/>
        <w:rPr>
          <w:sz w:val="21"/>
        </w:rPr>
        <w:sectPr>
          <w:pgSz w:w="11900" w:h="16820"/>
          <w:pgMar w:header="121" w:footer="371" w:top="340" w:bottom="60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6544">
            <wp:simplePos x="0" y="0"/>
            <wp:positionH relativeFrom="page">
              <wp:posOffset>431286</wp:posOffset>
            </wp:positionH>
            <wp:positionV relativeFrom="page">
              <wp:posOffset>215680</wp:posOffset>
            </wp:positionV>
            <wp:extent cx="6900585" cy="1006511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6900585"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233"/>
      </w:pPr>
    </w:p>
    <w:p>
      <w:pPr>
        <w:pStyle w:val="BodyText"/>
        <w:spacing w:line="182" w:lineRule="auto"/>
        <w:ind w:left="134" w:right="327" w:firstLine="4"/>
      </w:pPr>
      <w:r>
        <w:rPr>
          <w:spacing w:val="-14"/>
        </w:rPr>
        <w:t>《商业和监管环境》概述了州立大学运营的法律基础</w:t>
      </w:r>
      <w:r>
        <w:rPr>
          <w:spacing w:val="-16"/>
        </w:rPr>
        <w:t>。这些法律基础包括大学在教学</w:t>
      </w:r>
      <w:r>
        <w:rPr>
          <w:spacing w:val="-17"/>
        </w:rPr>
        <w:t>、研究和推广等职能执行过程中所制定的</w:t>
      </w:r>
      <w:r>
        <w:rPr>
          <w:spacing w:val="-2"/>
          <w:w w:val="105"/>
        </w:rPr>
        <w:t>政策和指导方针。</w:t>
      </w:r>
    </w:p>
    <w:p>
      <w:pPr>
        <w:pStyle w:val="BodyText"/>
        <w:spacing w:line="184" w:lineRule="auto" w:before="5"/>
        <w:ind w:left="138" w:right="230" w:firstLine="3"/>
        <w:jc w:val="both"/>
      </w:pPr>
      <w:r>
        <w:rPr>
          <w:spacing w:val="-6"/>
        </w:rPr>
        <w:t>这些法律依据包括高等教育委员会</w:t>
      </w:r>
      <w:r>
        <w:rPr>
          <w:spacing w:val="18"/>
          <w:w w:val="99"/>
        </w:rPr>
        <w:t>（CHED</w:t>
      </w:r>
      <w:r>
        <w:rPr>
          <w:spacing w:val="-126"/>
          <w:w w:val="102"/>
        </w:rPr>
        <w:t>）</w:t>
      </w:r>
      <w:r>
        <w:rPr>
          <w:spacing w:val="-6"/>
        </w:rPr>
        <w:t>的备忘录命令</w:t>
      </w:r>
      <w:r>
        <w:rPr>
          <w:spacing w:val="-20"/>
        </w:rPr>
        <w:t>、各学位课程的课程标准</w:t>
      </w:r>
      <w:r>
        <w:rPr>
          <w:spacing w:val="17"/>
        </w:rPr>
        <w:t>（PSG）</w:t>
      </w:r>
      <w:r>
        <w:rPr>
          <w:spacing w:val="-21"/>
        </w:rPr>
        <w:t>，以及公务员委员会</w:t>
      </w:r>
      <w:r>
        <w:rPr>
          <w:spacing w:val="-29"/>
        </w:rPr>
        <w:t>、预算与管理</w:t>
      </w:r>
      <w:r>
        <w:rPr>
          <w:spacing w:val="-20"/>
        </w:rPr>
        <w:t>部、审计委员会、国家经济发展署和其他机构</w:t>
      </w:r>
      <w:r>
        <w:rPr>
          <w:spacing w:val="-2"/>
        </w:rPr>
        <w:t>（包括合作机构</w:t>
      </w:r>
      <w:r>
        <w:rPr>
          <w:spacing w:val="-144"/>
        </w:rPr>
        <w:t>）</w:t>
      </w:r>
      <w:r>
        <w:rPr>
          <w:spacing w:val="-2"/>
        </w:rPr>
        <w:t>制定的其他监管要求</w:t>
      </w:r>
      <w:r>
        <w:rPr>
          <w:spacing w:val="-16"/>
        </w:rPr>
        <w:t>。对机构进行质量管理评估</w:t>
      </w:r>
      <w:r>
        <w:rPr>
          <w:spacing w:val="-23"/>
        </w:rPr>
        <w:t>，使其能够为利</w:t>
      </w:r>
      <w:r>
        <w:rPr>
          <w:spacing w:val="-6"/>
        </w:rPr>
        <w:t>益相关者提供优质服务</w:t>
      </w:r>
      <w:r>
        <w:rPr>
          <w:spacing w:val="-19"/>
        </w:rPr>
        <w:t>，还要求其遵守菲律宾大学认证委员会</w:t>
      </w:r>
      <w:r>
        <w:rPr>
          <w:spacing w:val="12"/>
          <w:w w:val="99"/>
        </w:rPr>
        <w:t>（AACCUP</w:t>
      </w:r>
      <w:r>
        <w:rPr>
          <w:spacing w:val="-133"/>
          <w:w w:val="104"/>
        </w:rPr>
        <w:t>）</w:t>
      </w:r>
      <w:r>
        <w:rPr>
          <w:spacing w:val="-18"/>
        </w:rPr>
        <w:t>的规定；如果高层管理人员愿意</w:t>
      </w:r>
      <w:r>
        <w:rPr>
          <w:spacing w:val="-23"/>
        </w:rPr>
        <w:t>，机构还可以获得国</w:t>
      </w:r>
      <w:r>
        <w:rPr>
          <w:spacing w:val="-2"/>
        </w:rPr>
        <w:t>家和国际认证及排名</w:t>
      </w:r>
      <w:r>
        <w:rPr>
          <w:spacing w:val="-18"/>
        </w:rPr>
        <w:t>，例如菲律宾质量保证</w:t>
      </w:r>
      <w:r>
        <w:rPr>
          <w:spacing w:val="-2"/>
        </w:rPr>
        <w:t>（PQA）</w:t>
      </w:r>
      <w:r>
        <w:rPr>
          <w:spacing w:val="-21"/>
        </w:rPr>
        <w:t>、国际标准化组织</w:t>
      </w:r>
      <w:r>
        <w:rPr>
          <w:spacing w:val="-2"/>
        </w:rPr>
        <w:t>（ISO）</w:t>
      </w:r>
      <w:r>
        <w:rPr>
          <w:spacing w:val="-23"/>
        </w:rPr>
        <w:t>、世界大学联盟</w:t>
      </w:r>
      <w:r>
        <w:rPr>
          <w:spacing w:val="-2"/>
        </w:rPr>
        <w:t>（WURI）</w:t>
      </w:r>
      <w:r>
        <w:rPr>
          <w:spacing w:val="-21"/>
        </w:rPr>
        <w:t>、泰晤士高等教育</w:t>
      </w:r>
    </w:p>
    <w:p>
      <w:pPr>
        <w:pStyle w:val="BodyText"/>
        <w:spacing w:line="306" w:lineRule="exact"/>
        <w:ind w:left="141"/>
      </w:pPr>
      <w:r>
        <w:rPr>
          <w:spacing w:val="20"/>
        </w:rPr>
        <w:t>（THE</w:t>
      </w:r>
      <w:r>
        <w:rPr>
          <w:spacing w:val="-124"/>
          <w:w w:val="98"/>
        </w:rPr>
        <w:t>）</w:t>
      </w:r>
      <w:r>
        <w:rPr>
          <w:spacing w:val="-20"/>
        </w:rPr>
        <w:t>等。高等教育机构的积极领导层正在考虑创新举措。</w:t>
      </w:r>
    </w:p>
    <w:p>
      <w:pPr>
        <w:pStyle w:val="BodyText"/>
      </w:pPr>
    </w:p>
    <w:p>
      <w:pPr>
        <w:pStyle w:val="BodyText"/>
        <w:spacing w:before="94"/>
      </w:pPr>
    </w:p>
    <w:p>
      <w:pPr>
        <w:pStyle w:val="BodyText"/>
        <w:spacing w:line="184" w:lineRule="auto"/>
        <w:ind w:left="134" w:right="254"/>
        <w:jc w:val="both"/>
      </w:pPr>
      <w:r>
        <w:rPr>
          <w:spacing w:val="-4"/>
        </w:rPr>
        <w:t>如果资金允许</w:t>
      </w:r>
      <w:r>
        <w:rPr>
          <w:spacing w:val="-17"/>
        </w:rPr>
        <w:t>，应优先考虑常规战略之外的事项</w:t>
      </w:r>
      <w:r>
        <w:rPr>
          <w:spacing w:val="-16"/>
        </w:rPr>
        <w:t>。前瞻性思维和战略远见超越了常规工作</w:t>
      </w:r>
      <w:r>
        <w:rPr>
          <w:spacing w:val="-17"/>
        </w:rPr>
        <w:t>，在优先考虑其他事项的同时</w:t>
      </w:r>
      <w:r>
        <w:rPr>
          <w:spacing w:val="-39"/>
        </w:rPr>
        <w:t>，追求新</w:t>
      </w:r>
      <w:r>
        <w:rPr>
          <w:spacing w:val="-4"/>
        </w:rPr>
        <w:t>的发展</w:t>
      </w:r>
      <w:r>
        <w:rPr>
          <w:spacing w:val="-17"/>
        </w:rPr>
        <w:t>，寻求解决尚未遇到的问题的方案</w:t>
      </w:r>
      <w:r>
        <w:rPr>
          <w:spacing w:val="-48"/>
        </w:rPr>
        <w:t>。这在</w:t>
      </w:r>
      <w:r>
        <w:rPr>
          <w:spacing w:val="-4"/>
        </w:rPr>
        <w:t>VUCA时代至关重要</w:t>
      </w:r>
      <w:r>
        <w:rPr>
          <w:spacing w:val="-16"/>
        </w:rPr>
        <w:t>。高等院校也致力于采用新兴趋势</w:t>
      </w:r>
      <w:r>
        <w:rPr>
          <w:spacing w:val="-21"/>
        </w:rPr>
        <w:t>，将现有举措数字化</w:t>
      </w:r>
      <w:r>
        <w:rPr>
          <w:spacing w:val="-48"/>
        </w:rPr>
        <w:t>。这些</w:t>
      </w:r>
      <w:r>
        <w:rPr>
          <w:spacing w:val="-12"/>
          <w:w w:val="105"/>
        </w:rPr>
        <w:t>驱动因素会影响业务优先事项的调整</w:t>
      </w:r>
      <w:r>
        <w:rPr>
          <w:spacing w:val="-24"/>
          <w:w w:val="105"/>
        </w:rPr>
        <w:t>。一旦确定了这些业务优先事项，就可以着手设计和实施创新</w:t>
      </w:r>
      <w:r>
        <w:rPr>
          <w:spacing w:val="-26"/>
          <w:w w:val="105"/>
        </w:rPr>
        <w:t>，从而为组织创造价值。</w:t>
      </w:r>
    </w:p>
    <w:p>
      <w:pPr>
        <w:pStyle w:val="BodyText"/>
      </w:pPr>
    </w:p>
    <w:p>
      <w:pPr>
        <w:pStyle w:val="BodyText"/>
        <w:spacing w:before="344"/>
      </w:pPr>
    </w:p>
    <w:p>
      <w:pPr>
        <w:pStyle w:val="BodyText"/>
        <w:ind w:left="138"/>
      </w:pPr>
      <w:r>
        <w:rPr>
          <w:spacing w:val="-4"/>
        </w:rPr>
        <w:t>图 </w:t>
      </w:r>
      <w:r>
        <w:rPr>
          <w:spacing w:val="-6"/>
        </w:rPr>
        <w:t>8</w:t>
      </w:r>
      <w:r>
        <w:rPr>
          <w:spacing w:val="-7"/>
        </w:rPr>
        <w:t>. 州立大学和学院的利益相关者驱动因素</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0"/>
      </w:pPr>
    </w:p>
    <w:p>
      <w:pPr>
        <w:pStyle w:val="BodyText"/>
        <w:spacing w:line="184" w:lineRule="auto" w:before="1"/>
        <w:ind w:left="134" w:right="301" w:firstLine="7"/>
      </w:pPr>
      <w:r>
        <w:rPr>
          <w:spacing w:val="-4"/>
        </w:rPr>
        <w:t>目标级联工具将以业务目标作为输入</w:t>
      </w:r>
      <w:r>
        <w:rPr>
          <w:spacing w:val="-22"/>
        </w:rPr>
        <w:t>。经过处理后，工具将识别出优先级较高的项目、计划和活动。这些优先级较高的活动将作</w:t>
      </w:r>
      <w:r>
        <w:rPr>
          <w:spacing w:val="-12"/>
          <w:w w:val="105"/>
        </w:rPr>
        <w:t>为客观进行网络设计目标权衡分析的具体参考依据</w:t>
      </w:r>
      <w:r>
        <w:rPr>
          <w:spacing w:val="-24"/>
          <w:w w:val="105"/>
        </w:rPr>
        <w:t>。此阶段旨在确保网络设计目标的优先级排序是客观确定的。</w:t>
      </w:r>
    </w:p>
    <w:p>
      <w:pPr>
        <w:pStyle w:val="BodyText"/>
      </w:pPr>
    </w:p>
    <w:p>
      <w:pPr>
        <w:pStyle w:val="BodyText"/>
        <w:spacing w:before="78"/>
      </w:pPr>
    </w:p>
    <w:p>
      <w:pPr>
        <w:pStyle w:val="BodyText"/>
        <w:spacing w:line="184" w:lineRule="auto" w:before="1"/>
        <w:ind w:left="136" w:right="269"/>
      </w:pPr>
      <w:r>
        <w:rPr>
          <w:spacing w:val="-6"/>
        </w:rPr>
        <w:t>确定优先目标后</w:t>
      </w:r>
      <w:r>
        <w:rPr>
          <w:spacing w:val="-19"/>
        </w:rPr>
        <w:t>，即可将所需网络目标的权衡分析与从目标级联中得出的目标进行映射</w:t>
      </w:r>
      <w:r>
        <w:rPr>
          <w:spacing w:val="-25"/>
        </w:rPr>
        <w:t>。通过这种方式，可以确定网络设计的优</w:t>
      </w:r>
      <w:r>
        <w:rPr>
          <w:spacing w:val="-4"/>
          <w:w w:val="105"/>
        </w:rPr>
        <w:t>先级。</w:t>
      </w:r>
    </w:p>
    <w:p>
      <w:pPr>
        <w:pStyle w:val="BodyText"/>
        <w:spacing w:line="264" w:lineRule="exact"/>
        <w:ind w:left="141"/>
      </w:pPr>
      <w:r>
        <w:rPr>
          <w:spacing w:val="-9"/>
        </w:rPr>
        <w:t>目标确保在开发过程中考虑到网络资源的正确组合。</w:t>
      </w:r>
    </w:p>
    <w:p>
      <w:pPr>
        <w:pStyle w:val="BodyText"/>
        <w:spacing w:line="184" w:lineRule="auto" w:before="18"/>
        <w:ind w:left="142" w:right="261" w:hanging="6"/>
      </w:pPr>
      <w:r>
        <w:rPr>
          <w:spacing w:val="-4"/>
        </w:rPr>
        <w:t>网络设计</w:t>
      </w:r>
      <w:r>
        <w:rPr>
          <w:spacing w:val="-16"/>
        </w:rPr>
        <w:t>。这是参照现有能力或设计约束进行的</w:t>
      </w:r>
      <w:r>
        <w:rPr>
          <w:spacing w:val="-25"/>
        </w:rPr>
        <w:t>。然而，在优先设计目标得到满足后</w:t>
      </w:r>
      <w:r>
        <w:rPr>
          <w:spacing w:val="-17"/>
        </w:rPr>
        <w:t>，这些设计约束在逻辑设计中是次要考虑因</w:t>
      </w:r>
      <w:r>
        <w:rPr>
          <w:spacing w:val="-6"/>
          <w:w w:val="105"/>
        </w:rPr>
        <w:t>素。</w:t>
      </w:r>
    </w:p>
    <w:p>
      <w:pPr>
        <w:pStyle w:val="BodyText"/>
        <w:spacing w:before="144"/>
      </w:pPr>
    </w:p>
    <w:p>
      <w:pPr>
        <w:pStyle w:val="BodyText"/>
        <w:ind w:left="145"/>
      </w:pPr>
      <w:r>
        <w:rPr>
          <w:spacing w:val="-9"/>
        </w:rPr>
        <w:t>结论</w:t>
      </w:r>
    </w:p>
    <w:p>
      <w:pPr>
        <w:pStyle w:val="BodyText"/>
        <w:spacing w:before="244"/>
        <w:ind w:left="141"/>
      </w:pPr>
      <w:r>
        <w:rPr>
          <w:spacing w:val="-4"/>
        </w:rPr>
        <w:t>所提出的框架采用了网络设计和实施中的结构系统方法的惯例</w:t>
      </w:r>
      <w:r>
        <w:rPr>
          <w:spacing w:val="-29"/>
        </w:rPr>
        <w:t>，因为它以 </w:t>
      </w:r>
      <w:r>
        <w:rPr>
          <w:spacing w:val="-4"/>
        </w:rPr>
        <w:t>ITIL</w:t>
      </w:r>
      <w:r>
        <w:rPr>
          <w:spacing w:val="-7"/>
        </w:rPr>
        <w:t> 服务价值链和 </w:t>
      </w:r>
      <w:r>
        <w:rPr>
          <w:spacing w:val="-4"/>
        </w:rPr>
        <w:t>COBIT</w:t>
      </w:r>
      <w:r>
        <w:rPr>
          <w:spacing w:val="-8"/>
        </w:rPr>
        <w:t> </w:t>
      </w:r>
      <w:r>
        <w:rPr>
          <w:spacing w:val="-4"/>
        </w:rPr>
        <w:t>IT</w:t>
      </w:r>
      <w:r>
        <w:rPr>
          <w:spacing w:val="-7"/>
        </w:rPr>
        <w:t> 治理目标级联为基础。</w:t>
      </w:r>
    </w:p>
    <w:p>
      <w:pPr>
        <w:pStyle w:val="BodyText"/>
        <w:spacing w:line="187" w:lineRule="auto" w:before="256"/>
        <w:ind w:left="137" w:right="256" w:firstLine="2"/>
      </w:pPr>
      <w:r>
        <w:rPr>
          <w:spacing w:val="-6"/>
        </w:rPr>
        <w:t>运用这些原则和工具</w:t>
      </w:r>
      <w:r>
        <w:rPr>
          <w:spacing w:val="-19"/>
        </w:rPr>
        <w:t>，可以确保网络服务成为一项价值主张</w:t>
      </w:r>
      <w:r>
        <w:rPr>
          <w:spacing w:val="-22"/>
        </w:rPr>
        <w:t>，满足组织的优先目标</w:t>
      </w:r>
      <w:r>
        <w:rPr>
          <w:spacing w:val="-19"/>
        </w:rPr>
        <w:t>，因为它客观地将网络目标与业务目标保持一</w:t>
      </w:r>
      <w:r>
        <w:rPr>
          <w:spacing w:val="-6"/>
          <w:w w:val="105"/>
        </w:rPr>
        <w:t>致。</w:t>
      </w:r>
    </w:p>
    <w:p>
      <w:pPr>
        <w:pStyle w:val="BodyText"/>
        <w:spacing w:after="0" w:line="187" w:lineRule="auto"/>
        <w:sectPr>
          <w:pgSz w:w="11900" w:h="16820"/>
          <w:pgMar w:header="121" w:footer="371" w:top="340" w:bottom="600" w:left="566" w:right="425"/>
        </w:sectPr>
      </w:pPr>
    </w:p>
    <w:p>
      <w:pPr>
        <w:spacing w:line="266" w:lineRule="exact" w:before="0"/>
        <w:ind w:left="2523" w:right="0" w:firstLine="0"/>
        <w:jc w:val="left"/>
        <w:rPr>
          <w:sz w:val="18"/>
        </w:rPr>
      </w:pPr>
      <w:r>
        <w:rPr>
          <w:sz w:val="18"/>
        </w:rPr>
        <w:drawing>
          <wp:anchor distT="0" distB="0" distL="0" distR="0" allowOverlap="1" layoutInCell="1" locked="0" behindDoc="1" simplePos="0" relativeHeight="487277056">
            <wp:simplePos x="0" y="0"/>
            <wp:positionH relativeFrom="page">
              <wp:posOffset>431286</wp:posOffset>
            </wp:positionH>
            <wp:positionV relativeFrom="page">
              <wp:posOffset>215680</wp:posOffset>
            </wp:positionV>
            <wp:extent cx="6684941" cy="1006511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178"/>
        <w:rPr>
          <w:sz w:val="17"/>
        </w:rPr>
      </w:pPr>
    </w:p>
    <w:p>
      <w:pPr>
        <w:spacing w:line="216" w:lineRule="auto" w:before="0"/>
        <w:ind w:left="142" w:right="296" w:hanging="9"/>
        <w:jc w:val="left"/>
        <w:rPr>
          <w:sz w:val="17"/>
        </w:rPr>
      </w:pPr>
      <w:r>
        <w:rPr>
          <w:spacing w:val="-10"/>
          <w:sz w:val="17"/>
        </w:rPr>
        <w:t>公立大学的业务目标始终取决于资金来源</w:t>
      </w:r>
      <w:r>
        <w:rPr>
          <w:spacing w:val="-34"/>
          <w:sz w:val="17"/>
        </w:rPr>
        <w:t>。然而，通过仔细考虑其他关键因素，该机构可以通过优先实现其目标，最大限度地利用其有限的资源。这些目标</w:t>
      </w:r>
      <w:r>
        <w:rPr>
          <w:spacing w:val="-2"/>
          <w:sz w:val="17"/>
        </w:rPr>
        <w:t>将根据所提出的设计和实施框架进行客观确定。</w:t>
      </w:r>
    </w:p>
    <w:p>
      <w:pPr>
        <w:pStyle w:val="BodyText"/>
      </w:pPr>
    </w:p>
    <w:p>
      <w:pPr>
        <w:pStyle w:val="BodyText"/>
        <w:spacing w:before="86"/>
      </w:pPr>
    </w:p>
    <w:p>
      <w:pPr>
        <w:pStyle w:val="BodyText"/>
        <w:ind w:left="136"/>
      </w:pPr>
      <w:r>
        <w:rPr>
          <w:spacing w:val="-6"/>
        </w:rPr>
        <w:t>致谢</w:t>
      </w:r>
    </w:p>
    <w:p>
      <w:pPr>
        <w:spacing w:line="284" w:lineRule="exact" w:before="226"/>
        <w:ind w:left="138" w:right="0" w:firstLine="0"/>
        <w:jc w:val="left"/>
        <w:rPr>
          <w:sz w:val="17"/>
        </w:rPr>
      </w:pPr>
      <w:r>
        <w:rPr>
          <w:spacing w:val="-14"/>
          <w:sz w:val="17"/>
        </w:rPr>
        <w:t>感谢MMSU无缝校园网络项目团队和第四次工业革命广告</w:t>
      </w:r>
    </w:p>
    <w:p>
      <w:pPr>
        <w:spacing w:line="321" w:lineRule="exact" w:before="0"/>
        <w:ind w:left="136" w:right="0" w:firstLine="0"/>
        <w:jc w:val="left"/>
        <w:rPr>
          <w:sz w:val="19"/>
        </w:rPr>
      </w:pPr>
      <w:r>
        <w:rPr>
          <w:spacing w:val="-12"/>
          <w:sz w:val="19"/>
        </w:rPr>
        <w:t>为获取见解而成立的临时小组。</w:t>
      </w:r>
    </w:p>
    <w:p>
      <w:pPr>
        <w:pStyle w:val="BodyText"/>
        <w:spacing w:before="225"/>
        <w:ind w:left="140"/>
      </w:pPr>
      <w:r>
        <w:rPr>
          <w:spacing w:val="-6"/>
        </w:rPr>
        <w:t>参考</w:t>
      </w:r>
    </w:p>
    <w:p>
      <w:pPr>
        <w:pStyle w:val="ListParagraph"/>
        <w:numPr>
          <w:ilvl w:val="0"/>
          <w:numId w:val="1"/>
        </w:numPr>
        <w:tabs>
          <w:tab w:pos="633" w:val="left" w:leader="none"/>
        </w:tabs>
        <w:spacing w:line="298" w:lineRule="exact" w:before="264" w:after="0"/>
        <w:ind w:left="633" w:right="0" w:hanging="178"/>
        <w:jc w:val="left"/>
        <w:rPr>
          <w:sz w:val="17"/>
        </w:rPr>
      </w:pPr>
      <w:r>
        <w:rPr>
          <w:spacing w:val="-4"/>
          <w:w w:val="95"/>
          <w:sz w:val="17"/>
        </w:rPr>
        <w:t>P.</w:t>
      </w:r>
      <w:r>
        <w:rPr>
          <w:spacing w:val="21"/>
          <w:sz w:val="17"/>
        </w:rPr>
        <w:t> </w:t>
      </w:r>
      <w:r>
        <w:rPr>
          <w:spacing w:val="5"/>
          <w:w w:val="94"/>
          <w:sz w:val="17"/>
        </w:rPr>
        <w:t>Oppenheimer</w:t>
      </w:r>
      <w:r>
        <w:rPr>
          <w:spacing w:val="-110"/>
          <w:w w:val="96"/>
          <w:sz w:val="17"/>
        </w:rPr>
        <w:t>，</w:t>
      </w:r>
      <w:r>
        <w:rPr>
          <w:spacing w:val="-13"/>
          <w:w w:val="95"/>
          <w:sz w:val="17"/>
        </w:rPr>
        <w:t>《自顶向下网络设计》第三版</w:t>
      </w:r>
      <w:r>
        <w:rPr>
          <w:spacing w:val="-23"/>
          <w:w w:val="95"/>
          <w:sz w:val="17"/>
        </w:rPr>
        <w:t>，印第安纳波利斯：思科系统公司</w:t>
      </w:r>
      <w:r>
        <w:rPr>
          <w:spacing w:val="-96"/>
          <w:w w:val="98"/>
          <w:sz w:val="17"/>
        </w:rPr>
        <w:t>，</w:t>
      </w:r>
      <w:r>
        <w:rPr>
          <w:spacing w:val="18"/>
          <w:w w:val="94"/>
          <w:sz w:val="17"/>
        </w:rPr>
        <w:t>201</w:t>
      </w:r>
      <w:r>
        <w:rPr>
          <w:spacing w:val="19"/>
          <w:w w:val="94"/>
          <w:sz w:val="17"/>
        </w:rPr>
        <w:t>1</w:t>
      </w:r>
      <w:r>
        <w:rPr>
          <w:spacing w:val="21"/>
          <w:sz w:val="17"/>
        </w:rPr>
        <w:t> </w:t>
      </w:r>
      <w:r>
        <w:rPr>
          <w:spacing w:val="-7"/>
          <w:w w:val="95"/>
          <w:sz w:val="17"/>
        </w:rPr>
        <w:t>年。</w:t>
      </w:r>
    </w:p>
    <w:p>
      <w:pPr>
        <w:pStyle w:val="ListParagraph"/>
        <w:numPr>
          <w:ilvl w:val="0"/>
          <w:numId w:val="1"/>
        </w:numPr>
        <w:tabs>
          <w:tab w:pos="615" w:val="left" w:leader="none"/>
          <w:tab w:pos="751" w:val="left" w:leader="none"/>
        </w:tabs>
        <w:spacing w:line="216" w:lineRule="auto" w:before="8" w:after="0"/>
        <w:ind w:left="751" w:right="4945" w:hanging="314"/>
        <w:jc w:val="left"/>
        <w:rPr>
          <w:sz w:val="17"/>
        </w:rPr>
      </w:pPr>
      <w:r>
        <w:rPr>
          <w:spacing w:val="-6"/>
          <w:sz w:val="17"/>
        </w:rPr>
        <w:t>D. Sinha 和 S. </w:t>
      </w:r>
      <w:r>
        <w:rPr>
          <w:spacing w:val="10"/>
          <w:sz w:val="17"/>
        </w:rPr>
        <w:t>Sinha</w:t>
      </w:r>
      <w:r>
        <w:rPr>
          <w:spacing w:val="-48"/>
          <w:w w:val="98"/>
          <w:sz w:val="17"/>
        </w:rPr>
        <w:t>，“</w:t>
      </w:r>
      <w:r>
        <w:rPr>
          <w:spacing w:val="-6"/>
          <w:sz w:val="17"/>
        </w:rPr>
        <w:t>在 VUCA 世界中进行管理</w:t>
      </w:r>
      <w:r>
        <w:rPr>
          <w:spacing w:val="-27"/>
          <w:sz w:val="17"/>
        </w:rPr>
        <w:t>：机遇与挑战”，《期刊》</w:t>
      </w:r>
      <w:r>
        <w:rPr>
          <w:spacing w:val="-6"/>
          <w:sz w:val="17"/>
        </w:rPr>
        <w:t>发展中经济体的技术管理</w:t>
      </w:r>
      <w:r>
        <w:rPr>
          <w:spacing w:val="-43"/>
          <w:sz w:val="17"/>
        </w:rPr>
        <w:t>，第 </w:t>
      </w:r>
      <w:r>
        <w:rPr>
          <w:spacing w:val="-6"/>
          <w:sz w:val="17"/>
        </w:rPr>
        <w:t>11</w:t>
      </w:r>
      <w:r>
        <w:rPr>
          <w:spacing w:val="-29"/>
          <w:sz w:val="17"/>
        </w:rPr>
        <w:t> 卷，第 </w:t>
      </w:r>
      <w:r>
        <w:rPr>
          <w:spacing w:val="-6"/>
          <w:sz w:val="17"/>
        </w:rPr>
        <w:t>1</w:t>
      </w:r>
      <w:r>
        <w:rPr>
          <w:spacing w:val="-29"/>
          <w:sz w:val="17"/>
        </w:rPr>
        <w:t> 期，第 </w:t>
      </w:r>
      <w:r>
        <w:rPr>
          <w:spacing w:val="-6"/>
          <w:sz w:val="17"/>
        </w:rPr>
        <w:t>17‑21 页</w:t>
      </w:r>
      <w:r>
        <w:rPr>
          <w:spacing w:val="-98"/>
          <w:w w:val="103"/>
          <w:sz w:val="17"/>
        </w:rPr>
        <w:t>，</w:t>
      </w:r>
      <w:r>
        <w:rPr>
          <w:spacing w:val="16"/>
          <w:w w:val="99"/>
          <w:sz w:val="17"/>
        </w:rPr>
        <w:t>202</w:t>
      </w:r>
      <w:r>
        <w:rPr>
          <w:spacing w:val="17"/>
          <w:w w:val="99"/>
          <w:sz w:val="17"/>
        </w:rPr>
        <w:t>0</w:t>
      </w:r>
      <w:r>
        <w:rPr>
          <w:spacing w:val="-6"/>
          <w:sz w:val="17"/>
        </w:rPr>
        <w:t> 年。</w:t>
      </w:r>
    </w:p>
    <w:p>
      <w:pPr>
        <w:pStyle w:val="ListParagraph"/>
        <w:numPr>
          <w:ilvl w:val="0"/>
          <w:numId w:val="1"/>
        </w:numPr>
        <w:tabs>
          <w:tab w:pos="619" w:val="left" w:leader="none"/>
          <w:tab w:pos="738" w:val="left" w:leader="none"/>
        </w:tabs>
        <w:spacing w:line="216" w:lineRule="auto" w:before="8" w:after="0"/>
        <w:ind w:left="738" w:right="110" w:hanging="297"/>
        <w:jc w:val="left"/>
        <w:rPr>
          <w:sz w:val="17"/>
        </w:rPr>
      </w:pPr>
      <w:r>
        <w:rPr>
          <w:w w:val="95"/>
          <w:sz w:val="17"/>
        </w:rPr>
        <w:t>MF</w:t>
      </w:r>
      <w:r>
        <w:rPr>
          <w:spacing w:val="-5"/>
          <w:w w:val="95"/>
          <w:sz w:val="17"/>
        </w:rPr>
        <w:t> </w:t>
      </w:r>
      <w:r>
        <w:rPr>
          <w:w w:val="95"/>
          <w:sz w:val="17"/>
        </w:rPr>
        <w:t>Kadhin</w:t>
      </w:r>
      <w:r>
        <w:rPr>
          <w:spacing w:val="-114"/>
          <w:w w:val="95"/>
          <w:sz w:val="17"/>
        </w:rPr>
        <w:t>、</w:t>
      </w:r>
      <w:r>
        <w:rPr>
          <w:w w:val="95"/>
          <w:sz w:val="17"/>
        </w:rPr>
        <w:t>NS</w:t>
      </w:r>
      <w:r>
        <w:rPr>
          <w:spacing w:val="-5"/>
          <w:w w:val="95"/>
          <w:sz w:val="17"/>
        </w:rPr>
        <w:t> </w:t>
      </w:r>
      <w:r>
        <w:rPr>
          <w:w w:val="95"/>
          <w:sz w:val="17"/>
        </w:rPr>
        <w:t>Ali</w:t>
      </w:r>
      <w:r>
        <w:rPr>
          <w:spacing w:val="-4"/>
          <w:w w:val="95"/>
          <w:sz w:val="17"/>
        </w:rPr>
        <w:t> 和 </w:t>
      </w:r>
      <w:r>
        <w:rPr>
          <w:w w:val="95"/>
          <w:sz w:val="17"/>
        </w:rPr>
        <w:t>S</w:t>
      </w:r>
      <w:r>
        <w:rPr>
          <w:spacing w:val="-3"/>
          <w:w w:val="95"/>
          <w:sz w:val="17"/>
        </w:rPr>
        <w:t>. </w:t>
      </w:r>
      <w:r>
        <w:rPr>
          <w:spacing w:val="8"/>
          <w:w w:val="65"/>
          <w:sz w:val="17"/>
        </w:rPr>
        <w:t>Al</w:t>
      </w:r>
      <w:r>
        <w:rPr>
          <w:spacing w:val="1"/>
          <w:w w:val="65"/>
          <w:sz w:val="17"/>
        </w:rPr>
        <w:t>‑</w:t>
      </w:r>
      <w:r>
        <w:rPr>
          <w:spacing w:val="9"/>
          <w:w w:val="103"/>
          <w:sz w:val="17"/>
        </w:rPr>
        <w:t>Khammasi</w:t>
      </w:r>
      <w:r>
        <w:rPr>
          <w:spacing w:val="-49"/>
          <w:w w:val="102"/>
          <w:sz w:val="17"/>
        </w:rPr>
        <w:t>，“</w:t>
      </w:r>
      <w:r>
        <w:rPr>
          <w:w w:val="95"/>
          <w:sz w:val="17"/>
        </w:rPr>
        <w:t>提出高性能交换式校园网络的多阶段方法</w:t>
      </w:r>
      <w:r>
        <w:rPr>
          <w:spacing w:val="-14"/>
          <w:w w:val="95"/>
          <w:sz w:val="17"/>
        </w:rPr>
        <w:t>：库法大学案例研究”</w:t>
      </w:r>
      <w:r>
        <w:rPr>
          <w:spacing w:val="-12"/>
          <w:w w:val="95"/>
          <w:sz w:val="17"/>
        </w:rPr>
        <w:t>，《工程与应用科学杂志》</w:t>
      </w:r>
      <w:r>
        <w:rPr>
          <w:spacing w:val="-41"/>
          <w:w w:val="95"/>
          <w:sz w:val="17"/>
        </w:rPr>
        <w:t>，第 </w:t>
      </w:r>
      <w:r>
        <w:rPr>
          <w:w w:val="95"/>
          <w:sz w:val="17"/>
        </w:rPr>
        <w:t>13</w:t>
      </w:r>
      <w:r>
        <w:rPr>
          <w:spacing w:val="-2"/>
          <w:w w:val="95"/>
          <w:sz w:val="17"/>
        </w:rPr>
        <w:t> 卷，</w:t>
      </w:r>
      <w:r>
        <w:rPr>
          <w:spacing w:val="-5"/>
          <w:sz w:val="17"/>
        </w:rPr>
        <w:t>第 </w:t>
      </w:r>
      <w:r>
        <w:rPr>
          <w:spacing w:val="-6"/>
          <w:sz w:val="17"/>
        </w:rPr>
        <w:t>16</w:t>
      </w:r>
      <w:r>
        <w:rPr>
          <w:spacing w:val="-28"/>
          <w:sz w:val="17"/>
        </w:rPr>
        <w:t> 期，第 </w:t>
      </w:r>
      <w:r>
        <w:rPr>
          <w:spacing w:val="-6"/>
          <w:sz w:val="17"/>
        </w:rPr>
        <w:t>6700‑6707</w:t>
      </w:r>
      <w:r>
        <w:rPr>
          <w:spacing w:val="-5"/>
          <w:sz w:val="17"/>
        </w:rPr>
        <w:t> 页</w:t>
      </w:r>
      <w:r>
        <w:rPr>
          <w:spacing w:val="-98"/>
          <w:w w:val="103"/>
          <w:sz w:val="17"/>
        </w:rPr>
        <w:t>，</w:t>
      </w:r>
      <w:r>
        <w:rPr>
          <w:spacing w:val="16"/>
          <w:w w:val="99"/>
          <w:sz w:val="17"/>
        </w:rPr>
        <w:t>201</w:t>
      </w:r>
      <w:r>
        <w:rPr>
          <w:spacing w:val="17"/>
          <w:w w:val="99"/>
          <w:sz w:val="17"/>
        </w:rPr>
        <w:t>8</w:t>
      </w:r>
      <w:r>
        <w:rPr>
          <w:spacing w:val="-6"/>
          <w:sz w:val="17"/>
        </w:rPr>
        <w:t> 年。</w:t>
      </w:r>
    </w:p>
    <w:p>
      <w:pPr>
        <w:pStyle w:val="ListParagraph"/>
        <w:numPr>
          <w:ilvl w:val="0"/>
          <w:numId w:val="1"/>
        </w:numPr>
        <w:tabs>
          <w:tab w:pos="613" w:val="left" w:leader="none"/>
          <w:tab w:pos="740" w:val="left" w:leader="none"/>
        </w:tabs>
        <w:spacing w:line="216" w:lineRule="auto" w:before="291" w:after="0"/>
        <w:ind w:left="740" w:right="329" w:hanging="305"/>
        <w:jc w:val="left"/>
        <w:rPr>
          <w:sz w:val="17"/>
        </w:rPr>
      </w:pPr>
      <w:r>
        <w:rPr>
          <w:spacing w:val="-6"/>
          <w:sz w:val="17"/>
        </w:rPr>
        <w:t>L</w:t>
      </w:r>
      <w:r>
        <w:rPr>
          <w:spacing w:val="-3"/>
          <w:sz w:val="17"/>
        </w:rPr>
        <w:t>. </w:t>
      </w:r>
      <w:r>
        <w:rPr>
          <w:spacing w:val="-6"/>
          <w:sz w:val="17"/>
        </w:rPr>
        <w:t>Hernandez</w:t>
      </w:r>
      <w:r>
        <w:rPr>
          <w:spacing w:val="-113"/>
          <w:sz w:val="17"/>
        </w:rPr>
        <w:t>、</w:t>
      </w:r>
      <w:r>
        <w:rPr>
          <w:spacing w:val="-6"/>
          <w:sz w:val="17"/>
        </w:rPr>
        <w:t>H</w:t>
      </w:r>
      <w:r>
        <w:rPr>
          <w:spacing w:val="-3"/>
          <w:sz w:val="17"/>
        </w:rPr>
        <w:t>. </w:t>
      </w:r>
      <w:r>
        <w:rPr>
          <w:spacing w:val="-6"/>
          <w:sz w:val="17"/>
        </w:rPr>
        <w:t>Villanueva</w:t>
      </w:r>
      <w:r>
        <w:rPr>
          <w:spacing w:val="-2"/>
          <w:sz w:val="17"/>
        </w:rPr>
        <w:t> 和 </w:t>
      </w:r>
      <w:r>
        <w:rPr>
          <w:spacing w:val="-6"/>
          <w:sz w:val="17"/>
        </w:rPr>
        <w:t>S</w:t>
      </w:r>
      <w:r>
        <w:rPr>
          <w:spacing w:val="-3"/>
          <w:sz w:val="17"/>
        </w:rPr>
        <w:t>. </w:t>
      </w:r>
      <w:r>
        <w:rPr>
          <w:spacing w:val="6"/>
          <w:sz w:val="17"/>
        </w:rPr>
        <w:t>Estrada</w:t>
      </w:r>
      <w:r>
        <w:rPr>
          <w:spacing w:val="-52"/>
          <w:w w:val="97"/>
          <w:sz w:val="17"/>
        </w:rPr>
        <w:t>，“</w:t>
      </w:r>
      <w:r>
        <w:rPr>
          <w:spacing w:val="-6"/>
          <w:sz w:val="17"/>
        </w:rPr>
        <w:t>哥伦比亚高复杂度诊所网络服务和应用程序高效管理的新技术基础设施设计方案”</w:t>
      </w:r>
      <w:r>
        <w:rPr>
          <w:spacing w:val="-29"/>
          <w:sz w:val="17"/>
        </w:rPr>
        <w:t>，载于《智</w:t>
      </w:r>
      <w:r>
        <w:rPr>
          <w:sz w:val="17"/>
        </w:rPr>
        <w:t>能系统和计算进展》， 2018 年。</w:t>
      </w:r>
    </w:p>
    <w:p>
      <w:pPr>
        <w:pStyle w:val="ListParagraph"/>
        <w:numPr>
          <w:ilvl w:val="0"/>
          <w:numId w:val="1"/>
        </w:numPr>
        <w:tabs>
          <w:tab w:pos="616" w:val="left" w:leader="none"/>
        </w:tabs>
        <w:spacing w:line="291" w:lineRule="exact" w:before="269" w:after="0"/>
        <w:ind w:left="616" w:right="0" w:hanging="178"/>
        <w:jc w:val="left"/>
        <w:rPr>
          <w:sz w:val="17"/>
        </w:rPr>
      </w:pPr>
      <w:r>
        <w:rPr>
          <w:spacing w:val="-8"/>
          <w:sz w:val="17"/>
        </w:rPr>
        <w:t>Giovanni</w:t>
      </w:r>
      <w:r>
        <w:rPr>
          <w:spacing w:val="3"/>
          <w:sz w:val="17"/>
        </w:rPr>
        <w:t> 和 </w:t>
      </w:r>
      <w:r>
        <w:rPr>
          <w:spacing w:val="-8"/>
          <w:sz w:val="17"/>
        </w:rPr>
        <w:t>N</w:t>
      </w:r>
      <w:r>
        <w:rPr>
          <w:spacing w:val="1"/>
          <w:sz w:val="17"/>
        </w:rPr>
        <w:t>. </w:t>
      </w:r>
      <w:r>
        <w:rPr>
          <w:spacing w:val="3"/>
          <w:sz w:val="17"/>
        </w:rPr>
        <w:t>Surantha</w:t>
      </w:r>
      <w:r>
        <w:rPr>
          <w:spacing w:val="-55"/>
          <w:w w:val="98"/>
          <w:sz w:val="17"/>
        </w:rPr>
        <w:t>，“</w:t>
      </w:r>
      <w:r>
        <w:rPr>
          <w:spacing w:val="-8"/>
          <w:sz w:val="17"/>
        </w:rPr>
        <w:t>融合服务企业网络的设计与评估”，</w:t>
      </w:r>
    </w:p>
    <w:p>
      <w:pPr>
        <w:spacing w:line="294" w:lineRule="exact" w:before="0"/>
        <w:ind w:left="728" w:right="0" w:firstLine="0"/>
        <w:jc w:val="left"/>
        <w:rPr>
          <w:sz w:val="18"/>
        </w:rPr>
      </w:pPr>
      <w:r>
        <w:rPr>
          <w:spacing w:val="-2"/>
          <w:w w:val="95"/>
          <w:sz w:val="18"/>
        </w:rPr>
        <w:t>Procedia</w:t>
      </w:r>
      <w:r>
        <w:rPr>
          <w:spacing w:val="-1"/>
          <w:sz w:val="18"/>
        </w:rPr>
        <w:t> </w:t>
      </w:r>
      <w:r>
        <w:rPr>
          <w:spacing w:val="-2"/>
          <w:w w:val="95"/>
          <w:sz w:val="18"/>
        </w:rPr>
        <w:t>Computer</w:t>
      </w:r>
      <w:r>
        <w:rPr>
          <w:spacing w:val="-1"/>
          <w:sz w:val="18"/>
        </w:rPr>
        <w:t> </w:t>
      </w:r>
      <w:r>
        <w:rPr>
          <w:spacing w:val="13"/>
          <w:w w:val="95"/>
          <w:sz w:val="18"/>
        </w:rPr>
        <w:t>Science</w:t>
      </w:r>
      <w:r>
        <w:rPr>
          <w:spacing w:val="-112"/>
          <w:w w:val="93"/>
          <w:sz w:val="18"/>
        </w:rPr>
        <w:t>，</w:t>
      </w:r>
      <w:r>
        <w:rPr>
          <w:spacing w:val="-2"/>
          <w:w w:val="95"/>
          <w:sz w:val="18"/>
        </w:rPr>
        <w:t>第</w:t>
      </w:r>
      <w:r>
        <w:rPr>
          <w:spacing w:val="-1"/>
          <w:sz w:val="18"/>
        </w:rPr>
        <w:t> </w:t>
      </w:r>
      <w:r>
        <w:rPr>
          <w:spacing w:val="-2"/>
          <w:w w:val="95"/>
          <w:sz w:val="18"/>
        </w:rPr>
        <w:t>135</w:t>
      </w:r>
      <w:r>
        <w:rPr>
          <w:sz w:val="18"/>
        </w:rPr>
        <w:t> </w:t>
      </w:r>
      <w:r>
        <w:rPr>
          <w:spacing w:val="-43"/>
          <w:w w:val="95"/>
          <w:sz w:val="18"/>
        </w:rPr>
        <w:t>卷，第</w:t>
      </w:r>
      <w:r>
        <w:rPr>
          <w:sz w:val="18"/>
        </w:rPr>
        <w:t> </w:t>
      </w:r>
      <w:r>
        <w:rPr>
          <w:spacing w:val="-2"/>
          <w:w w:val="95"/>
          <w:sz w:val="18"/>
        </w:rPr>
        <w:t>526‑533</w:t>
      </w:r>
      <w:r>
        <w:rPr>
          <w:sz w:val="18"/>
        </w:rPr>
        <w:t> </w:t>
      </w:r>
      <w:r>
        <w:rPr>
          <w:spacing w:val="-2"/>
          <w:w w:val="95"/>
          <w:sz w:val="18"/>
        </w:rPr>
        <w:t>页</w:t>
      </w:r>
      <w:r>
        <w:rPr>
          <w:spacing w:val="-101"/>
          <w:w w:val="98"/>
          <w:sz w:val="18"/>
        </w:rPr>
        <w:t>，</w:t>
      </w:r>
      <w:r>
        <w:rPr>
          <w:spacing w:val="22"/>
          <w:w w:val="94"/>
          <w:sz w:val="18"/>
        </w:rPr>
        <w:t>201</w:t>
      </w:r>
      <w:r>
        <w:rPr>
          <w:spacing w:val="23"/>
          <w:w w:val="94"/>
          <w:sz w:val="18"/>
        </w:rPr>
        <w:t>8</w:t>
      </w:r>
      <w:r>
        <w:rPr>
          <w:spacing w:val="-1"/>
          <w:sz w:val="18"/>
        </w:rPr>
        <w:t> </w:t>
      </w:r>
      <w:r>
        <w:rPr>
          <w:spacing w:val="-6"/>
          <w:w w:val="95"/>
          <w:sz w:val="18"/>
        </w:rPr>
        <w:t>年。</w:t>
      </w:r>
    </w:p>
    <w:p>
      <w:pPr>
        <w:pStyle w:val="ListParagraph"/>
        <w:numPr>
          <w:ilvl w:val="0"/>
          <w:numId w:val="1"/>
        </w:numPr>
        <w:tabs>
          <w:tab w:pos="620" w:val="left" w:leader="none"/>
        </w:tabs>
        <w:spacing w:line="298" w:lineRule="exact" w:before="0" w:after="0"/>
        <w:ind w:left="620" w:right="0" w:hanging="178"/>
        <w:jc w:val="left"/>
        <w:rPr>
          <w:sz w:val="17"/>
        </w:rPr>
      </w:pPr>
      <w:r>
        <w:rPr>
          <w:w w:val="95"/>
          <w:sz w:val="17"/>
        </w:rPr>
        <w:t>AA</w:t>
      </w:r>
      <w:r>
        <w:rPr>
          <w:spacing w:val="-3"/>
          <w:w w:val="95"/>
          <w:sz w:val="17"/>
        </w:rPr>
        <w:t> </w:t>
      </w:r>
      <w:r>
        <w:rPr>
          <w:w w:val="95"/>
          <w:sz w:val="17"/>
        </w:rPr>
        <w:t>Ojugo</w:t>
      </w:r>
      <w:r>
        <w:rPr>
          <w:spacing w:val="-2"/>
          <w:w w:val="95"/>
          <w:sz w:val="17"/>
        </w:rPr>
        <w:t> 和 </w:t>
      </w:r>
      <w:r>
        <w:rPr>
          <w:w w:val="95"/>
          <w:sz w:val="17"/>
        </w:rPr>
        <w:t>A</w:t>
      </w:r>
      <w:r>
        <w:rPr>
          <w:spacing w:val="-2"/>
          <w:w w:val="95"/>
          <w:sz w:val="17"/>
        </w:rPr>
        <w:t>. </w:t>
      </w:r>
      <w:r>
        <w:rPr>
          <w:spacing w:val="16"/>
          <w:w w:val="95"/>
          <w:sz w:val="17"/>
        </w:rPr>
        <w:t>Eboka</w:t>
      </w:r>
      <w:r>
        <w:rPr>
          <w:spacing w:val="-42"/>
          <w:w w:val="94"/>
          <w:sz w:val="17"/>
        </w:rPr>
        <w:t>，“</w:t>
      </w:r>
      <w:r>
        <w:rPr>
          <w:w w:val="95"/>
          <w:sz w:val="17"/>
        </w:rPr>
        <w:t>通过重新设计校园网络来缓解技术挑战</w:t>
      </w:r>
      <w:r>
        <w:rPr>
          <w:spacing w:val="-19"/>
          <w:w w:val="95"/>
          <w:sz w:val="17"/>
        </w:rPr>
        <w:t>，以提高效率、可扩展性和稳健性</w:t>
      </w:r>
      <w:r>
        <w:rPr>
          <w:spacing w:val="-11"/>
          <w:w w:val="95"/>
          <w:sz w:val="17"/>
        </w:rPr>
        <w:t>：一种逻辑视角”， 《现代教育国际期刊》</w:t>
      </w:r>
    </w:p>
    <w:p>
      <w:pPr>
        <w:spacing w:line="364" w:lineRule="exact" w:before="199"/>
        <w:ind w:left="750" w:right="0" w:firstLine="0"/>
        <w:jc w:val="left"/>
        <w:rPr>
          <w:sz w:val="21"/>
        </w:rPr>
      </w:pPr>
      <w:r>
        <w:rPr>
          <w:spacing w:val="-6"/>
          <w:w w:val="95"/>
          <w:sz w:val="21"/>
        </w:rPr>
        <w:t>计算机科学</w:t>
      </w:r>
      <w:r>
        <w:rPr>
          <w:spacing w:val="-76"/>
          <w:w w:val="95"/>
          <w:sz w:val="21"/>
        </w:rPr>
        <w:t>，第</w:t>
      </w:r>
      <w:r>
        <w:rPr>
          <w:spacing w:val="-6"/>
          <w:sz w:val="21"/>
        </w:rPr>
        <w:t> </w:t>
      </w:r>
      <w:r>
        <w:rPr>
          <w:spacing w:val="-6"/>
          <w:w w:val="95"/>
          <w:sz w:val="21"/>
        </w:rPr>
        <w:t>6</w:t>
      </w:r>
      <w:r>
        <w:rPr>
          <w:spacing w:val="-6"/>
          <w:sz w:val="21"/>
        </w:rPr>
        <w:t> </w:t>
      </w:r>
      <w:r>
        <w:rPr>
          <w:spacing w:val="-6"/>
          <w:w w:val="95"/>
          <w:sz w:val="21"/>
        </w:rPr>
        <w:t>卷</w:t>
      </w:r>
      <w:r>
        <w:rPr>
          <w:spacing w:val="-123"/>
          <w:w w:val="98"/>
          <w:sz w:val="21"/>
        </w:rPr>
        <w:t>，</w:t>
      </w:r>
      <w:r>
        <w:rPr>
          <w:spacing w:val="22"/>
          <w:w w:val="94"/>
          <w:sz w:val="21"/>
        </w:rPr>
        <w:t>202</w:t>
      </w:r>
      <w:r>
        <w:rPr>
          <w:spacing w:val="23"/>
          <w:w w:val="94"/>
          <w:sz w:val="21"/>
        </w:rPr>
        <w:t>0</w:t>
      </w:r>
      <w:r>
        <w:rPr>
          <w:spacing w:val="-6"/>
          <w:sz w:val="21"/>
        </w:rPr>
        <w:t> </w:t>
      </w:r>
      <w:r>
        <w:rPr>
          <w:spacing w:val="-6"/>
          <w:w w:val="95"/>
          <w:sz w:val="21"/>
        </w:rPr>
        <w:t>年第</w:t>
      </w:r>
      <w:r>
        <w:rPr>
          <w:spacing w:val="-6"/>
          <w:sz w:val="21"/>
        </w:rPr>
        <w:t> </w:t>
      </w:r>
      <w:r>
        <w:rPr>
          <w:spacing w:val="-6"/>
          <w:w w:val="95"/>
          <w:sz w:val="21"/>
        </w:rPr>
        <w:t>29‑45</w:t>
      </w:r>
      <w:r>
        <w:rPr>
          <w:spacing w:val="-6"/>
          <w:sz w:val="21"/>
        </w:rPr>
        <w:t> </w:t>
      </w:r>
      <w:r>
        <w:rPr>
          <w:spacing w:val="-6"/>
          <w:w w:val="95"/>
          <w:sz w:val="21"/>
        </w:rPr>
        <w:t>页</w:t>
      </w:r>
      <w:r>
        <w:rPr>
          <w:spacing w:val="-123"/>
          <w:w w:val="98"/>
          <w:sz w:val="21"/>
        </w:rPr>
        <w:t>，</w:t>
      </w:r>
      <w:r>
        <w:rPr>
          <w:spacing w:val="22"/>
          <w:w w:val="94"/>
          <w:sz w:val="21"/>
        </w:rPr>
        <w:t>202</w:t>
      </w:r>
      <w:r>
        <w:rPr>
          <w:spacing w:val="23"/>
          <w:w w:val="94"/>
          <w:sz w:val="21"/>
        </w:rPr>
        <w:t>0</w:t>
      </w:r>
      <w:r>
        <w:rPr>
          <w:spacing w:val="-6"/>
          <w:sz w:val="21"/>
        </w:rPr>
        <w:t> </w:t>
      </w:r>
      <w:r>
        <w:rPr>
          <w:spacing w:val="-8"/>
          <w:w w:val="95"/>
          <w:sz w:val="21"/>
        </w:rPr>
        <w:t>年。</w:t>
      </w:r>
    </w:p>
    <w:p>
      <w:pPr>
        <w:pStyle w:val="ListParagraph"/>
        <w:numPr>
          <w:ilvl w:val="0"/>
          <w:numId w:val="1"/>
        </w:numPr>
        <w:tabs>
          <w:tab w:pos="618" w:val="left" w:leader="none"/>
          <w:tab w:pos="742" w:val="left" w:leader="none"/>
        </w:tabs>
        <w:spacing w:line="216" w:lineRule="auto" w:before="0" w:after="0"/>
        <w:ind w:left="742" w:right="350" w:hanging="302"/>
        <w:jc w:val="left"/>
        <w:rPr>
          <w:sz w:val="17"/>
        </w:rPr>
      </w:pPr>
      <w:r>
        <w:rPr>
          <w:spacing w:val="-2"/>
          <w:sz w:val="17"/>
        </w:rPr>
        <w:t>N. Shiratori</w:t>
      </w:r>
      <w:r>
        <w:rPr>
          <w:spacing w:val="-114"/>
          <w:sz w:val="17"/>
        </w:rPr>
        <w:t>、</w:t>
      </w:r>
      <w:r>
        <w:rPr>
          <w:spacing w:val="-2"/>
          <w:sz w:val="17"/>
        </w:rPr>
        <w:t>T. Suganuma</w:t>
      </w:r>
      <w:r>
        <w:rPr>
          <w:spacing w:val="-114"/>
          <w:sz w:val="17"/>
        </w:rPr>
        <w:t>、</w:t>
      </w:r>
      <w:r>
        <w:rPr>
          <w:spacing w:val="-2"/>
          <w:sz w:val="17"/>
        </w:rPr>
        <w:t>S. Suguira</w:t>
      </w:r>
      <w:r>
        <w:rPr>
          <w:spacing w:val="-114"/>
          <w:sz w:val="17"/>
        </w:rPr>
        <w:t>、</w:t>
      </w:r>
      <w:r>
        <w:rPr>
          <w:spacing w:val="-2"/>
          <w:sz w:val="17"/>
        </w:rPr>
        <w:t>G. Chakraborty</w:t>
      </w:r>
      <w:r>
        <w:rPr>
          <w:spacing w:val="-114"/>
          <w:sz w:val="17"/>
        </w:rPr>
        <w:t>、</w:t>
      </w:r>
      <w:r>
        <w:rPr>
          <w:spacing w:val="-2"/>
          <w:sz w:val="17"/>
        </w:rPr>
        <w:t>K. Sugawara</w:t>
      </w:r>
      <w:r>
        <w:rPr>
          <w:spacing w:val="-114"/>
          <w:sz w:val="17"/>
        </w:rPr>
        <w:t>、</w:t>
      </w:r>
      <w:r>
        <w:rPr>
          <w:spacing w:val="-2"/>
          <w:sz w:val="17"/>
        </w:rPr>
        <w:t>T. Kinoshita 和 E. </w:t>
      </w:r>
      <w:r>
        <w:rPr>
          <w:spacing w:val="21"/>
          <w:sz w:val="17"/>
        </w:rPr>
        <w:t>Lee</w:t>
      </w:r>
      <w:r>
        <w:rPr>
          <w:spacing w:val="-37"/>
          <w:w w:val="99"/>
          <w:sz w:val="17"/>
        </w:rPr>
        <w:t>，“</w:t>
      </w:r>
      <w:r>
        <w:rPr>
          <w:spacing w:val="-2"/>
          <w:sz w:val="17"/>
        </w:rPr>
        <w:t>灵活计算机通信网络的框架”</w:t>
      </w:r>
      <w:r>
        <w:rPr>
          <w:spacing w:val="-26"/>
          <w:sz w:val="17"/>
        </w:rPr>
        <w:t>，计算机通</w:t>
      </w:r>
      <w:r>
        <w:rPr>
          <w:spacing w:val="-35"/>
          <w:sz w:val="17"/>
        </w:rPr>
        <w:t>信，第 </w:t>
      </w:r>
      <w:r>
        <w:rPr>
          <w:spacing w:val="-10"/>
          <w:sz w:val="17"/>
        </w:rPr>
        <w:t>19</w:t>
      </w:r>
      <w:r>
        <w:rPr>
          <w:spacing w:val="-6"/>
          <w:sz w:val="17"/>
        </w:rPr>
        <w:t> 卷</w:t>
      </w:r>
      <w:r>
        <w:rPr>
          <w:spacing w:val="-102"/>
          <w:w w:val="103"/>
          <w:sz w:val="17"/>
        </w:rPr>
        <w:t>，</w:t>
      </w:r>
      <w:r>
        <w:rPr>
          <w:spacing w:val="12"/>
          <w:w w:val="99"/>
          <w:sz w:val="17"/>
        </w:rPr>
        <w:t>199</w:t>
      </w:r>
      <w:r>
        <w:rPr>
          <w:spacing w:val="13"/>
          <w:w w:val="99"/>
          <w:sz w:val="17"/>
        </w:rPr>
        <w:t>6</w:t>
      </w:r>
      <w:r>
        <w:rPr>
          <w:spacing w:val="-7"/>
          <w:sz w:val="17"/>
        </w:rPr>
        <w:t> 年第 </w:t>
      </w:r>
      <w:r>
        <w:rPr>
          <w:spacing w:val="-10"/>
          <w:sz w:val="17"/>
        </w:rPr>
        <w:t>1268‑1275</w:t>
      </w:r>
      <w:r>
        <w:rPr>
          <w:spacing w:val="-6"/>
          <w:sz w:val="17"/>
        </w:rPr>
        <w:t> 页</w:t>
      </w:r>
      <w:r>
        <w:rPr>
          <w:spacing w:val="-102"/>
          <w:w w:val="103"/>
          <w:sz w:val="17"/>
        </w:rPr>
        <w:t>，</w:t>
      </w:r>
      <w:r>
        <w:rPr>
          <w:spacing w:val="12"/>
          <w:w w:val="99"/>
          <w:sz w:val="17"/>
        </w:rPr>
        <w:t>199</w:t>
      </w:r>
      <w:r>
        <w:rPr>
          <w:spacing w:val="13"/>
          <w:w w:val="99"/>
          <w:sz w:val="17"/>
        </w:rPr>
        <w:t>6</w:t>
      </w:r>
      <w:r>
        <w:rPr>
          <w:spacing w:val="-8"/>
          <w:sz w:val="17"/>
        </w:rPr>
        <w:t> 年。</w:t>
      </w:r>
    </w:p>
    <w:p>
      <w:pPr>
        <w:pStyle w:val="ListParagraph"/>
        <w:numPr>
          <w:ilvl w:val="0"/>
          <w:numId w:val="1"/>
        </w:numPr>
        <w:tabs>
          <w:tab w:pos="624" w:val="left" w:leader="none"/>
        </w:tabs>
        <w:spacing w:line="240" w:lineRule="auto" w:before="269" w:after="0"/>
        <w:ind w:left="624" w:right="0" w:hanging="178"/>
        <w:jc w:val="left"/>
        <w:rPr>
          <w:sz w:val="17"/>
        </w:rPr>
      </w:pPr>
      <w:r>
        <w:rPr>
          <w:spacing w:val="-8"/>
          <w:sz w:val="17"/>
        </w:rPr>
        <w:t>M</w:t>
      </w:r>
      <w:r>
        <w:rPr>
          <w:spacing w:val="-2"/>
          <w:sz w:val="17"/>
        </w:rPr>
        <w:t>. </w:t>
      </w:r>
      <w:r>
        <w:rPr>
          <w:spacing w:val="-8"/>
          <w:sz w:val="17"/>
        </w:rPr>
        <w:t>Wairisal</w:t>
      </w:r>
      <w:r>
        <w:rPr>
          <w:sz w:val="17"/>
        </w:rPr>
        <w:t> 和 </w:t>
      </w:r>
      <w:r>
        <w:rPr>
          <w:spacing w:val="-8"/>
          <w:sz w:val="17"/>
        </w:rPr>
        <w:t>N</w:t>
      </w:r>
      <w:r>
        <w:rPr>
          <w:spacing w:val="-2"/>
          <w:sz w:val="17"/>
        </w:rPr>
        <w:t>. </w:t>
      </w:r>
      <w:r>
        <w:rPr>
          <w:spacing w:val="3"/>
          <w:sz w:val="17"/>
        </w:rPr>
        <w:t>Surantha</w:t>
      </w:r>
      <w:r>
        <w:rPr>
          <w:spacing w:val="-55"/>
          <w:w w:val="98"/>
          <w:sz w:val="17"/>
        </w:rPr>
        <w:t>，“</w:t>
      </w:r>
      <w:r>
        <w:rPr>
          <w:spacing w:val="-8"/>
          <w:sz w:val="17"/>
        </w:rPr>
        <w:t>企业网络高效带宽管理的设计与评估”， 2018 年信息管理与技术国际会议， 2018</w:t>
      </w:r>
      <w:r>
        <w:rPr>
          <w:spacing w:val="-5"/>
          <w:sz w:val="17"/>
        </w:rPr>
        <w:t> 年。</w:t>
      </w:r>
    </w:p>
    <w:p>
      <w:pPr>
        <w:pStyle w:val="BodyText"/>
        <w:spacing w:before="258"/>
        <w:rPr>
          <w:sz w:val="17"/>
        </w:rPr>
      </w:pPr>
    </w:p>
    <w:p>
      <w:pPr>
        <w:pStyle w:val="ListParagraph"/>
        <w:numPr>
          <w:ilvl w:val="0"/>
          <w:numId w:val="1"/>
        </w:numPr>
        <w:tabs>
          <w:tab w:pos="619" w:val="left" w:leader="none"/>
          <w:tab w:pos="749" w:val="left" w:leader="none"/>
        </w:tabs>
        <w:spacing w:line="213" w:lineRule="auto" w:before="0" w:after="0"/>
        <w:ind w:left="749" w:right="4306" w:hanging="308"/>
        <w:jc w:val="left"/>
        <w:rPr>
          <w:sz w:val="17"/>
        </w:rPr>
      </w:pPr>
      <w:r>
        <w:rPr>
          <w:spacing w:val="-4"/>
          <w:sz w:val="17"/>
        </w:rPr>
        <w:t>G. Zacharewicz</w:t>
      </w:r>
      <w:r>
        <w:rPr>
          <w:spacing w:val="-114"/>
          <w:sz w:val="17"/>
        </w:rPr>
        <w:t>、</w:t>
      </w:r>
      <w:r>
        <w:rPr>
          <w:spacing w:val="-4"/>
          <w:sz w:val="17"/>
        </w:rPr>
        <w:t>N. Daclin</w:t>
      </w:r>
      <w:r>
        <w:rPr>
          <w:spacing w:val="-113"/>
          <w:sz w:val="17"/>
        </w:rPr>
        <w:t>、</w:t>
      </w:r>
      <w:r>
        <w:rPr>
          <w:spacing w:val="-4"/>
          <w:sz w:val="17"/>
        </w:rPr>
        <w:t>G. Doumeingths 和 H. </w:t>
      </w:r>
      <w:r>
        <w:rPr>
          <w:spacing w:val="10"/>
          <w:sz w:val="17"/>
        </w:rPr>
        <w:t>Haidar</w:t>
      </w:r>
      <w:r>
        <w:rPr>
          <w:spacing w:val="-14"/>
          <w:sz w:val="17"/>
        </w:rPr>
        <w:t>，“模型驱动的互操作性</w:t>
      </w:r>
      <w:r>
        <w:rPr>
          <w:spacing w:val="-6"/>
          <w:sz w:val="17"/>
        </w:rPr>
        <w:t>系统工程</w:t>
      </w:r>
      <w:r>
        <w:rPr>
          <w:spacing w:val="-43"/>
          <w:sz w:val="17"/>
        </w:rPr>
        <w:t>，建模，第 </w:t>
      </w:r>
      <w:r>
        <w:rPr>
          <w:spacing w:val="-6"/>
          <w:sz w:val="17"/>
        </w:rPr>
        <w:t>1</w:t>
      </w:r>
      <w:r>
        <w:rPr>
          <w:spacing w:val="-29"/>
          <w:sz w:val="17"/>
        </w:rPr>
        <w:t> 卷，第 </w:t>
      </w:r>
      <w:r>
        <w:rPr>
          <w:spacing w:val="-6"/>
          <w:sz w:val="17"/>
        </w:rPr>
        <w:t>94‑121 页</w:t>
      </w:r>
      <w:r>
        <w:rPr>
          <w:spacing w:val="-98"/>
          <w:w w:val="103"/>
          <w:sz w:val="17"/>
        </w:rPr>
        <w:t>，</w:t>
      </w:r>
      <w:r>
        <w:rPr>
          <w:spacing w:val="16"/>
          <w:w w:val="99"/>
          <w:sz w:val="17"/>
        </w:rPr>
        <w:t>202</w:t>
      </w:r>
      <w:r>
        <w:rPr>
          <w:spacing w:val="17"/>
          <w:w w:val="99"/>
          <w:sz w:val="17"/>
        </w:rPr>
        <w:t>0</w:t>
      </w:r>
      <w:r>
        <w:rPr>
          <w:spacing w:val="-6"/>
          <w:sz w:val="17"/>
        </w:rPr>
        <w:t> 年。</w:t>
      </w:r>
    </w:p>
    <w:p>
      <w:pPr>
        <w:pStyle w:val="ListParagraph"/>
        <w:numPr>
          <w:ilvl w:val="0"/>
          <w:numId w:val="1"/>
        </w:numPr>
        <w:tabs>
          <w:tab w:pos="612" w:val="left" w:leader="none"/>
        </w:tabs>
        <w:spacing w:line="298" w:lineRule="exact" w:before="0" w:after="0"/>
        <w:ind w:left="612" w:right="0" w:hanging="272"/>
        <w:jc w:val="left"/>
        <w:rPr>
          <w:sz w:val="17"/>
        </w:rPr>
      </w:pPr>
      <w:r>
        <w:rPr>
          <w:spacing w:val="-8"/>
          <w:w w:val="105"/>
          <w:sz w:val="17"/>
        </w:rPr>
        <w:t>J</w:t>
      </w:r>
      <w:r>
        <w:rPr>
          <w:spacing w:val="-4"/>
          <w:w w:val="105"/>
          <w:sz w:val="17"/>
        </w:rPr>
        <w:t>. </w:t>
      </w:r>
      <w:r>
        <w:rPr>
          <w:spacing w:val="-8"/>
          <w:sz w:val="17"/>
        </w:rPr>
        <w:t>Wynekoop</w:t>
      </w:r>
      <w:r>
        <w:rPr>
          <w:spacing w:val="-4"/>
          <w:sz w:val="17"/>
        </w:rPr>
        <w:t> 和</w:t>
      </w:r>
      <w:r>
        <w:rPr>
          <w:w w:val="105"/>
          <w:sz w:val="17"/>
        </w:rPr>
        <w:t> </w:t>
      </w:r>
      <w:r>
        <w:rPr>
          <w:spacing w:val="-8"/>
          <w:w w:val="105"/>
          <w:sz w:val="17"/>
        </w:rPr>
        <w:t>J</w:t>
      </w:r>
      <w:r>
        <w:rPr>
          <w:spacing w:val="-4"/>
          <w:w w:val="105"/>
          <w:sz w:val="17"/>
        </w:rPr>
        <w:t>. </w:t>
      </w:r>
      <w:r>
        <w:rPr>
          <w:spacing w:val="8"/>
          <w:sz w:val="17"/>
        </w:rPr>
        <w:t>Finan</w:t>
      </w:r>
      <w:r>
        <w:rPr>
          <w:spacing w:val="-50"/>
          <w:w w:val="98"/>
          <w:sz w:val="17"/>
        </w:rPr>
        <w:t>，“</w:t>
      </w:r>
      <w:r>
        <w:rPr>
          <w:spacing w:val="-8"/>
          <w:sz w:val="17"/>
        </w:rPr>
        <w:t>企业网络设计</w:t>
      </w:r>
      <w:r>
        <w:rPr>
          <w:spacing w:val="-20"/>
          <w:sz w:val="17"/>
        </w:rPr>
        <w:t>：如何实现？”，载于</w:t>
      </w:r>
      <w:r>
        <w:rPr>
          <w:spacing w:val="-8"/>
          <w:sz w:val="17"/>
        </w:rPr>
        <w:t>IFIP 国际信息处理联合会， 2001</w:t>
      </w:r>
      <w:r>
        <w:rPr>
          <w:spacing w:val="-6"/>
          <w:sz w:val="17"/>
        </w:rPr>
        <w:t> 年。</w:t>
      </w:r>
    </w:p>
    <w:p>
      <w:pPr>
        <w:pStyle w:val="ListParagraph"/>
        <w:numPr>
          <w:ilvl w:val="0"/>
          <w:numId w:val="1"/>
        </w:numPr>
        <w:tabs>
          <w:tab w:pos="612" w:val="left" w:leader="none"/>
        </w:tabs>
        <w:spacing w:line="298" w:lineRule="exact" w:before="258" w:after="0"/>
        <w:ind w:left="612" w:right="0" w:hanging="272"/>
        <w:jc w:val="left"/>
        <w:rPr>
          <w:sz w:val="17"/>
        </w:rPr>
      </w:pPr>
      <w:r>
        <w:rPr>
          <w:spacing w:val="-2"/>
          <w:w w:val="95"/>
          <w:sz w:val="17"/>
        </w:rPr>
        <w:t>MIP</w:t>
      </w:r>
      <w:r>
        <w:rPr>
          <w:spacing w:val="5"/>
          <w:sz w:val="17"/>
        </w:rPr>
        <w:t> </w:t>
      </w:r>
      <w:r>
        <w:rPr>
          <w:spacing w:val="-2"/>
          <w:w w:val="95"/>
          <w:sz w:val="17"/>
        </w:rPr>
        <w:t>Conchada</w:t>
      </w:r>
      <w:r>
        <w:rPr>
          <w:spacing w:val="6"/>
          <w:sz w:val="17"/>
        </w:rPr>
        <w:t> </w:t>
      </w:r>
      <w:r>
        <w:rPr>
          <w:spacing w:val="-2"/>
          <w:w w:val="95"/>
          <w:sz w:val="17"/>
        </w:rPr>
        <w:t>和</w:t>
      </w:r>
      <w:r>
        <w:rPr>
          <w:spacing w:val="6"/>
          <w:sz w:val="17"/>
        </w:rPr>
        <w:t> </w:t>
      </w:r>
      <w:r>
        <w:rPr>
          <w:spacing w:val="-2"/>
          <w:w w:val="95"/>
          <w:sz w:val="17"/>
        </w:rPr>
        <w:t>IGC</w:t>
      </w:r>
      <w:r>
        <w:rPr>
          <w:spacing w:val="6"/>
          <w:sz w:val="17"/>
        </w:rPr>
        <w:t> </w:t>
      </w:r>
      <w:r>
        <w:rPr>
          <w:spacing w:val="10"/>
          <w:w w:val="94"/>
          <w:sz w:val="17"/>
        </w:rPr>
        <w:t>Zamudio</w:t>
      </w:r>
      <w:r>
        <w:rPr>
          <w:spacing w:val="-13"/>
          <w:w w:val="95"/>
          <w:sz w:val="17"/>
        </w:rPr>
        <w:t>，“公立大学和学院的成本效益”</w:t>
      </w:r>
    </w:p>
    <w:p>
      <w:pPr>
        <w:spacing w:line="283" w:lineRule="exact" w:before="0"/>
        <w:ind w:left="738" w:right="0" w:firstLine="0"/>
        <w:jc w:val="left"/>
        <w:rPr>
          <w:sz w:val="17"/>
        </w:rPr>
      </w:pPr>
      <w:r>
        <w:rPr>
          <w:spacing w:val="-2"/>
          <w:w w:val="95"/>
          <w:sz w:val="17"/>
        </w:rPr>
        <w:t>菲律宾”，</w:t>
      </w:r>
      <w:r>
        <w:rPr>
          <w:spacing w:val="-4"/>
          <w:sz w:val="17"/>
        </w:rPr>
        <w:t> </w:t>
      </w:r>
      <w:r>
        <w:rPr>
          <w:spacing w:val="-2"/>
          <w:w w:val="95"/>
          <w:sz w:val="17"/>
        </w:rPr>
        <w:t>《菲律宾经济评论》</w:t>
      </w:r>
      <w:r>
        <w:rPr>
          <w:spacing w:val="-59"/>
          <w:w w:val="95"/>
          <w:sz w:val="17"/>
        </w:rPr>
        <w:t>，第</w:t>
      </w:r>
      <w:r>
        <w:rPr>
          <w:spacing w:val="-4"/>
          <w:sz w:val="17"/>
        </w:rPr>
        <w:t> </w:t>
      </w:r>
      <w:r>
        <w:rPr>
          <w:spacing w:val="-2"/>
          <w:w w:val="95"/>
          <w:sz w:val="17"/>
        </w:rPr>
        <w:t>L</w:t>
      </w:r>
      <w:r>
        <w:rPr>
          <w:spacing w:val="-3"/>
          <w:sz w:val="17"/>
        </w:rPr>
        <w:t> </w:t>
      </w:r>
      <w:r>
        <w:rPr>
          <w:spacing w:val="-40"/>
          <w:w w:val="95"/>
          <w:sz w:val="17"/>
        </w:rPr>
        <w:t>卷，第</w:t>
      </w:r>
      <w:r>
        <w:rPr>
          <w:spacing w:val="-4"/>
          <w:sz w:val="17"/>
        </w:rPr>
        <w:t> </w:t>
      </w:r>
      <w:r>
        <w:rPr>
          <w:spacing w:val="-2"/>
          <w:w w:val="95"/>
          <w:sz w:val="17"/>
        </w:rPr>
        <w:t>2</w:t>
      </w:r>
      <w:r>
        <w:rPr>
          <w:spacing w:val="-4"/>
          <w:sz w:val="17"/>
        </w:rPr>
        <w:t> </w:t>
      </w:r>
      <w:r>
        <w:rPr>
          <w:spacing w:val="-40"/>
          <w:w w:val="95"/>
          <w:sz w:val="17"/>
        </w:rPr>
        <w:t>期，第</w:t>
      </w:r>
      <w:r>
        <w:rPr>
          <w:spacing w:val="-3"/>
          <w:sz w:val="17"/>
        </w:rPr>
        <w:t> </w:t>
      </w:r>
      <w:r>
        <w:rPr>
          <w:spacing w:val="-2"/>
          <w:w w:val="95"/>
          <w:sz w:val="17"/>
        </w:rPr>
        <w:t>83‑104</w:t>
      </w:r>
      <w:r>
        <w:rPr>
          <w:spacing w:val="-4"/>
          <w:sz w:val="17"/>
        </w:rPr>
        <w:t> </w:t>
      </w:r>
      <w:r>
        <w:rPr>
          <w:spacing w:val="-2"/>
          <w:w w:val="95"/>
          <w:sz w:val="17"/>
        </w:rPr>
        <w:t>页</w:t>
      </w:r>
      <w:r>
        <w:rPr>
          <w:spacing w:val="-94"/>
          <w:w w:val="98"/>
          <w:sz w:val="17"/>
        </w:rPr>
        <w:t>，</w:t>
      </w:r>
      <w:r>
        <w:rPr>
          <w:spacing w:val="20"/>
          <w:w w:val="94"/>
          <w:sz w:val="17"/>
        </w:rPr>
        <w:t>201</w:t>
      </w:r>
      <w:r>
        <w:rPr>
          <w:spacing w:val="21"/>
          <w:w w:val="94"/>
          <w:sz w:val="17"/>
        </w:rPr>
        <w:t>3</w:t>
      </w:r>
      <w:r>
        <w:rPr>
          <w:spacing w:val="-3"/>
          <w:sz w:val="17"/>
        </w:rPr>
        <w:t> </w:t>
      </w:r>
      <w:r>
        <w:rPr>
          <w:spacing w:val="-6"/>
          <w:w w:val="95"/>
          <w:sz w:val="17"/>
        </w:rPr>
        <w:t>年。</w:t>
      </w:r>
    </w:p>
    <w:p>
      <w:pPr>
        <w:pStyle w:val="ListParagraph"/>
        <w:numPr>
          <w:ilvl w:val="0"/>
          <w:numId w:val="1"/>
        </w:numPr>
        <w:tabs>
          <w:tab w:pos="607" w:val="left" w:leader="none"/>
        </w:tabs>
        <w:spacing w:line="293" w:lineRule="exact" w:before="0" w:after="0"/>
        <w:ind w:left="607" w:right="0" w:hanging="272"/>
        <w:jc w:val="left"/>
        <w:rPr>
          <w:sz w:val="17"/>
        </w:rPr>
      </w:pPr>
      <w:r>
        <w:rPr>
          <w:spacing w:val="-4"/>
          <w:w w:val="95"/>
          <w:sz w:val="17"/>
        </w:rPr>
        <w:t>HA‑H.</w:t>
      </w:r>
      <w:r>
        <w:rPr>
          <w:spacing w:val="-1"/>
          <w:sz w:val="17"/>
        </w:rPr>
        <w:t> </w:t>
      </w:r>
      <w:r>
        <w:rPr>
          <w:spacing w:val="8"/>
          <w:w w:val="95"/>
          <w:sz w:val="17"/>
        </w:rPr>
        <w:t>Ibrahim</w:t>
      </w:r>
      <w:r>
        <w:rPr>
          <w:spacing w:val="-50"/>
          <w:w w:val="94"/>
          <w:sz w:val="17"/>
        </w:rPr>
        <w:t>，“</w:t>
      </w:r>
      <w:r>
        <w:rPr>
          <w:spacing w:val="-4"/>
          <w:w w:val="95"/>
          <w:sz w:val="17"/>
        </w:rPr>
        <w:t>教育质量保证与认证”，</w:t>
      </w:r>
      <w:r>
        <w:rPr>
          <w:sz w:val="17"/>
        </w:rPr>
        <w:t> </w:t>
      </w:r>
      <w:r>
        <w:rPr>
          <w:spacing w:val="-5"/>
          <w:w w:val="95"/>
          <w:sz w:val="17"/>
        </w:rPr>
        <w:t>《开放教育期刊》，</w:t>
      </w:r>
    </w:p>
    <w:p>
      <w:pPr>
        <w:spacing w:line="267" w:lineRule="exact" w:before="0"/>
        <w:ind w:left="736" w:right="0" w:firstLine="0"/>
        <w:jc w:val="left"/>
        <w:rPr>
          <w:sz w:val="15"/>
        </w:rPr>
      </w:pPr>
      <w:r>
        <w:rPr>
          <w:spacing w:val="-7"/>
          <w:sz w:val="15"/>
        </w:rPr>
        <w:t>第 </w:t>
      </w:r>
      <w:r>
        <w:rPr>
          <w:spacing w:val="-14"/>
          <w:sz w:val="15"/>
        </w:rPr>
        <w:t>2</w:t>
      </w:r>
      <w:r>
        <w:rPr>
          <w:spacing w:val="-7"/>
          <w:sz w:val="15"/>
        </w:rPr>
        <w:t> 卷</w:t>
      </w:r>
      <w:r>
        <w:rPr>
          <w:spacing w:val="-95"/>
          <w:w w:val="103"/>
          <w:sz w:val="15"/>
        </w:rPr>
        <w:t>，</w:t>
      </w:r>
      <w:r>
        <w:rPr>
          <w:spacing w:val="6"/>
          <w:w w:val="99"/>
          <w:sz w:val="15"/>
        </w:rPr>
        <w:t>201</w:t>
      </w:r>
      <w:r>
        <w:rPr>
          <w:spacing w:val="7"/>
          <w:w w:val="99"/>
          <w:sz w:val="15"/>
        </w:rPr>
        <w:t>4</w:t>
      </w:r>
      <w:r>
        <w:rPr>
          <w:spacing w:val="-10"/>
          <w:sz w:val="15"/>
        </w:rPr>
        <w:t> 年。</w:t>
      </w:r>
    </w:p>
    <w:p>
      <w:pPr>
        <w:pStyle w:val="ListParagraph"/>
        <w:numPr>
          <w:ilvl w:val="0"/>
          <w:numId w:val="1"/>
        </w:numPr>
        <w:tabs>
          <w:tab w:pos="612" w:val="left" w:leader="none"/>
        </w:tabs>
        <w:spacing w:line="281" w:lineRule="exact" w:before="0" w:after="0"/>
        <w:ind w:left="612" w:right="0" w:hanging="272"/>
        <w:jc w:val="left"/>
        <w:rPr>
          <w:sz w:val="17"/>
        </w:rPr>
      </w:pPr>
      <w:r>
        <w:rPr>
          <w:spacing w:val="-2"/>
          <w:w w:val="95"/>
          <w:sz w:val="17"/>
        </w:rPr>
        <w:t>OZ</w:t>
      </w:r>
      <w:r>
        <w:rPr>
          <w:spacing w:val="3"/>
          <w:sz w:val="17"/>
        </w:rPr>
        <w:t> </w:t>
      </w:r>
      <w:r>
        <w:rPr>
          <w:spacing w:val="4"/>
          <w:w w:val="96"/>
          <w:sz w:val="17"/>
        </w:rPr>
        <w:t>Olorunojowon</w:t>
      </w:r>
      <w:r>
        <w:rPr>
          <w:spacing w:val="-55"/>
          <w:w w:val="97"/>
          <w:sz w:val="17"/>
        </w:rPr>
        <w:t>，“</w:t>
      </w:r>
      <w:r>
        <w:rPr>
          <w:spacing w:val="3"/>
          <w:w w:val="91"/>
          <w:sz w:val="17"/>
        </w:rPr>
        <w:t>ISAC</w:t>
      </w:r>
      <w:r>
        <w:rPr>
          <w:spacing w:val="4"/>
          <w:w w:val="91"/>
          <w:sz w:val="17"/>
        </w:rPr>
        <w:t>A</w:t>
      </w:r>
      <w:r>
        <w:rPr>
          <w:spacing w:val="4"/>
          <w:sz w:val="17"/>
        </w:rPr>
        <w:t> </w:t>
      </w:r>
      <w:r>
        <w:rPr>
          <w:spacing w:val="-2"/>
          <w:w w:val="95"/>
          <w:sz w:val="17"/>
        </w:rPr>
        <w:t>利用</w:t>
      </w:r>
      <w:r>
        <w:rPr>
          <w:spacing w:val="4"/>
          <w:sz w:val="17"/>
        </w:rPr>
        <w:t> </w:t>
      </w:r>
      <w:r>
        <w:rPr>
          <w:spacing w:val="-2"/>
          <w:w w:val="95"/>
          <w:sz w:val="17"/>
        </w:rPr>
        <w:t>COBIT</w:t>
      </w:r>
      <w:r>
        <w:rPr>
          <w:spacing w:val="4"/>
          <w:sz w:val="17"/>
        </w:rPr>
        <w:t> </w:t>
      </w:r>
      <w:r>
        <w:rPr>
          <w:spacing w:val="-2"/>
          <w:w w:val="95"/>
          <w:sz w:val="17"/>
        </w:rPr>
        <w:t>5</w:t>
      </w:r>
      <w:r>
        <w:rPr>
          <w:spacing w:val="4"/>
          <w:sz w:val="17"/>
        </w:rPr>
        <w:t> </w:t>
      </w:r>
      <w:r>
        <w:rPr>
          <w:spacing w:val="-3"/>
          <w:w w:val="95"/>
          <w:sz w:val="17"/>
        </w:rPr>
        <w:t>流程驱动透明且可衡量的价值”</w:t>
      </w:r>
    </w:p>
    <w:p>
      <w:pPr>
        <w:spacing w:line="194" w:lineRule="auto" w:before="20"/>
        <w:ind w:left="736" w:right="431" w:firstLine="2"/>
        <w:jc w:val="left"/>
        <w:rPr>
          <w:sz w:val="19"/>
        </w:rPr>
      </w:pPr>
      <w:r>
        <w:rPr>
          <w:spacing w:val="13"/>
          <w:w w:val="98"/>
          <w:sz w:val="19"/>
        </w:rPr>
        <w:t>ISACA</w:t>
      </w:r>
      <w:r>
        <w:rPr>
          <w:spacing w:val="-54"/>
          <w:w w:val="104"/>
          <w:sz w:val="19"/>
        </w:rPr>
        <w:t>，“</w:t>
      </w:r>
      <w:r>
        <w:rPr>
          <w:spacing w:val="-6"/>
          <w:sz w:val="19"/>
        </w:rPr>
        <w:t>指标</w:t>
      </w:r>
      <w:r>
        <w:rPr>
          <w:spacing w:val="-50"/>
          <w:w w:val="102"/>
          <w:sz w:val="19"/>
        </w:rPr>
        <w:t>”，</w:t>
      </w:r>
      <w:r>
        <w:rPr>
          <w:spacing w:val="15"/>
          <w:w w:val="98"/>
          <w:sz w:val="19"/>
        </w:rPr>
        <w:t>201</w:t>
      </w:r>
      <w:r>
        <w:rPr>
          <w:spacing w:val="16"/>
          <w:w w:val="98"/>
          <w:sz w:val="19"/>
        </w:rPr>
        <w:t>7</w:t>
      </w:r>
      <w:r>
        <w:rPr>
          <w:spacing w:val="-2"/>
          <w:sz w:val="19"/>
        </w:rPr>
        <w:t> 年 </w:t>
      </w:r>
      <w:r>
        <w:rPr>
          <w:spacing w:val="-6"/>
          <w:sz w:val="19"/>
        </w:rPr>
        <w:t>12</w:t>
      </w:r>
      <w:r>
        <w:rPr>
          <w:spacing w:val="-2"/>
          <w:sz w:val="19"/>
        </w:rPr>
        <w:t> 月 </w:t>
      </w:r>
      <w:r>
        <w:rPr>
          <w:spacing w:val="-6"/>
          <w:sz w:val="19"/>
        </w:rPr>
        <w:t>12</w:t>
      </w:r>
      <w:r>
        <w:rPr>
          <w:spacing w:val="-33"/>
          <w:sz w:val="19"/>
        </w:rPr>
        <w:t> 日。[在线]。网址</w:t>
      </w:r>
      <w:r>
        <w:rPr>
          <w:spacing w:val="-136"/>
          <w:w w:val="104"/>
          <w:sz w:val="19"/>
        </w:rPr>
        <w:t>：</w:t>
      </w:r>
      <w:r>
        <w:rPr>
          <w:spacing w:val="-4"/>
          <w:w w:val="104"/>
          <w:sz w:val="19"/>
        </w:rPr>
        <w:t>h</w:t>
      </w:r>
      <w:r>
        <w:rPr>
          <w:spacing w:val="-4"/>
          <w:w w:val="108"/>
          <w:sz w:val="19"/>
        </w:rPr>
        <w:t>t</w:t>
      </w:r>
      <w:r>
        <w:rPr>
          <w:spacing w:val="-4"/>
          <w:w w:val="104"/>
          <w:sz w:val="19"/>
        </w:rPr>
        <w:t>tps:/</w:t>
      </w:r>
      <w:r>
        <w:rPr>
          <w:spacing w:val="-7"/>
          <w:w w:val="104"/>
          <w:sz w:val="19"/>
        </w:rPr>
        <w:t>/</w:t>
      </w:r>
      <w:hyperlink r:id="rId20">
        <w:r>
          <w:rPr>
            <w:spacing w:val="-4"/>
            <w:w w:val="106"/>
            <w:sz w:val="19"/>
          </w:rPr>
          <w:t>www.isaca.org</w:t>
        </w:r>
        <w:r>
          <w:rPr>
            <w:spacing w:val="-8"/>
            <w:w w:val="106"/>
            <w:sz w:val="19"/>
          </w:rPr>
          <w:t>/</w:t>
        </w:r>
        <w:r>
          <w:rPr>
            <w:spacing w:val="-4"/>
            <w:w w:val="104"/>
            <w:sz w:val="19"/>
          </w:rPr>
          <w:t>resources</w:t>
        </w:r>
        <w:r>
          <w:rPr>
            <w:spacing w:val="-7"/>
            <w:w w:val="104"/>
            <w:sz w:val="19"/>
          </w:rPr>
          <w:t>/</w:t>
        </w:r>
        <w:r>
          <w:rPr>
            <w:spacing w:val="-4"/>
            <w:w w:val="85"/>
            <w:sz w:val="19"/>
          </w:rPr>
          <w:t>news</w:t>
        </w:r>
        <w:r>
          <w:rPr>
            <w:spacing w:val="-13"/>
            <w:w w:val="85"/>
            <w:sz w:val="19"/>
          </w:rPr>
          <w:t>‑</w:t>
        </w:r>
      </w:hyperlink>
      <w:r>
        <w:rPr>
          <w:spacing w:val="-4"/>
          <w:w w:val="80"/>
          <w:sz w:val="19"/>
        </w:rPr>
        <w:t>and</w:t>
      </w:r>
      <w:r>
        <w:rPr>
          <w:spacing w:val="-13"/>
          <w:w w:val="80"/>
          <w:sz w:val="19"/>
        </w:rPr>
        <w:t>‑</w:t>
      </w:r>
      <w:r>
        <w:rPr>
          <w:spacing w:val="-4"/>
          <w:w w:val="104"/>
          <w:sz w:val="19"/>
        </w:rPr>
        <w:t>trends</w:t>
      </w:r>
      <w:r>
        <w:rPr>
          <w:spacing w:val="-7"/>
          <w:w w:val="104"/>
          <w:sz w:val="19"/>
        </w:rPr>
        <w:t>/</w:t>
      </w:r>
      <w:r>
        <w:rPr>
          <w:spacing w:val="-4"/>
          <w:w w:val="91"/>
          <w:sz w:val="19"/>
        </w:rPr>
        <w:t>industry‑</w:t>
      </w:r>
      <w:r>
        <w:rPr>
          <w:spacing w:val="-2"/>
          <w:w w:val="99"/>
          <w:sz w:val="19"/>
        </w:rPr>
        <w:t> </w:t>
      </w:r>
      <w:r>
        <w:rPr>
          <w:spacing w:val="-2"/>
          <w:w w:val="90"/>
          <w:sz w:val="19"/>
        </w:rPr>
        <w:t>news/2017/drive‑transparent‑and‑measurable‑value‑with‑cobit‑5‑process‑ </w:t>
      </w:r>
      <w:r>
        <w:rPr>
          <w:spacing w:val="-2"/>
          <w:sz w:val="19"/>
        </w:rPr>
        <w:t>metrics#:~:text=COBIT%205%20combines%20the%20goals,and%20priorities%20of%20the%20organi</w:t>
      </w:r>
      <w:r>
        <w:rPr>
          <w:spacing w:val="80"/>
          <w:w w:val="150"/>
          <w:sz w:val="19"/>
        </w:rPr>
        <w:t>  </w:t>
      </w:r>
      <w:r>
        <w:rPr>
          <w:sz w:val="19"/>
        </w:rPr>
        <w:t>zation</w:t>
      </w:r>
      <w:r>
        <w:rPr>
          <w:spacing w:val="-2"/>
          <w:sz w:val="19"/>
        </w:rPr>
        <w:t> [访问日期</w:t>
      </w:r>
      <w:r>
        <w:rPr>
          <w:spacing w:val="-105"/>
          <w:w w:val="104"/>
          <w:sz w:val="19"/>
        </w:rPr>
        <w:t>：</w:t>
      </w:r>
      <w:r>
        <w:rPr>
          <w:spacing w:val="26"/>
          <w:w w:val="99"/>
          <w:sz w:val="19"/>
        </w:rPr>
        <w:t>202</w:t>
      </w:r>
      <w:r>
        <w:rPr>
          <w:spacing w:val="27"/>
          <w:w w:val="99"/>
          <w:sz w:val="19"/>
        </w:rPr>
        <w:t>2</w:t>
      </w:r>
      <w:r>
        <w:rPr>
          <w:spacing w:val="-3"/>
          <w:sz w:val="19"/>
        </w:rPr>
        <w:t> 年 </w:t>
      </w:r>
      <w:r>
        <w:rPr>
          <w:sz w:val="19"/>
        </w:rPr>
        <w:t>8</w:t>
      </w:r>
      <w:r>
        <w:rPr>
          <w:spacing w:val="-3"/>
          <w:sz w:val="19"/>
        </w:rPr>
        <w:t> 月 </w:t>
      </w:r>
      <w:r>
        <w:rPr>
          <w:sz w:val="19"/>
        </w:rPr>
        <w:t>10</w:t>
      </w:r>
      <w:r>
        <w:rPr>
          <w:spacing w:val="-2"/>
          <w:sz w:val="19"/>
        </w:rPr>
        <w:t> 日]。</w:t>
      </w:r>
    </w:p>
    <w:p>
      <w:pPr>
        <w:pStyle w:val="ListParagraph"/>
        <w:numPr>
          <w:ilvl w:val="0"/>
          <w:numId w:val="1"/>
        </w:numPr>
        <w:tabs>
          <w:tab w:pos="612" w:val="left" w:leader="none"/>
        </w:tabs>
        <w:spacing w:line="286" w:lineRule="exact" w:before="0" w:after="0"/>
        <w:ind w:left="612" w:right="0" w:hanging="272"/>
        <w:jc w:val="left"/>
        <w:rPr>
          <w:sz w:val="17"/>
        </w:rPr>
      </w:pPr>
      <w:r>
        <w:rPr>
          <w:w w:val="95"/>
          <w:sz w:val="17"/>
        </w:rPr>
        <w:t>Z</w:t>
      </w:r>
      <w:r>
        <w:rPr>
          <w:spacing w:val="-4"/>
          <w:w w:val="95"/>
          <w:sz w:val="17"/>
        </w:rPr>
        <w:t>. </w:t>
      </w:r>
      <w:r>
        <w:rPr>
          <w:w w:val="95"/>
          <w:sz w:val="17"/>
        </w:rPr>
        <w:t>Abdellaoui</w:t>
      </w:r>
      <w:r>
        <w:rPr>
          <w:spacing w:val="-114"/>
          <w:w w:val="95"/>
          <w:sz w:val="17"/>
        </w:rPr>
        <w:t>、</w:t>
      </w:r>
      <w:r>
        <w:rPr>
          <w:w w:val="95"/>
          <w:sz w:val="17"/>
        </w:rPr>
        <w:t>Y</w:t>
      </w:r>
      <w:r>
        <w:rPr>
          <w:spacing w:val="-4"/>
          <w:w w:val="95"/>
          <w:sz w:val="17"/>
        </w:rPr>
        <w:t>. </w:t>
      </w:r>
      <w:r>
        <w:rPr>
          <w:w w:val="95"/>
          <w:sz w:val="17"/>
        </w:rPr>
        <w:t>Dieudonne</w:t>
      </w:r>
      <w:r>
        <w:rPr>
          <w:spacing w:val="-5"/>
          <w:w w:val="95"/>
          <w:sz w:val="17"/>
        </w:rPr>
        <w:t> 和 </w:t>
      </w:r>
      <w:r>
        <w:rPr>
          <w:w w:val="95"/>
          <w:sz w:val="17"/>
        </w:rPr>
        <w:t>A</w:t>
      </w:r>
      <w:r>
        <w:rPr>
          <w:spacing w:val="-4"/>
          <w:w w:val="95"/>
          <w:sz w:val="17"/>
        </w:rPr>
        <w:t>. </w:t>
      </w:r>
      <w:r>
        <w:rPr>
          <w:spacing w:val="16"/>
          <w:w w:val="94"/>
          <w:sz w:val="17"/>
        </w:rPr>
        <w:t>Aleya</w:t>
      </w:r>
      <w:r>
        <w:rPr>
          <w:spacing w:val="-42"/>
          <w:w w:val="96"/>
          <w:sz w:val="17"/>
        </w:rPr>
        <w:t>，“</w:t>
      </w:r>
      <w:r>
        <w:rPr>
          <w:w w:val="95"/>
          <w:sz w:val="17"/>
        </w:rPr>
        <w:t>光纤到户的设计</w:t>
      </w:r>
      <w:r>
        <w:rPr>
          <w:spacing w:val="-19"/>
          <w:w w:val="95"/>
          <w:sz w:val="17"/>
        </w:rPr>
        <w:t>、实现和评估”</w:t>
      </w:r>
    </w:p>
    <w:p>
      <w:pPr>
        <w:spacing w:line="298" w:lineRule="exact" w:before="0"/>
        <w:ind w:left="741" w:right="0" w:firstLine="0"/>
        <w:jc w:val="left"/>
        <w:rPr>
          <w:sz w:val="17"/>
        </w:rPr>
      </w:pPr>
      <w:r>
        <w:rPr>
          <w:spacing w:val="-1"/>
          <w:w w:val="95"/>
          <w:sz w:val="17"/>
        </w:rPr>
        <w:t>基于千兆无源光网络 </w:t>
      </w:r>
      <w:r>
        <w:rPr>
          <w:w w:val="95"/>
          <w:sz w:val="17"/>
        </w:rPr>
        <w:t>(GPON</w:t>
      </w:r>
      <w:r>
        <w:rPr>
          <w:spacing w:val="-3"/>
          <w:w w:val="95"/>
          <w:sz w:val="17"/>
        </w:rPr>
        <w:t>) 的光纤到户 </w:t>
      </w:r>
      <w:r>
        <w:rPr>
          <w:w w:val="95"/>
          <w:sz w:val="17"/>
        </w:rPr>
        <w:t>(FTTH</w:t>
      </w:r>
      <w:r>
        <w:rPr>
          <w:spacing w:val="-2"/>
          <w:w w:val="95"/>
          <w:sz w:val="17"/>
        </w:rPr>
        <w:t>) 接入网络”</w:t>
      </w:r>
      <w:r>
        <w:rPr>
          <w:spacing w:val="-40"/>
          <w:w w:val="95"/>
          <w:sz w:val="17"/>
        </w:rPr>
        <w:t>，阵列，第 </w:t>
      </w:r>
      <w:r>
        <w:rPr>
          <w:w w:val="95"/>
          <w:sz w:val="17"/>
        </w:rPr>
        <w:t>10</w:t>
      </w:r>
      <w:r>
        <w:rPr>
          <w:spacing w:val="-2"/>
          <w:w w:val="95"/>
          <w:sz w:val="17"/>
        </w:rPr>
        <w:t> 卷</w:t>
      </w:r>
      <w:r>
        <w:rPr>
          <w:spacing w:val="-92"/>
          <w:w w:val="98"/>
          <w:sz w:val="17"/>
        </w:rPr>
        <w:t>，</w:t>
      </w:r>
      <w:r>
        <w:rPr>
          <w:spacing w:val="22"/>
          <w:w w:val="94"/>
          <w:sz w:val="17"/>
        </w:rPr>
        <w:t>202</w:t>
      </w:r>
      <w:r>
        <w:rPr>
          <w:spacing w:val="23"/>
          <w:w w:val="94"/>
          <w:sz w:val="17"/>
        </w:rPr>
        <w:t>1</w:t>
      </w:r>
      <w:r>
        <w:rPr>
          <w:spacing w:val="-3"/>
          <w:w w:val="94"/>
          <w:sz w:val="17"/>
        </w:rPr>
        <w:t> </w:t>
      </w:r>
      <w:r>
        <w:rPr>
          <w:spacing w:val="-5"/>
          <w:w w:val="95"/>
          <w:sz w:val="17"/>
        </w:rPr>
        <w:t>年。</w:t>
      </w:r>
    </w:p>
    <w:p>
      <w:pPr>
        <w:pStyle w:val="ListParagraph"/>
        <w:numPr>
          <w:ilvl w:val="0"/>
          <w:numId w:val="1"/>
        </w:numPr>
        <w:tabs>
          <w:tab w:pos="611" w:val="left" w:leader="none"/>
          <w:tab w:pos="743" w:val="left" w:leader="none"/>
        </w:tabs>
        <w:spacing w:line="216" w:lineRule="auto" w:before="280" w:after="0"/>
        <w:ind w:left="743" w:right="523" w:hanging="404"/>
        <w:jc w:val="left"/>
        <w:rPr>
          <w:sz w:val="17"/>
        </w:rPr>
      </w:pPr>
      <w:r>
        <w:rPr>
          <w:spacing w:val="-4"/>
          <w:sz w:val="17"/>
        </w:rPr>
        <w:t>J. Hillenbrand</w:t>
      </w:r>
      <w:r>
        <w:rPr>
          <w:spacing w:val="-114"/>
          <w:sz w:val="17"/>
        </w:rPr>
        <w:t>、</w:t>
      </w:r>
      <w:r>
        <w:rPr>
          <w:spacing w:val="-4"/>
          <w:sz w:val="17"/>
        </w:rPr>
        <w:t>P. Gonnheimer</w:t>
      </w:r>
      <w:r>
        <w:rPr>
          <w:spacing w:val="-114"/>
          <w:sz w:val="17"/>
        </w:rPr>
        <w:t>、</w:t>
      </w:r>
      <w:r>
        <w:rPr>
          <w:spacing w:val="-4"/>
          <w:sz w:val="17"/>
        </w:rPr>
        <w:t>E. Gerlitz 和 J. </w:t>
      </w:r>
      <w:r>
        <w:rPr>
          <w:spacing w:val="6"/>
          <w:sz w:val="17"/>
        </w:rPr>
        <w:t>Fleischer</w:t>
      </w:r>
      <w:r>
        <w:rPr>
          <w:spacing w:val="-52"/>
          <w:w w:val="98"/>
          <w:sz w:val="17"/>
        </w:rPr>
        <w:t>，“</w:t>
      </w:r>
      <w:r>
        <w:rPr>
          <w:spacing w:val="-4"/>
          <w:sz w:val="17"/>
        </w:rPr>
        <w:t>工业机器和传感器网络中数据集成的整体框架的设计与实现”， Procedia</w:t>
      </w:r>
      <w:r>
        <w:rPr>
          <w:sz w:val="17"/>
        </w:rPr>
        <w:t> </w:t>
      </w:r>
      <w:r>
        <w:rPr>
          <w:spacing w:val="23"/>
          <w:w w:val="105"/>
          <w:sz w:val="17"/>
        </w:rPr>
        <w:t>CIRP</w:t>
      </w:r>
      <w:r>
        <w:rPr>
          <w:spacing w:val="-35"/>
          <w:w w:val="105"/>
          <w:sz w:val="17"/>
        </w:rPr>
        <w:t>，第 </w:t>
      </w:r>
      <w:r>
        <w:rPr>
          <w:w w:val="105"/>
          <w:sz w:val="17"/>
        </w:rPr>
        <w:t>104</w:t>
      </w:r>
      <w:r>
        <w:rPr>
          <w:spacing w:val="-4"/>
          <w:w w:val="105"/>
          <w:sz w:val="17"/>
        </w:rPr>
        <w:t> 卷，</w:t>
      </w:r>
    </w:p>
    <w:p>
      <w:pPr>
        <w:spacing w:line="297" w:lineRule="exact" w:before="0"/>
        <w:ind w:left="733" w:right="0" w:firstLine="0"/>
        <w:jc w:val="left"/>
        <w:rPr>
          <w:sz w:val="17"/>
        </w:rPr>
      </w:pPr>
      <w:r>
        <w:rPr>
          <w:spacing w:val="-6"/>
          <w:w w:val="90"/>
          <w:sz w:val="17"/>
        </w:rPr>
        <w:t>第</w:t>
      </w:r>
      <w:r>
        <w:rPr>
          <w:spacing w:val="-3"/>
          <w:sz w:val="17"/>
        </w:rPr>
        <w:t> </w:t>
      </w:r>
      <w:r>
        <w:rPr>
          <w:spacing w:val="-6"/>
          <w:w w:val="90"/>
          <w:sz w:val="17"/>
        </w:rPr>
        <w:t>1771‑1776</w:t>
      </w:r>
      <w:r>
        <w:rPr>
          <w:spacing w:val="-3"/>
          <w:sz w:val="17"/>
        </w:rPr>
        <w:t> </w:t>
      </w:r>
      <w:r>
        <w:rPr>
          <w:spacing w:val="-6"/>
          <w:w w:val="90"/>
          <w:sz w:val="17"/>
        </w:rPr>
        <w:t>页</w:t>
      </w:r>
      <w:r>
        <w:rPr>
          <w:spacing w:val="-97"/>
          <w:w w:val="94"/>
          <w:sz w:val="17"/>
        </w:rPr>
        <w:t>，</w:t>
      </w:r>
      <w:r>
        <w:rPr>
          <w:spacing w:val="16"/>
          <w:w w:val="89"/>
          <w:sz w:val="17"/>
        </w:rPr>
        <w:t>202</w:t>
      </w:r>
      <w:r>
        <w:rPr>
          <w:spacing w:val="17"/>
          <w:w w:val="89"/>
          <w:sz w:val="17"/>
        </w:rPr>
        <w:t>1</w:t>
      </w:r>
      <w:r>
        <w:rPr>
          <w:spacing w:val="-3"/>
          <w:sz w:val="17"/>
        </w:rPr>
        <w:t> </w:t>
      </w:r>
      <w:r>
        <w:rPr>
          <w:spacing w:val="-8"/>
          <w:w w:val="90"/>
          <w:sz w:val="17"/>
        </w:rPr>
        <w:t>年。</w:t>
      </w:r>
    </w:p>
    <w:p>
      <w:pPr>
        <w:spacing w:after="0" w:line="297" w:lineRule="exact"/>
        <w:jc w:val="left"/>
        <w:rPr>
          <w:sz w:val="17"/>
        </w:rPr>
        <w:sectPr>
          <w:pgSz w:w="11900" w:h="16820"/>
          <w:pgMar w:header="121" w:footer="371" w:top="340" w:bottom="560" w:left="566" w:right="425"/>
        </w:sectPr>
      </w:pPr>
    </w:p>
    <w:p>
      <w:pPr>
        <w:spacing w:line="230" w:lineRule="exact" w:before="0"/>
        <w:ind w:left="2523" w:right="0" w:firstLine="0"/>
        <w:jc w:val="left"/>
        <w:rPr>
          <w:sz w:val="18"/>
        </w:rPr>
      </w:pPr>
      <w:r>
        <w:rPr>
          <w:sz w:val="18"/>
        </w:rPr>
        <w:drawing>
          <wp:anchor distT="0" distB="0" distL="0" distR="0" allowOverlap="1" layoutInCell="1" locked="0" behindDoc="1" simplePos="0" relativeHeight="487277568">
            <wp:simplePos x="0" y="0"/>
            <wp:positionH relativeFrom="page">
              <wp:posOffset>431286</wp:posOffset>
            </wp:positionH>
            <wp:positionV relativeFrom="page">
              <wp:posOffset>215680</wp:posOffset>
            </wp:positionV>
            <wp:extent cx="6684941" cy="1006511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6684941" cy="10065110"/>
                    </a:xfrm>
                    <a:prstGeom prst="rect">
                      <a:avLst/>
                    </a:prstGeom>
                  </pic:spPr>
                </pic:pic>
              </a:graphicData>
            </a:graphic>
          </wp:anchor>
        </w:drawing>
      </w:r>
      <w:hyperlink r:id="rId8">
        <w:r>
          <w:rPr>
            <w:spacing w:val="-16"/>
            <w:sz w:val="18"/>
          </w:rPr>
          <w:t>国际研究与科学创新期刊（IJRSI）</w:t>
        </w:r>
      </w:hyperlink>
    </w:p>
    <w:p>
      <w:pPr>
        <w:spacing w:line="259" w:lineRule="exact" w:before="0"/>
        <w:ind w:left="4271" w:right="0" w:firstLine="0"/>
        <w:jc w:val="left"/>
        <w:rPr>
          <w:sz w:val="16"/>
        </w:rPr>
      </w:pPr>
      <w:hyperlink r:id="rId8">
        <w:r>
          <w:rPr>
            <w:spacing w:val="-2"/>
            <w:w w:val="95"/>
            <w:sz w:val="16"/>
          </w:rPr>
          <w:t>ISSN</w:t>
        </w:r>
        <w:r>
          <w:rPr>
            <w:spacing w:val="-4"/>
            <w:w w:val="95"/>
            <w:sz w:val="16"/>
          </w:rPr>
          <w:t> 编号</w:t>
        </w:r>
        <w:r>
          <w:rPr>
            <w:spacing w:val="-100"/>
            <w:w w:val="108"/>
            <w:sz w:val="16"/>
          </w:rPr>
          <w:t>：</w:t>
        </w:r>
        <w:r>
          <w:rPr>
            <w:spacing w:val="8"/>
            <w:w w:val="104"/>
            <w:sz w:val="16"/>
          </w:rPr>
          <w:t>23</w:t>
        </w:r>
        <w:r>
          <w:rPr>
            <w:spacing w:val="8"/>
            <w:w w:val="90"/>
            <w:sz w:val="16"/>
          </w:rPr>
          <w:t>21‑270</w:t>
        </w:r>
        <w:r>
          <w:rPr>
            <w:spacing w:val="9"/>
            <w:w w:val="90"/>
            <w:sz w:val="16"/>
          </w:rPr>
          <w:t>5</w:t>
        </w:r>
        <w:r>
          <w:rPr>
            <w:spacing w:val="-4"/>
            <w:w w:val="94"/>
            <w:sz w:val="16"/>
          </w:rPr>
          <w:t> </w:t>
        </w:r>
        <w:r>
          <w:rPr>
            <w:spacing w:val="-2"/>
            <w:w w:val="95"/>
            <w:sz w:val="16"/>
          </w:rPr>
          <w:t>|</w:t>
        </w:r>
        <w:r>
          <w:rPr>
            <w:spacing w:val="-5"/>
            <w:w w:val="95"/>
            <w:sz w:val="16"/>
          </w:rPr>
          <w:t> </w:t>
        </w:r>
        <w:r>
          <w:rPr>
            <w:spacing w:val="4"/>
            <w:w w:val="87"/>
            <w:sz w:val="16"/>
          </w:rPr>
          <w:t>DOI</w:t>
        </w:r>
        <w:r>
          <w:rPr>
            <w:spacing w:val="-105"/>
            <w:w w:val="94"/>
            <w:sz w:val="16"/>
          </w:rPr>
          <w:t>：</w:t>
        </w:r>
        <w:r>
          <w:rPr>
            <w:spacing w:val="3"/>
            <w:w w:val="90"/>
            <w:sz w:val="16"/>
          </w:rPr>
          <w:t>10</w:t>
        </w:r>
        <w:r>
          <w:rPr>
            <w:spacing w:val="3"/>
            <w:w w:val="92"/>
            <w:sz w:val="16"/>
          </w:rPr>
          <w:t>.51244</w:t>
        </w:r>
        <w:r>
          <w:rPr>
            <w:spacing w:val="1"/>
            <w:w w:val="92"/>
            <w:sz w:val="16"/>
          </w:rPr>
          <w:t>/</w:t>
        </w:r>
        <w:r>
          <w:rPr>
            <w:spacing w:val="3"/>
            <w:w w:val="103"/>
            <w:sz w:val="16"/>
          </w:rPr>
          <w:t>IJRS</w:t>
        </w:r>
        <w:r>
          <w:rPr>
            <w:spacing w:val="4"/>
            <w:w w:val="103"/>
            <w:sz w:val="16"/>
          </w:rPr>
          <w:t>I</w:t>
        </w:r>
        <w:r>
          <w:rPr>
            <w:spacing w:val="-5"/>
            <w:w w:val="94"/>
            <w:sz w:val="16"/>
          </w:rPr>
          <w:t> </w:t>
        </w:r>
        <w:r>
          <w:rPr>
            <w:spacing w:val="-2"/>
            <w:w w:val="95"/>
            <w:sz w:val="16"/>
          </w:rPr>
          <w:t>|</w:t>
        </w:r>
        <w:r>
          <w:rPr>
            <w:spacing w:val="-5"/>
            <w:w w:val="95"/>
            <w:sz w:val="16"/>
          </w:rPr>
          <w:t> 第 </w:t>
        </w:r>
        <w:r>
          <w:rPr>
            <w:spacing w:val="-2"/>
            <w:w w:val="95"/>
            <w:sz w:val="16"/>
          </w:rPr>
          <w:t>11</w:t>
        </w:r>
        <w:r>
          <w:rPr>
            <w:spacing w:val="-6"/>
            <w:w w:val="95"/>
            <w:sz w:val="16"/>
          </w:rPr>
          <w:t> 卷 第 </w:t>
        </w:r>
        <w:r>
          <w:rPr>
            <w:spacing w:val="-2"/>
            <w:w w:val="95"/>
            <w:sz w:val="16"/>
          </w:rPr>
          <w:t>4</w:t>
        </w:r>
        <w:r>
          <w:rPr>
            <w:spacing w:val="-5"/>
            <w:w w:val="95"/>
            <w:sz w:val="16"/>
          </w:rPr>
          <w:t> 期 </w:t>
        </w:r>
        <w:r>
          <w:rPr>
            <w:spacing w:val="-2"/>
            <w:w w:val="95"/>
            <w:sz w:val="16"/>
          </w:rPr>
          <w:t>2024</w:t>
        </w:r>
        <w:r>
          <w:rPr>
            <w:spacing w:val="-5"/>
            <w:w w:val="95"/>
            <w:sz w:val="16"/>
          </w:rPr>
          <w:t> 年 </w:t>
        </w:r>
        <w:r>
          <w:rPr>
            <w:spacing w:val="-2"/>
            <w:w w:val="95"/>
            <w:sz w:val="16"/>
          </w:rPr>
          <w:t>4</w:t>
        </w:r>
        <w:r>
          <w:rPr>
            <w:spacing w:val="-8"/>
            <w:w w:val="95"/>
            <w:sz w:val="16"/>
          </w:rPr>
          <w:t> 月</w:t>
        </w:r>
      </w:hyperlink>
    </w:p>
    <w:p>
      <w:pPr>
        <w:pStyle w:val="BodyText"/>
        <w:spacing w:before="317"/>
        <w:rPr>
          <w:sz w:val="19"/>
        </w:rPr>
      </w:pPr>
    </w:p>
    <w:p>
      <w:pPr>
        <w:pStyle w:val="ListParagraph"/>
        <w:numPr>
          <w:ilvl w:val="0"/>
          <w:numId w:val="1"/>
        </w:numPr>
        <w:tabs>
          <w:tab w:pos="644" w:val="left" w:leader="none"/>
          <w:tab w:pos="738" w:val="left" w:leader="none"/>
        </w:tabs>
        <w:spacing w:line="194" w:lineRule="auto" w:before="1" w:after="0"/>
        <w:ind w:left="738" w:right="284" w:hanging="408"/>
        <w:jc w:val="left"/>
        <w:rPr>
          <w:sz w:val="19"/>
        </w:rPr>
      </w:pPr>
      <w:r>
        <w:rPr>
          <w:spacing w:val="-6"/>
          <w:sz w:val="19"/>
        </w:rPr>
        <w:t>MA‑SHH Yahya </w:t>
      </w:r>
      <w:r>
        <w:rPr>
          <w:spacing w:val="2"/>
          <w:w w:val="69"/>
          <w:sz w:val="19"/>
        </w:rPr>
        <w:t>Al</w:t>
      </w:r>
      <w:r>
        <w:rPr>
          <w:spacing w:val="-7"/>
          <w:w w:val="69"/>
          <w:sz w:val="19"/>
        </w:rPr>
        <w:t>‑</w:t>
      </w:r>
      <w:r>
        <w:rPr>
          <w:spacing w:val="3"/>
          <w:w w:val="105"/>
          <w:sz w:val="19"/>
        </w:rPr>
        <w:t>Ashmoery</w:t>
      </w:r>
      <w:r>
        <w:rPr>
          <w:spacing w:val="-64"/>
          <w:w w:val="107"/>
          <w:sz w:val="19"/>
        </w:rPr>
        <w:t>，“</w:t>
      </w:r>
      <w:r>
        <w:rPr>
          <w:spacing w:val="2"/>
          <w:w w:val="113"/>
          <w:sz w:val="19"/>
        </w:rPr>
        <w:t>I</w:t>
      </w:r>
      <w:r>
        <w:rPr>
          <w:spacing w:val="3"/>
          <w:w w:val="113"/>
          <w:sz w:val="19"/>
        </w:rPr>
        <w:t>T</w:t>
      </w:r>
      <w:r>
        <w:rPr>
          <w:spacing w:val="-6"/>
          <w:sz w:val="19"/>
        </w:rPr>
        <w:t> 服务管理和 ITIL 框架对企业的影响”， 2021 年信息和通信技术产业现代趋势国际会</w:t>
      </w:r>
      <w:r>
        <w:rPr>
          <w:w w:val="105"/>
          <w:sz w:val="19"/>
        </w:rPr>
        <w:t>议 (MTICTI)， 2021 年。</w:t>
      </w:r>
    </w:p>
    <w:p>
      <w:pPr>
        <w:pStyle w:val="ListParagraph"/>
        <w:numPr>
          <w:ilvl w:val="0"/>
          <w:numId w:val="1"/>
        </w:numPr>
        <w:tabs>
          <w:tab w:pos="643" w:val="left" w:leader="none"/>
          <w:tab w:pos="750" w:val="left" w:leader="none"/>
        </w:tabs>
        <w:spacing w:line="194" w:lineRule="auto" w:before="287" w:after="0"/>
        <w:ind w:left="750" w:right="135" w:hanging="421"/>
        <w:jc w:val="left"/>
        <w:rPr>
          <w:sz w:val="19"/>
        </w:rPr>
      </w:pPr>
      <w:r>
        <w:rPr>
          <w:sz w:val="19"/>
        </w:rPr>
        <w:t>TH</w:t>
      </w:r>
      <w:r>
        <w:rPr>
          <w:spacing w:val="-14"/>
          <w:sz w:val="19"/>
        </w:rPr>
        <w:t> </w:t>
      </w:r>
      <w:r>
        <w:rPr>
          <w:sz w:val="19"/>
        </w:rPr>
        <w:t>Anant</w:t>
      </w:r>
      <w:r>
        <w:rPr>
          <w:spacing w:val="-12"/>
          <w:sz w:val="19"/>
        </w:rPr>
        <w:t> </w:t>
      </w:r>
      <w:r>
        <w:rPr>
          <w:spacing w:val="11"/>
          <w:w w:val="104"/>
          <w:sz w:val="19"/>
        </w:rPr>
        <w:t>Joshi</w:t>
      </w:r>
      <w:r>
        <w:rPr>
          <w:spacing w:val="-56"/>
          <w:w w:val="97"/>
          <w:sz w:val="19"/>
        </w:rPr>
        <w:t>，“</w:t>
      </w:r>
      <w:r>
        <w:rPr>
          <w:spacing w:val="10"/>
          <w:w w:val="96"/>
          <w:sz w:val="19"/>
        </w:rPr>
        <w:t>COBI</w:t>
      </w:r>
      <w:r>
        <w:rPr>
          <w:spacing w:val="11"/>
          <w:w w:val="96"/>
          <w:sz w:val="19"/>
        </w:rPr>
        <w:t>T</w:t>
      </w:r>
      <w:r>
        <w:rPr>
          <w:spacing w:val="-11"/>
          <w:w w:val="99"/>
          <w:sz w:val="19"/>
        </w:rPr>
        <w:t> </w:t>
      </w:r>
      <w:r>
        <w:rPr>
          <w:spacing w:val="-3"/>
          <w:sz w:val="19"/>
        </w:rPr>
        <w:t>作为企业 </w:t>
      </w:r>
      <w:r>
        <w:rPr>
          <w:sz w:val="19"/>
        </w:rPr>
        <w:t>IT</w:t>
      </w:r>
      <w:r>
        <w:rPr>
          <w:spacing w:val="-3"/>
          <w:sz w:val="19"/>
        </w:rPr>
        <w:t> 治理框架”</w:t>
      </w:r>
      <w:r>
        <w:rPr>
          <w:spacing w:val="-12"/>
          <w:sz w:val="19"/>
        </w:rPr>
        <w:t>，载于《信息技术企业治理》</w:t>
      </w:r>
      <w:r>
        <w:rPr>
          <w:spacing w:val="-64"/>
          <w:sz w:val="19"/>
        </w:rPr>
        <w:t>，瑞士，</w:t>
      </w:r>
      <w:r>
        <w:rPr>
          <w:spacing w:val="8"/>
          <w:w w:val="105"/>
          <w:sz w:val="19"/>
        </w:rPr>
        <w:t>S</w:t>
      </w:r>
      <w:r>
        <w:rPr>
          <w:spacing w:val="8"/>
          <w:w w:val="98"/>
          <w:sz w:val="19"/>
        </w:rPr>
        <w:t>p</w:t>
      </w:r>
      <w:r>
        <w:rPr>
          <w:spacing w:val="8"/>
          <w:w w:val="99"/>
          <w:sz w:val="19"/>
        </w:rPr>
        <w:t>ringerNatur</w:t>
      </w:r>
      <w:r>
        <w:rPr>
          <w:spacing w:val="9"/>
          <w:w w:val="99"/>
          <w:sz w:val="19"/>
        </w:rPr>
        <w:t>e</w:t>
      </w:r>
      <w:r>
        <w:rPr>
          <w:spacing w:val="-10"/>
          <w:w w:val="99"/>
          <w:sz w:val="19"/>
        </w:rPr>
        <w:t> </w:t>
      </w:r>
      <w:r>
        <w:rPr>
          <w:sz w:val="19"/>
        </w:rPr>
        <w:t>Switzerland</w:t>
      </w:r>
      <w:r>
        <w:rPr>
          <w:spacing w:val="-12"/>
          <w:sz w:val="19"/>
        </w:rPr>
        <w:t> </w:t>
      </w:r>
      <w:r>
        <w:rPr>
          <w:sz w:val="19"/>
        </w:rPr>
        <w:t>AG， 2020</w:t>
      </w:r>
      <w:r>
        <w:rPr>
          <w:spacing w:val="-27"/>
          <w:sz w:val="19"/>
        </w:rPr>
        <w:t> 年，第 </w:t>
      </w:r>
      <w:r>
        <w:rPr>
          <w:sz w:val="19"/>
        </w:rPr>
        <w:t>125‑125 页</w:t>
      </w:r>
    </w:p>
    <w:p>
      <w:pPr>
        <w:pStyle w:val="BodyText"/>
        <w:spacing w:line="247" w:lineRule="exact"/>
        <w:ind w:left="762"/>
      </w:pPr>
      <w:r>
        <w:rPr>
          <w:spacing w:val="-4"/>
        </w:rPr>
        <w:t>162.</w:t>
      </w:r>
    </w:p>
    <w:p>
      <w:pPr>
        <w:pStyle w:val="ListParagraph"/>
        <w:numPr>
          <w:ilvl w:val="0"/>
          <w:numId w:val="1"/>
        </w:numPr>
        <w:tabs>
          <w:tab w:pos="644" w:val="left" w:leader="none"/>
        </w:tabs>
        <w:spacing w:line="307" w:lineRule="exact" w:before="0" w:after="0"/>
        <w:ind w:left="644" w:right="0" w:hanging="314"/>
        <w:jc w:val="left"/>
        <w:rPr>
          <w:sz w:val="19"/>
        </w:rPr>
      </w:pPr>
      <w:r>
        <w:rPr>
          <w:spacing w:val="-2"/>
          <w:sz w:val="19"/>
        </w:rPr>
        <w:t>SBAS Abdelaali</w:t>
      </w:r>
      <w:r>
        <w:rPr>
          <w:spacing w:val="-1"/>
          <w:sz w:val="19"/>
        </w:rPr>
        <w:t> </w:t>
      </w:r>
      <w:r>
        <w:rPr>
          <w:spacing w:val="20"/>
          <w:sz w:val="19"/>
        </w:rPr>
        <w:t>Himi</w:t>
      </w:r>
      <w:r>
        <w:rPr>
          <w:spacing w:val="-21"/>
          <w:sz w:val="19"/>
        </w:rPr>
        <w:t>，“根据 </w:t>
      </w:r>
      <w:r>
        <w:rPr>
          <w:spacing w:val="-2"/>
          <w:sz w:val="19"/>
        </w:rPr>
        <w:t>ITIL 框架的 IT</w:t>
      </w:r>
      <w:r>
        <w:rPr>
          <w:spacing w:val="-3"/>
          <w:sz w:val="19"/>
        </w:rPr>
        <w:t> 服务管理”，</w:t>
      </w:r>
    </w:p>
    <w:p>
      <w:pPr>
        <w:spacing w:line="285" w:lineRule="exact" w:before="0"/>
        <w:ind w:left="746" w:right="0" w:firstLine="0"/>
        <w:jc w:val="left"/>
        <w:rPr>
          <w:sz w:val="19"/>
        </w:rPr>
      </w:pPr>
      <w:r>
        <w:rPr>
          <w:spacing w:val="-6"/>
          <w:sz w:val="19"/>
        </w:rPr>
        <w:t>IJCSI 国际计算机科学问题杂志</w:t>
      </w:r>
      <w:r>
        <w:rPr>
          <w:spacing w:val="-48"/>
          <w:sz w:val="19"/>
        </w:rPr>
        <w:t>，第 </w:t>
      </w:r>
      <w:r>
        <w:rPr>
          <w:spacing w:val="-6"/>
          <w:sz w:val="19"/>
        </w:rPr>
        <w:t>8</w:t>
      </w:r>
      <w:r>
        <w:rPr>
          <w:spacing w:val="-32"/>
          <w:sz w:val="19"/>
        </w:rPr>
        <w:t> 卷，第 </w:t>
      </w:r>
      <w:r>
        <w:rPr>
          <w:spacing w:val="-6"/>
          <w:sz w:val="19"/>
        </w:rPr>
        <w:t>3</w:t>
      </w:r>
      <w:r>
        <w:rPr>
          <w:spacing w:val="-32"/>
          <w:sz w:val="19"/>
        </w:rPr>
        <w:t> 期，第 </w:t>
      </w:r>
      <w:r>
        <w:rPr>
          <w:spacing w:val="-6"/>
          <w:sz w:val="19"/>
        </w:rPr>
        <w:t>515‑522 页</w:t>
      </w:r>
      <w:r>
        <w:rPr>
          <w:spacing w:val="-111"/>
          <w:w w:val="103"/>
          <w:sz w:val="19"/>
        </w:rPr>
        <w:t>，</w:t>
      </w:r>
      <w:r>
        <w:rPr>
          <w:spacing w:val="20"/>
          <w:w w:val="99"/>
          <w:sz w:val="19"/>
        </w:rPr>
        <w:t>201</w:t>
      </w:r>
      <w:r>
        <w:rPr>
          <w:spacing w:val="21"/>
          <w:w w:val="99"/>
          <w:sz w:val="19"/>
        </w:rPr>
        <w:t>1</w:t>
      </w:r>
      <w:r>
        <w:rPr>
          <w:spacing w:val="-8"/>
          <w:sz w:val="19"/>
        </w:rPr>
        <w:t> 年。</w:t>
      </w:r>
    </w:p>
    <w:p>
      <w:pPr>
        <w:pStyle w:val="ListParagraph"/>
        <w:numPr>
          <w:ilvl w:val="0"/>
          <w:numId w:val="1"/>
        </w:numPr>
        <w:tabs>
          <w:tab w:pos="644" w:val="left" w:leader="none"/>
        </w:tabs>
        <w:spacing w:line="270" w:lineRule="exact" w:before="0" w:after="0"/>
        <w:ind w:left="644" w:right="0" w:hanging="314"/>
        <w:jc w:val="left"/>
        <w:rPr>
          <w:sz w:val="19"/>
        </w:rPr>
      </w:pPr>
      <w:r>
        <w:rPr>
          <w:spacing w:val="-4"/>
          <w:sz w:val="19"/>
        </w:rPr>
        <w:t>马亚诺·马科斯州立大学</w:t>
      </w:r>
      <w:r>
        <w:rPr>
          <w:spacing w:val="-30"/>
          <w:sz w:val="19"/>
        </w:rPr>
        <w:t>，“马亚诺</w:t>
      </w:r>
      <w:r>
        <w:rPr>
          <w:spacing w:val="-4"/>
          <w:sz w:val="19"/>
        </w:rPr>
        <w:t>·马科斯州立大学2019</w:t>
      </w:r>
      <w:r>
        <w:rPr>
          <w:spacing w:val="-5"/>
          <w:sz w:val="19"/>
        </w:rPr>
        <w:t>年更新战略计划”</w:t>
      </w:r>
    </w:p>
    <w:p>
      <w:pPr>
        <w:spacing w:line="340" w:lineRule="exact" w:before="0"/>
        <w:ind w:left="739" w:right="0" w:firstLine="0"/>
        <w:jc w:val="left"/>
        <w:rPr>
          <w:sz w:val="21"/>
        </w:rPr>
      </w:pPr>
      <w:r>
        <w:rPr>
          <w:spacing w:val="-14"/>
          <w:sz w:val="21"/>
        </w:rPr>
        <w:t>2022</w:t>
      </w:r>
      <w:r>
        <w:rPr>
          <w:spacing w:val="1"/>
          <w:sz w:val="21"/>
        </w:rPr>
        <w:t> 年”</w:t>
      </w:r>
      <w:r>
        <w:rPr>
          <w:spacing w:val="-47"/>
          <w:sz w:val="21"/>
        </w:rPr>
        <w:t>，马亚诺</w:t>
      </w:r>
      <w:r>
        <w:rPr>
          <w:spacing w:val="-14"/>
          <w:w w:val="215"/>
          <w:sz w:val="21"/>
        </w:rPr>
        <w:t>·</w:t>
      </w:r>
      <w:r>
        <w:rPr>
          <w:spacing w:val="-14"/>
          <w:sz w:val="21"/>
        </w:rPr>
        <w:t>马科斯州立大学</w:t>
      </w:r>
      <w:r>
        <w:rPr>
          <w:spacing w:val="-46"/>
          <w:sz w:val="21"/>
        </w:rPr>
        <w:t>，巴塔克，北伊罗戈</w:t>
      </w:r>
      <w:r>
        <w:rPr>
          <w:spacing w:val="-128"/>
          <w:w w:val="104"/>
          <w:sz w:val="21"/>
        </w:rPr>
        <w:t>，</w:t>
      </w:r>
      <w:r>
        <w:rPr>
          <w:spacing w:val="14"/>
          <w:w w:val="99"/>
          <w:sz w:val="21"/>
        </w:rPr>
        <w:t>201</w:t>
      </w:r>
      <w:r>
        <w:rPr>
          <w:spacing w:val="15"/>
          <w:w w:val="99"/>
          <w:sz w:val="21"/>
        </w:rPr>
        <w:t>9</w:t>
      </w:r>
      <w:r>
        <w:rPr>
          <w:spacing w:val="-4"/>
          <w:sz w:val="21"/>
        </w:rPr>
        <w:t> 年。</w:t>
      </w:r>
    </w:p>
    <w:sectPr>
      <w:pgSz w:w="11900" w:h="16820"/>
      <w:pgMar w:header="121" w:footer="371" w:top="340" w:bottom="60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71424">
              <wp:simplePos x="0" y="0"/>
              <wp:positionH relativeFrom="page">
                <wp:posOffset>428366</wp:posOffset>
              </wp:positionH>
              <wp:positionV relativeFrom="page">
                <wp:posOffset>10283076</wp:posOffset>
              </wp:positionV>
              <wp:extent cx="461009" cy="1701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61009" cy="170180"/>
                      </a:xfrm>
                      <a:prstGeom prst="rect">
                        <a:avLst/>
                      </a:prstGeom>
                    </wps:spPr>
                    <wps:txbx>
                      <w:txbxContent>
                        <w:p>
                          <w:pPr>
                            <w:spacing w:line="268" w:lineRule="exact" w:before="0"/>
                            <w:ind w:left="20" w:right="0" w:firstLine="0"/>
                            <w:jc w:val="left"/>
                            <w:rPr>
                              <w:sz w:val="19"/>
                            </w:rPr>
                          </w:pPr>
                          <w:r>
                            <w:rPr>
                              <w:spacing w:val="-6"/>
                              <w:sz w:val="19"/>
                            </w:rPr>
                            <w:t>第</w:t>
                          </w:r>
                          <w:r>
                            <w:rPr>
                              <w:spacing w:val="-6"/>
                              <w:sz w:val="19"/>
                            </w:rPr>
                            <w:fldChar w:fldCharType="begin"/>
                          </w:r>
                          <w:r>
                            <w:rPr>
                              <w:spacing w:val="-6"/>
                              <w:sz w:val="19"/>
                            </w:rPr>
                            <w:instrText> PAGE </w:instrText>
                          </w:r>
                          <w:r>
                            <w:rPr>
                              <w:spacing w:val="-6"/>
                              <w:sz w:val="19"/>
                            </w:rPr>
                            <w:fldChar w:fldCharType="separate"/>
                          </w:r>
                          <w:r>
                            <w:rPr>
                              <w:spacing w:val="-6"/>
                              <w:sz w:val="19"/>
                            </w:rPr>
                            <w:t>296</w:t>
                          </w:r>
                          <w:r>
                            <w:rPr>
                              <w:spacing w:val="-6"/>
                              <w:sz w:val="19"/>
                            </w:rPr>
                            <w:fldChar w:fldCharType="end"/>
                          </w:r>
                          <w:r>
                            <w:rPr>
                              <w:spacing w:val="-12"/>
                              <w:sz w:val="19"/>
                            </w:rPr>
                            <w:t>页</w:t>
                          </w:r>
                        </w:p>
                      </w:txbxContent>
                    </wps:txbx>
                    <wps:bodyPr wrap="square" lIns="0" tIns="0" rIns="0" bIns="0" rtlCol="0">
                      <a:noAutofit/>
                    </wps:bodyPr>
                  </wps:wsp>
                </a:graphicData>
              </a:graphic>
            </wp:anchor>
          </w:drawing>
        </mc:Choice>
        <mc:Fallback>
          <w:pict>
            <v:shape style="position:absolute;margin-left:33.729675pt;margin-top:809.691101pt;width:36.3pt;height:13.4pt;mso-position-horizontal-relative:page;mso-position-vertical-relative:page;z-index:-16045056" type="#_x0000_t202" id="docshape2" filled="false" stroked="false">
              <v:textbox inset="0,0,0,0">
                <w:txbxContent>
                  <w:p>
                    <w:pPr>
                      <w:spacing w:line="268" w:lineRule="exact" w:before="0"/>
                      <w:ind w:left="20" w:right="0" w:firstLine="0"/>
                      <w:jc w:val="left"/>
                      <w:rPr>
                        <w:sz w:val="19"/>
                      </w:rPr>
                    </w:pPr>
                    <w:r>
                      <w:rPr>
                        <w:spacing w:val="-6"/>
                        <w:sz w:val="19"/>
                      </w:rPr>
                      <w:t>第</w:t>
                    </w:r>
                    <w:r>
                      <w:rPr>
                        <w:spacing w:val="-6"/>
                        <w:sz w:val="19"/>
                      </w:rPr>
                      <w:fldChar w:fldCharType="begin"/>
                    </w:r>
                    <w:r>
                      <w:rPr>
                        <w:spacing w:val="-6"/>
                        <w:sz w:val="19"/>
                      </w:rPr>
                      <w:instrText> PAGE </w:instrText>
                    </w:r>
                    <w:r>
                      <w:rPr>
                        <w:spacing w:val="-6"/>
                        <w:sz w:val="19"/>
                      </w:rPr>
                      <w:fldChar w:fldCharType="separate"/>
                    </w:r>
                    <w:r>
                      <w:rPr>
                        <w:spacing w:val="-6"/>
                        <w:sz w:val="19"/>
                      </w:rPr>
                      <w:t>296</w:t>
                    </w:r>
                    <w:r>
                      <w:rPr>
                        <w:spacing w:val="-6"/>
                        <w:sz w:val="19"/>
                      </w:rPr>
                      <w:fldChar w:fldCharType="end"/>
                    </w:r>
                    <w:r>
                      <w:rPr>
                        <w:spacing w:val="-12"/>
                        <w:sz w:val="19"/>
                      </w:rPr>
                      <w:t>页</w:t>
                    </w:r>
                  </w:p>
                </w:txbxContent>
              </v:textbox>
              <w10:wrap type="none"/>
            </v:shape>
          </w:pict>
        </mc:Fallback>
      </mc:AlternateContent>
    </w:r>
    <w:r>
      <w:rPr/>
      <mc:AlternateContent>
        <mc:Choice Requires="wps">
          <w:drawing>
            <wp:anchor distT="0" distB="0" distL="0" distR="0" allowOverlap="1" layoutInCell="1" locked="0" behindDoc="1" simplePos="0" relativeHeight="487271936">
              <wp:simplePos x="0" y="0"/>
              <wp:positionH relativeFrom="page">
                <wp:posOffset>3102090</wp:posOffset>
              </wp:positionH>
              <wp:positionV relativeFrom="page">
                <wp:posOffset>10448669</wp:posOffset>
              </wp:positionV>
              <wp:extent cx="1322705" cy="1320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22705" cy="132080"/>
                      </a:xfrm>
                      <a:prstGeom prst="rect">
                        <a:avLst/>
                      </a:prstGeom>
                    </wps:spPr>
                    <wps:txbx>
                      <w:txbxContent>
                        <w:p>
                          <w:pPr>
                            <w:spacing w:line="208" w:lineRule="exact" w:before="0"/>
                            <w:ind w:left="20" w:right="0" w:firstLine="0"/>
                            <w:jc w:val="left"/>
                            <w:rPr>
                              <w:sz w:val="16"/>
                            </w:rPr>
                          </w:pPr>
                          <w:hyperlink r:id="rId1">
                            <w:r>
                              <w:rPr>
                                <w:spacing w:val="-2"/>
                                <w:w w:val="105"/>
                                <w:sz w:val="16"/>
                              </w:rPr>
                              <w:t>www.rsisinternational.org</w:t>
                            </w:r>
                          </w:hyperlink>
                        </w:p>
                      </w:txbxContent>
                    </wps:txbx>
                    <wps:bodyPr wrap="square" lIns="0" tIns="0" rIns="0" bIns="0" rtlCol="0">
                      <a:noAutofit/>
                    </wps:bodyPr>
                  </wps:wsp>
                </a:graphicData>
              </a:graphic>
            </wp:anchor>
          </w:drawing>
        </mc:Choice>
        <mc:Fallback>
          <w:pict>
            <v:shape style="position:absolute;margin-left:244.259125pt;margin-top:822.729858pt;width:104.15pt;height:10.4pt;mso-position-horizontal-relative:page;mso-position-vertical-relative:page;z-index:-16044544" type="#_x0000_t202" id="docshape3" filled="false" stroked="false">
              <v:textbox inset="0,0,0,0">
                <w:txbxContent>
                  <w:p>
                    <w:pPr>
                      <w:spacing w:line="208" w:lineRule="exact" w:before="0"/>
                      <w:ind w:left="20" w:right="0" w:firstLine="0"/>
                      <w:jc w:val="left"/>
                      <w:rPr>
                        <w:sz w:val="16"/>
                      </w:rPr>
                    </w:pPr>
                    <w:hyperlink r:id="rId1">
                      <w:r>
                        <w:rPr>
                          <w:spacing w:val="-2"/>
                          <w:w w:val="105"/>
                          <w:sz w:val="16"/>
                        </w:rPr>
                        <w:t>www.rsisinternational.org</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70912">
              <wp:simplePos x="0" y="0"/>
              <wp:positionH relativeFrom="page">
                <wp:posOffset>186079</wp:posOffset>
              </wp:positionH>
              <wp:positionV relativeFrom="page">
                <wp:posOffset>63996</wp:posOffset>
              </wp:positionV>
              <wp:extent cx="1862455" cy="1765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62455" cy="176530"/>
                      </a:xfrm>
                      <a:prstGeom prst="rect">
                        <a:avLst/>
                      </a:prstGeom>
                    </wps:spPr>
                    <wps:txbx>
                      <w:txbxContent>
                        <w:p>
                          <w:pPr>
                            <w:spacing w:before="15"/>
                            <w:ind w:left="20" w:right="0" w:firstLine="0"/>
                            <w:jc w:val="left"/>
                            <w:rPr>
                              <w:rFonts w:ascii="Arial MT"/>
                              <w:sz w:val="21"/>
                            </w:rPr>
                          </w:pPr>
                          <w:r>
                            <w:rPr>
                              <w:rFonts w:ascii="Arial MT"/>
                              <w:sz w:val="21"/>
                            </w:rPr>
                            <w:t>Machine</w:t>
                          </w:r>
                          <w:r>
                            <w:rPr>
                              <w:rFonts w:ascii="Arial MT"/>
                              <w:spacing w:val="6"/>
                              <w:sz w:val="21"/>
                            </w:rPr>
                            <w:t> </w:t>
                          </w:r>
                          <w:r>
                            <w:rPr>
                              <w:rFonts w:ascii="Arial MT"/>
                              <w:sz w:val="21"/>
                            </w:rPr>
                            <w:t>Translated</w:t>
                          </w:r>
                          <w:r>
                            <w:rPr>
                              <w:rFonts w:ascii="Arial MT"/>
                              <w:spacing w:val="7"/>
                              <w:sz w:val="21"/>
                            </w:rPr>
                            <w:t> </w:t>
                          </w:r>
                          <w:r>
                            <w:rPr>
                              <w:rFonts w:ascii="Arial MT"/>
                              <w:sz w:val="21"/>
                            </w:rPr>
                            <w:t>by</w:t>
                          </w:r>
                          <w:r>
                            <w:rPr>
                              <w:rFonts w:ascii="Arial MT"/>
                              <w:spacing w:val="7"/>
                              <w:sz w:val="21"/>
                            </w:rPr>
                            <w:t> </w:t>
                          </w:r>
                          <w:r>
                            <w:rPr>
                              <w:rFonts w:ascii="Arial MT"/>
                              <w:spacing w:val="-2"/>
                              <w:sz w:val="21"/>
                            </w:rPr>
                            <w:t>Google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651944pt;margin-top:5.039105pt;width:146.65pt;height:13.9pt;mso-position-horizontal-relative:page;mso-position-vertical-relative:page;z-index:-16045568" type="#_x0000_t202" id="docshape1" filled="false" stroked="false">
              <v:textbox inset="0,0,0,0">
                <w:txbxContent>
                  <w:p>
                    <w:pPr>
                      <w:spacing w:before="15"/>
                      <w:ind w:left="20" w:right="0" w:firstLine="0"/>
                      <w:jc w:val="left"/>
                      <w:rPr>
                        <w:rFonts w:ascii="Arial MT"/>
                        <w:sz w:val="21"/>
                      </w:rPr>
                    </w:pPr>
                    <w:r>
                      <w:rPr>
                        <w:rFonts w:ascii="Arial MT"/>
                        <w:sz w:val="21"/>
                      </w:rPr>
                      <w:t>Machine</w:t>
                    </w:r>
                    <w:r>
                      <w:rPr>
                        <w:rFonts w:ascii="Arial MT"/>
                        <w:spacing w:val="6"/>
                        <w:sz w:val="21"/>
                      </w:rPr>
                      <w:t> </w:t>
                    </w:r>
                    <w:r>
                      <w:rPr>
                        <w:rFonts w:ascii="Arial MT"/>
                        <w:sz w:val="21"/>
                      </w:rPr>
                      <w:t>Translated</w:t>
                    </w:r>
                    <w:r>
                      <w:rPr>
                        <w:rFonts w:ascii="Arial MT"/>
                        <w:spacing w:val="7"/>
                        <w:sz w:val="21"/>
                      </w:rPr>
                      <w:t> </w:t>
                    </w:r>
                    <w:r>
                      <w:rPr>
                        <w:rFonts w:ascii="Arial MT"/>
                        <w:sz w:val="21"/>
                      </w:rPr>
                      <w:t>by</w:t>
                    </w:r>
                    <w:r>
                      <w:rPr>
                        <w:rFonts w:ascii="Arial MT"/>
                        <w:spacing w:val="7"/>
                        <w:sz w:val="21"/>
                      </w:rPr>
                      <w:t> </w:t>
                    </w:r>
                    <w:r>
                      <w:rPr>
                        <w:rFonts w:ascii="Arial MT"/>
                        <w:spacing w:val="-2"/>
                        <w:sz w:val="21"/>
                      </w:rPr>
                      <w:t>Google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5" w:hanging="180"/>
        <w:jc w:val="right"/>
      </w:pPr>
      <w:rPr>
        <w:rFonts w:hint="default"/>
        <w:spacing w:val="-1"/>
        <w:w w:val="103"/>
        <w:lang w:val="en-US" w:eastAsia="en-US" w:bidi="ar-SA"/>
      </w:rPr>
    </w:lvl>
    <w:lvl w:ilvl="1">
      <w:start w:val="0"/>
      <w:numFmt w:val="bullet"/>
      <w:lvlText w:val="•"/>
      <w:lvlJc w:val="left"/>
      <w:pPr>
        <w:ind w:left="1666" w:hanging="180"/>
      </w:pPr>
      <w:rPr>
        <w:rFonts w:hint="default"/>
        <w:lang w:val="en-US" w:eastAsia="en-US" w:bidi="ar-SA"/>
      </w:rPr>
    </w:lvl>
    <w:lvl w:ilvl="2">
      <w:start w:val="0"/>
      <w:numFmt w:val="bullet"/>
      <w:lvlText w:val="•"/>
      <w:lvlJc w:val="left"/>
      <w:pPr>
        <w:ind w:left="2693" w:hanging="180"/>
      </w:pPr>
      <w:rPr>
        <w:rFonts w:hint="default"/>
        <w:lang w:val="en-US" w:eastAsia="en-US" w:bidi="ar-SA"/>
      </w:rPr>
    </w:lvl>
    <w:lvl w:ilvl="3">
      <w:start w:val="0"/>
      <w:numFmt w:val="bullet"/>
      <w:lvlText w:val="•"/>
      <w:lvlJc w:val="left"/>
      <w:pPr>
        <w:ind w:left="3720" w:hanging="180"/>
      </w:pPr>
      <w:rPr>
        <w:rFonts w:hint="default"/>
        <w:lang w:val="en-US" w:eastAsia="en-US" w:bidi="ar-SA"/>
      </w:rPr>
    </w:lvl>
    <w:lvl w:ilvl="4">
      <w:start w:val="0"/>
      <w:numFmt w:val="bullet"/>
      <w:lvlText w:val="•"/>
      <w:lvlJc w:val="left"/>
      <w:pPr>
        <w:ind w:left="4747" w:hanging="180"/>
      </w:pPr>
      <w:rPr>
        <w:rFonts w:hint="default"/>
        <w:lang w:val="en-US" w:eastAsia="en-US" w:bidi="ar-SA"/>
      </w:rPr>
    </w:lvl>
    <w:lvl w:ilvl="5">
      <w:start w:val="0"/>
      <w:numFmt w:val="bullet"/>
      <w:lvlText w:val="•"/>
      <w:lvlJc w:val="left"/>
      <w:pPr>
        <w:ind w:left="5774" w:hanging="180"/>
      </w:pPr>
      <w:rPr>
        <w:rFonts w:hint="default"/>
        <w:lang w:val="en-US" w:eastAsia="en-US" w:bidi="ar-SA"/>
      </w:rPr>
    </w:lvl>
    <w:lvl w:ilvl="6">
      <w:start w:val="0"/>
      <w:numFmt w:val="bullet"/>
      <w:lvlText w:val="•"/>
      <w:lvlJc w:val="left"/>
      <w:pPr>
        <w:ind w:left="6801" w:hanging="180"/>
      </w:pPr>
      <w:rPr>
        <w:rFonts w:hint="default"/>
        <w:lang w:val="en-US" w:eastAsia="en-US" w:bidi="ar-SA"/>
      </w:rPr>
    </w:lvl>
    <w:lvl w:ilvl="7">
      <w:start w:val="0"/>
      <w:numFmt w:val="bullet"/>
      <w:lvlText w:val="•"/>
      <w:lvlJc w:val="left"/>
      <w:pPr>
        <w:ind w:left="7828" w:hanging="180"/>
      </w:pPr>
      <w:rPr>
        <w:rFonts w:hint="default"/>
        <w:lang w:val="en-US" w:eastAsia="en-US" w:bidi="ar-SA"/>
      </w:rPr>
    </w:lvl>
    <w:lvl w:ilvl="8">
      <w:start w:val="0"/>
      <w:numFmt w:val="bullet"/>
      <w:lvlText w:val="•"/>
      <w:lvlJc w:val="left"/>
      <w:pPr>
        <w:ind w:left="8855" w:hanging="1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JhengHei" w:hAnsi="Microsoft JhengHei" w:eastAsia="Microsoft JhengHei" w:cs="Microsoft JhengHei"/>
      <w:lang w:val="en-US" w:eastAsia="en-US" w:bidi="ar-SA"/>
    </w:rPr>
  </w:style>
  <w:style w:styleId="BodyText" w:type="paragraph">
    <w:name w:val="Body Text"/>
    <w:basedOn w:val="Normal"/>
    <w:uiPriority w:val="1"/>
    <w:qFormat/>
    <w:pPr/>
    <w:rPr>
      <w:rFonts w:ascii="Microsoft JhengHei" w:hAnsi="Microsoft JhengHei" w:eastAsia="Microsoft JhengHei" w:cs="Microsoft JhengHei"/>
      <w:sz w:val="20"/>
      <w:szCs w:val="20"/>
      <w:lang w:val="en-US" w:eastAsia="en-US" w:bidi="ar-SA"/>
    </w:rPr>
  </w:style>
  <w:style w:styleId="Heading1" w:type="paragraph">
    <w:name w:val="Heading 1"/>
    <w:basedOn w:val="Normal"/>
    <w:uiPriority w:val="1"/>
    <w:qFormat/>
    <w:pPr>
      <w:ind w:left="140"/>
      <w:outlineLvl w:val="1"/>
    </w:pPr>
    <w:rPr>
      <w:rFonts w:ascii="Microsoft JhengHei" w:hAnsi="Microsoft JhengHei" w:eastAsia="Microsoft JhengHei" w:cs="Microsoft JhengHei"/>
      <w:sz w:val="26"/>
      <w:szCs w:val="26"/>
      <w:lang w:val="en-US" w:eastAsia="en-US" w:bidi="ar-SA"/>
    </w:rPr>
  </w:style>
  <w:style w:styleId="Heading2" w:type="paragraph">
    <w:name w:val="Heading 2"/>
    <w:basedOn w:val="Normal"/>
    <w:uiPriority w:val="1"/>
    <w:qFormat/>
    <w:pPr>
      <w:spacing w:line="322" w:lineRule="exact"/>
      <w:ind w:left="197"/>
      <w:outlineLvl w:val="2"/>
    </w:pPr>
    <w:rPr>
      <w:rFonts w:ascii="Microsoft JhengHei" w:hAnsi="Microsoft JhengHei" w:eastAsia="Microsoft JhengHei" w:cs="Microsoft JhengHei"/>
      <w:sz w:val="23"/>
      <w:szCs w:val="23"/>
      <w:lang w:val="en-US" w:eastAsia="en-US" w:bidi="ar-SA"/>
    </w:rPr>
  </w:style>
  <w:style w:styleId="Title" w:type="paragraph">
    <w:name w:val="Title"/>
    <w:basedOn w:val="Normal"/>
    <w:uiPriority w:val="1"/>
    <w:qFormat/>
    <w:pPr>
      <w:spacing w:line="504" w:lineRule="exact"/>
      <w:ind w:left="382"/>
    </w:pPr>
    <w:rPr>
      <w:rFonts w:ascii="Microsoft JhengHei" w:hAnsi="Microsoft JhengHei" w:eastAsia="Microsoft JhengHei" w:cs="Microsoft JhengHei"/>
      <w:sz w:val="29"/>
      <w:szCs w:val="29"/>
      <w:lang w:val="en-US" w:eastAsia="en-US" w:bidi="ar-SA"/>
    </w:rPr>
  </w:style>
  <w:style w:styleId="ListParagraph" w:type="paragraph">
    <w:name w:val="List Paragraph"/>
    <w:basedOn w:val="Normal"/>
    <w:uiPriority w:val="1"/>
    <w:qFormat/>
    <w:pPr>
      <w:ind w:left="612" w:hanging="272"/>
    </w:pPr>
    <w:rPr>
      <w:rFonts w:ascii="Microsoft JhengHei" w:hAnsi="Microsoft JhengHei" w:eastAsia="Microsoft JhengHei" w:cs="Microsoft JhengHei"/>
      <w:lang w:val="en-US" w:eastAsia="en-US" w:bidi="ar-SA"/>
    </w:rPr>
  </w:style>
  <w:style w:styleId="TableParagraph" w:type="paragraph">
    <w:name w:val="Table Paragraph"/>
    <w:basedOn w:val="Normal"/>
    <w:uiPriority w:val="1"/>
    <w:qFormat/>
    <w:pPr/>
    <w:rPr>
      <w:rFonts w:ascii="Microsoft JhengHei" w:hAnsi="Microsoft JhengHei" w:eastAsia="Microsoft JhengHei" w:cs="Microsoft JhengHe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rsisinternational.org/journals/ijrsi" TargetMode="External"/><Relationship Id="rId9" Type="http://schemas.openxmlformats.org/officeDocument/2006/relationships/hyperlink" Target="https://doi.org/10.51244/IJRSI.2024.1104023"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hyperlink" Target="http://www.isaca.org/resources/news" TargetMode="External"/><Relationship Id="rId2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rsisinternation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2026-01-01T11:09:32Z</dcterms:created>
  <dcterms:modified xsi:type="dcterms:W3CDTF">2026-01-01T11:09:32Z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Creator">
    <vt:lpwstr>PDFium</vt:lpwstr>
  </property>
  <property fmtid="{D5CDD505-2E9C-101B-9397-08002B2CF9AE}" pid="4" name="LastSaved">
    <vt:filetime>2026-01-01T00:00:00Z</vt:filetime>
  </property>
</Properties>
</file>