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rPr>
      </w:pPr>
    </w:p>
    <w:p>
      <w:pPr>
        <w:jc w:val="center"/>
        <w:rPr>
          <w:rFonts w:hint="eastAsia"/>
        </w:rPr>
      </w:pPr>
      <w:r>
        <w:rPr>
          <w:sz w:val="20"/>
          <w:lang w:val="en-US" w:eastAsia="zh-CN"/>
        </w:rPr>
        <w:pict>
          <v:group id="_x0000_s2068" o:spid="_x0000_s2068" o:spt="203" style="position:absolute;left:0pt;margin-top:3.15pt;height:145.05pt;width:225pt;mso-position-horizontal:center;z-index:251659264;mso-width-relative:page;mso-height-relative:page;" coordorigin="4118,1963" coordsize="4500,2901">
            <o:lock v:ext="edit"/>
            <v:shape id="_x0000_s2064" o:spid="_x0000_s2064" o:spt="75" type="#_x0000_t75" style="position:absolute;left:5738;top:3604;height:1260;width:1260;" filled="f" o:preferrelative="t" stroked="f" coordsize="21600,21600">
              <v:path/>
              <v:fill on="f" focussize="0,0"/>
              <v:stroke on="f" joinstyle="miter"/>
              <v:imagedata r:id="rId6" o:title="温州大学标志-1933"/>
              <o:lock v:ext="edit" aspectratio="t"/>
            </v:shape>
            <v:shape id="Object 19" o:spid="_x0000_s2067" o:spt="75" type="#_x0000_t75" style="position:absolute;left:4118;top:1963;height:1341;width:4500;" o:ole="t" filled="f" o:preferrelative="t" stroked="f" coordsize="21600,21600">
              <v:path/>
              <v:fill on="f" focussize="0,0"/>
              <v:stroke on="f" joinstyle="miter"/>
              <v:imagedata r:id="rId8" o:title=""/>
              <o:lock v:ext="edit" aspectratio="t"/>
            </v:shape>
          </v:group>
          <o:OLEObject Type="Embed" ProgID="PBrush" ShapeID="Object 19" DrawAspect="Content" ObjectID="_1468075725" r:id="rId7">
            <o:LockedField>false</o:LockedField>
          </o:OLEObject>
        </w:pict>
      </w: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p>
    <w:p>
      <w:pPr>
        <w:spacing w:line="400" w:lineRule="atLeast"/>
        <w:jc w:val="center"/>
        <w:rPr>
          <w:rFonts w:hint="eastAsia"/>
          <w:b/>
          <w:bCs/>
          <w:sz w:val="52"/>
        </w:rPr>
      </w:pPr>
    </w:p>
    <w:p>
      <w:pPr>
        <w:spacing w:line="400" w:lineRule="atLeast"/>
        <w:jc w:val="center"/>
        <w:rPr>
          <w:rFonts w:hint="eastAsia"/>
          <w:b/>
          <w:bCs/>
          <w:sz w:val="52"/>
        </w:rPr>
      </w:pPr>
    </w:p>
    <w:p>
      <w:pPr>
        <w:spacing w:line="400" w:lineRule="atLeast"/>
        <w:jc w:val="center"/>
        <w:rPr>
          <w:rFonts w:hint="eastAsia"/>
          <w:b/>
          <w:bCs/>
          <w:sz w:val="52"/>
        </w:rPr>
      </w:pPr>
      <w:r>
        <w:rPr>
          <w:rFonts w:hint="eastAsia"/>
          <w:b/>
          <w:bCs/>
          <w:sz w:val="52"/>
        </w:rPr>
        <w:t>毕业设计（论文）</w:t>
      </w:r>
    </w:p>
    <w:p>
      <w:pPr>
        <w:spacing w:line="400" w:lineRule="atLeast"/>
        <w:jc w:val="center"/>
        <w:rPr>
          <w:rFonts w:hint="eastAsia"/>
          <w:b/>
          <w:bCs/>
          <w:sz w:val="52"/>
        </w:rPr>
      </w:pPr>
      <w:r>
        <w:rPr>
          <w:rFonts w:hint="eastAsia"/>
          <w:b/>
          <w:bCs/>
          <w:sz w:val="52"/>
        </w:rPr>
        <w:t>开 题 报 告</w:t>
      </w:r>
    </w:p>
    <w:p>
      <w:pPr>
        <w:spacing w:line="400" w:lineRule="atLeast"/>
        <w:jc w:val="center"/>
        <w:rPr>
          <w:rFonts w:hint="eastAsia" w:eastAsia="黑体"/>
          <w:b/>
          <w:bCs/>
          <w:sz w:val="28"/>
        </w:rPr>
      </w:pPr>
    </w:p>
    <w:p>
      <w:pPr>
        <w:spacing w:line="400" w:lineRule="atLeast"/>
        <w:rPr>
          <w:rFonts w:hint="eastAsia"/>
          <w:b/>
          <w:bCs/>
          <w:sz w:val="13"/>
        </w:rPr>
      </w:pPr>
    </w:p>
    <w:tbl>
      <w:tblPr>
        <w:tblStyle w:val="10"/>
        <w:tblW w:w="7228" w:type="dxa"/>
        <w:jc w:val="center"/>
        <w:tblLayout w:type="autofit"/>
        <w:tblCellMar>
          <w:top w:w="0" w:type="dxa"/>
          <w:left w:w="108" w:type="dxa"/>
          <w:bottom w:w="0" w:type="dxa"/>
          <w:right w:w="108" w:type="dxa"/>
        </w:tblCellMar>
      </w:tblPr>
      <w:tblGrid>
        <w:gridCol w:w="1364"/>
        <w:gridCol w:w="5864"/>
      </w:tblGrid>
      <w:tr>
        <w:tblPrEx>
          <w:tblCellMar>
            <w:top w:w="0" w:type="dxa"/>
            <w:left w:w="108" w:type="dxa"/>
            <w:bottom w:w="0" w:type="dxa"/>
            <w:right w:w="108" w:type="dxa"/>
          </w:tblCellMar>
        </w:tblPrEx>
        <w:trPr>
          <w:trHeight w:val="838" w:hRule="atLeast"/>
          <w:jc w:val="center"/>
        </w:trPr>
        <w:tc>
          <w:tcPr>
            <w:tcW w:w="1364" w:type="dxa"/>
            <w:vAlign w:val="center"/>
          </w:tcPr>
          <w:p>
            <w:pPr>
              <w:spacing w:line="400" w:lineRule="exact"/>
              <w:jc w:val="center"/>
              <w:rPr>
                <w:rFonts w:hint="eastAsia" w:ascii="楷体_GB2312" w:hAnsi="宋体" w:eastAsia="楷体_GB2312"/>
                <w:sz w:val="28"/>
              </w:rPr>
            </w:pPr>
            <w:r>
              <w:rPr>
                <w:rFonts w:hint="eastAsia" w:ascii="楷体_GB2312" w:hAnsi="宋体" w:eastAsia="楷体_GB2312"/>
                <w:sz w:val="28"/>
              </w:rPr>
              <w:t>题  目</w:t>
            </w:r>
          </w:p>
        </w:tc>
        <w:tc>
          <w:tcPr>
            <w:tcW w:w="5864" w:type="dxa"/>
            <w:tcBorders>
              <w:bottom w:val="dashed" w:color="auto" w:sz="4" w:space="0"/>
            </w:tcBorders>
            <w:vAlign w:val="center"/>
          </w:tcPr>
          <w:p>
            <w:pPr>
              <w:spacing w:line="400" w:lineRule="exact"/>
              <w:jc w:val="center"/>
              <w:rPr>
                <w:rFonts w:hint="eastAsia" w:ascii="楷体_GB2312" w:hAnsi="宋体" w:eastAsia="楷体_GB2312"/>
                <w:sz w:val="28"/>
              </w:rPr>
            </w:pPr>
            <w:r>
              <w:rPr>
                <w:rFonts w:hint="eastAsia" w:ascii="楷体_GB2312" w:hAnsi="宋体" w:eastAsia="楷体_GB2312" w:cs="Times New Roman"/>
                <w:sz w:val="28"/>
              </w:rPr>
              <w:t>基于QEMU的RISC-V仿真检查点设计与实现</w:t>
            </w:r>
          </w:p>
        </w:tc>
      </w:tr>
    </w:tbl>
    <w:p>
      <w:pPr>
        <w:spacing w:line="900" w:lineRule="exact"/>
        <w:ind w:firstLine="1080" w:firstLineChars="300"/>
        <w:outlineLvl w:val="0"/>
        <w:rPr>
          <w:rFonts w:hint="eastAsia" w:eastAsia="黑体"/>
          <w:sz w:val="36"/>
        </w:rPr>
      </w:pPr>
    </w:p>
    <w:tbl>
      <w:tblPr>
        <w:tblStyle w:val="10"/>
        <w:tblW w:w="0" w:type="auto"/>
        <w:jc w:val="center"/>
        <w:tblLayout w:type="autofit"/>
        <w:tblCellMar>
          <w:top w:w="0" w:type="dxa"/>
          <w:left w:w="108" w:type="dxa"/>
          <w:bottom w:w="0" w:type="dxa"/>
          <w:right w:w="108" w:type="dxa"/>
        </w:tblCellMar>
      </w:tblPr>
      <w:tblGrid>
        <w:gridCol w:w="1378"/>
        <w:gridCol w:w="2417"/>
        <w:gridCol w:w="1363"/>
        <w:gridCol w:w="13"/>
        <w:gridCol w:w="2085"/>
      </w:tblGrid>
      <w:tr>
        <w:tblPrEx>
          <w:tblCellMar>
            <w:top w:w="0" w:type="dxa"/>
            <w:left w:w="108" w:type="dxa"/>
            <w:bottom w:w="0" w:type="dxa"/>
            <w:right w:w="108" w:type="dxa"/>
          </w:tblCellMar>
        </w:tblPrEx>
        <w:trPr>
          <w:trHeight w:val="858" w:hRule="atLeast"/>
          <w:jc w:val="center"/>
        </w:trPr>
        <w:tc>
          <w:tcPr>
            <w:tcW w:w="1378" w:type="dxa"/>
            <w:vAlign w:val="bottom"/>
          </w:tcPr>
          <w:p>
            <w:pPr>
              <w:jc w:val="center"/>
              <w:rPr>
                <w:rFonts w:hint="eastAsia" w:ascii="楷体_GB2312" w:hAnsi="宋体" w:eastAsia="楷体_GB2312"/>
                <w:sz w:val="28"/>
              </w:rPr>
            </w:pPr>
            <w:r>
              <w:rPr>
                <w:rFonts w:hint="eastAsia" w:ascii="楷体_GB2312" w:hAnsi="宋体" w:eastAsia="楷体_GB2312"/>
                <w:sz w:val="28"/>
              </w:rPr>
              <w:t>学    院</w:t>
            </w:r>
          </w:p>
        </w:tc>
        <w:tc>
          <w:tcPr>
            <w:tcW w:w="2417" w:type="dxa"/>
            <w:tcBorders>
              <w:bottom w:val="single" w:color="auto" w:sz="4" w:space="0"/>
            </w:tcBorders>
            <w:vAlign w:val="bottom"/>
          </w:tcPr>
          <w:p>
            <w:pPr>
              <w:jc w:val="center"/>
              <w:rPr>
                <w:rFonts w:hint="eastAsia" w:ascii="楷体_GB2312" w:hAnsi="宋体" w:eastAsia="楷体_GB2312"/>
                <w:sz w:val="28"/>
              </w:rPr>
            </w:pPr>
            <w:r>
              <w:rPr>
                <w:rFonts w:hint="eastAsia" w:ascii="楷体_GB2312" w:hAnsi="宋体" w:eastAsia="楷体_GB2312"/>
                <w:sz w:val="28"/>
              </w:rPr>
              <w:t>计算机与人工智能学院</w:t>
            </w:r>
          </w:p>
        </w:tc>
        <w:tc>
          <w:tcPr>
            <w:tcW w:w="1363" w:type="dxa"/>
            <w:vAlign w:val="bottom"/>
          </w:tcPr>
          <w:p>
            <w:pPr>
              <w:rPr>
                <w:rFonts w:hint="eastAsia" w:ascii="楷体_GB2312" w:hAnsi="宋体" w:eastAsia="楷体_GB2312"/>
                <w:sz w:val="28"/>
              </w:rPr>
            </w:pPr>
            <w:r>
              <w:rPr>
                <w:rFonts w:hint="eastAsia" w:ascii="楷体_GB2312" w:hAnsi="宋体" w:eastAsia="楷体_GB2312"/>
                <w:sz w:val="28"/>
              </w:rPr>
              <w:t>专　业</w:t>
            </w:r>
          </w:p>
        </w:tc>
        <w:tc>
          <w:tcPr>
            <w:tcW w:w="2098" w:type="dxa"/>
            <w:gridSpan w:val="2"/>
            <w:tcBorders>
              <w:bottom w:val="single" w:color="auto" w:sz="4" w:space="0"/>
            </w:tcBorders>
            <w:vAlign w:val="bottom"/>
          </w:tcPr>
          <w:p>
            <w:pPr>
              <w:jc w:val="center"/>
              <w:rPr>
                <w:rFonts w:hint="eastAsia" w:ascii="楷体_GB2312" w:hAnsi="宋体" w:eastAsia="楷体_GB2312"/>
                <w:sz w:val="28"/>
              </w:rPr>
            </w:pPr>
            <w:r>
              <w:rPr>
                <w:rFonts w:hint="eastAsia" w:ascii="楷体_GB2312" w:hAnsi="宋体" w:eastAsia="楷体_GB2312"/>
                <w:sz w:val="28"/>
              </w:rPr>
              <w:t>网络工程</w:t>
            </w:r>
          </w:p>
        </w:tc>
      </w:tr>
      <w:tr>
        <w:tblPrEx>
          <w:tblCellMar>
            <w:top w:w="0" w:type="dxa"/>
            <w:left w:w="108" w:type="dxa"/>
            <w:bottom w:w="0" w:type="dxa"/>
            <w:right w:w="108" w:type="dxa"/>
          </w:tblCellMar>
        </w:tblPrEx>
        <w:trPr>
          <w:cantSplit/>
          <w:trHeight w:val="929" w:hRule="atLeast"/>
          <w:jc w:val="center"/>
        </w:trPr>
        <w:tc>
          <w:tcPr>
            <w:tcW w:w="1378" w:type="dxa"/>
            <w:vAlign w:val="bottom"/>
          </w:tcPr>
          <w:p>
            <w:pPr>
              <w:jc w:val="center"/>
              <w:rPr>
                <w:rFonts w:hint="eastAsia" w:ascii="楷体_GB2312" w:hAnsi="宋体" w:eastAsia="楷体_GB2312"/>
                <w:sz w:val="28"/>
              </w:rPr>
            </w:pPr>
            <w:r>
              <w:rPr>
                <w:rFonts w:hint="eastAsia" w:ascii="楷体_GB2312" w:hAnsi="宋体" w:eastAsia="楷体_GB2312"/>
                <w:sz w:val="28"/>
              </w:rPr>
              <w:t>班　　级</w:t>
            </w:r>
          </w:p>
        </w:tc>
        <w:tc>
          <w:tcPr>
            <w:tcW w:w="2417" w:type="dxa"/>
            <w:tcBorders>
              <w:bottom w:val="single" w:color="auto" w:sz="4" w:space="0"/>
            </w:tcBorders>
            <w:vAlign w:val="bottom"/>
          </w:tcPr>
          <w:p>
            <w:pPr>
              <w:jc w:val="center"/>
              <w:rPr>
                <w:rFonts w:hint="default" w:ascii="楷体_GB2312" w:hAnsi="宋体" w:eastAsia="楷体_GB2312"/>
                <w:sz w:val="28"/>
                <w:lang w:val="en-US" w:eastAsia="zh-CN"/>
              </w:rPr>
            </w:pPr>
            <w:r>
              <w:rPr>
                <w:rFonts w:hint="eastAsia" w:ascii="楷体_GB2312" w:hAnsi="宋体" w:eastAsia="楷体_GB2312"/>
                <w:sz w:val="28"/>
                <w:lang w:val="en-US" w:eastAsia="zh-CN"/>
              </w:rPr>
              <w:t>20网工2</w:t>
            </w:r>
          </w:p>
        </w:tc>
        <w:tc>
          <w:tcPr>
            <w:tcW w:w="1363" w:type="dxa"/>
            <w:vAlign w:val="bottom"/>
          </w:tcPr>
          <w:p>
            <w:pPr>
              <w:rPr>
                <w:rFonts w:hint="eastAsia" w:ascii="楷体_GB2312" w:hAnsi="宋体" w:eastAsia="楷体_GB2312"/>
                <w:sz w:val="28"/>
              </w:rPr>
            </w:pPr>
            <w:r>
              <w:rPr>
                <w:rFonts w:hint="eastAsia" w:ascii="楷体_GB2312" w:hAnsi="宋体" w:eastAsia="楷体_GB2312"/>
                <w:sz w:val="28"/>
              </w:rPr>
              <w:t>学　号</w:t>
            </w:r>
          </w:p>
        </w:tc>
        <w:tc>
          <w:tcPr>
            <w:tcW w:w="2098" w:type="dxa"/>
            <w:gridSpan w:val="2"/>
            <w:tcBorders>
              <w:left w:val="nil"/>
              <w:bottom w:val="single" w:color="auto" w:sz="4" w:space="0"/>
            </w:tcBorders>
            <w:vAlign w:val="bottom"/>
          </w:tcPr>
          <w:p>
            <w:pPr>
              <w:jc w:val="center"/>
              <w:rPr>
                <w:rFonts w:hint="default" w:ascii="楷体_GB2312" w:hAnsi="宋体" w:eastAsia="楷体_GB2312"/>
                <w:sz w:val="28"/>
                <w:lang w:val="en-US" w:eastAsia="zh-CN"/>
              </w:rPr>
            </w:pPr>
            <w:r>
              <w:rPr>
                <w:rFonts w:hint="eastAsia" w:ascii="楷体_GB2312" w:hAnsi="宋体" w:eastAsia="楷体_GB2312"/>
                <w:sz w:val="28"/>
                <w:lang w:val="en-US" w:eastAsia="zh-CN"/>
              </w:rPr>
              <w:t>20211835210</w:t>
            </w:r>
          </w:p>
        </w:tc>
      </w:tr>
      <w:tr>
        <w:tblPrEx>
          <w:tblCellMar>
            <w:top w:w="0" w:type="dxa"/>
            <w:left w:w="108" w:type="dxa"/>
            <w:bottom w:w="0" w:type="dxa"/>
            <w:right w:w="108" w:type="dxa"/>
          </w:tblCellMar>
        </w:tblPrEx>
        <w:trPr>
          <w:trHeight w:val="914" w:hRule="atLeast"/>
          <w:jc w:val="center"/>
        </w:trPr>
        <w:tc>
          <w:tcPr>
            <w:tcW w:w="1378" w:type="dxa"/>
            <w:vAlign w:val="bottom"/>
          </w:tcPr>
          <w:p>
            <w:pPr>
              <w:spacing w:line="800" w:lineRule="exact"/>
              <w:jc w:val="center"/>
              <w:rPr>
                <w:rFonts w:hint="eastAsia" w:ascii="楷体_GB2312" w:hAnsi="宋体" w:eastAsia="楷体_GB2312"/>
                <w:sz w:val="28"/>
              </w:rPr>
            </w:pPr>
            <w:r>
              <w:rPr>
                <w:rFonts w:hint="eastAsia" w:ascii="楷体_GB2312" w:hAnsi="宋体" w:eastAsia="楷体_GB2312"/>
                <w:sz w:val="28"/>
              </w:rPr>
              <w:t>学生姓名</w:t>
            </w:r>
          </w:p>
        </w:tc>
        <w:tc>
          <w:tcPr>
            <w:tcW w:w="2417" w:type="dxa"/>
            <w:tcBorders>
              <w:top w:val="single" w:color="auto" w:sz="4" w:space="0"/>
              <w:bottom w:val="single" w:color="auto" w:sz="4" w:space="0"/>
            </w:tcBorders>
            <w:vAlign w:val="bottom"/>
          </w:tcPr>
          <w:p>
            <w:pPr>
              <w:spacing w:line="800" w:lineRule="exact"/>
              <w:jc w:val="center"/>
              <w:rPr>
                <w:rFonts w:hint="eastAsia" w:ascii="楷体_GB2312" w:hAnsi="宋体" w:eastAsia="楷体_GB2312"/>
                <w:sz w:val="28"/>
                <w:lang w:val="en-US" w:eastAsia="zh-CN"/>
              </w:rPr>
            </w:pPr>
            <w:r>
              <w:rPr>
                <w:rFonts w:hint="eastAsia" w:ascii="楷体_GB2312" w:hAnsi="宋体" w:eastAsia="楷体_GB2312"/>
                <w:sz w:val="28"/>
                <w:lang w:val="en-US" w:eastAsia="zh-CN"/>
              </w:rPr>
              <w:t>贾晓宇</w:t>
            </w:r>
          </w:p>
        </w:tc>
        <w:tc>
          <w:tcPr>
            <w:tcW w:w="1376" w:type="dxa"/>
            <w:gridSpan w:val="2"/>
            <w:vAlign w:val="bottom"/>
          </w:tcPr>
          <w:p>
            <w:pPr>
              <w:spacing w:line="800" w:lineRule="exact"/>
              <w:jc w:val="center"/>
              <w:rPr>
                <w:rFonts w:hint="eastAsia" w:ascii="楷体_GB2312" w:hAnsi="宋体" w:eastAsia="楷体_GB2312"/>
                <w:sz w:val="28"/>
              </w:rPr>
            </w:pPr>
            <w:r>
              <w:rPr>
                <w:rFonts w:hint="eastAsia" w:ascii="楷体_GB2312" w:hAnsi="宋体" w:eastAsia="楷体_GB2312"/>
                <w:sz w:val="28"/>
              </w:rPr>
              <w:t>指导教师</w:t>
            </w:r>
          </w:p>
        </w:tc>
        <w:tc>
          <w:tcPr>
            <w:tcW w:w="2085" w:type="dxa"/>
            <w:tcBorders>
              <w:top w:val="single" w:color="auto" w:sz="4" w:space="0"/>
              <w:bottom w:val="single" w:color="auto" w:sz="4" w:space="0"/>
            </w:tcBorders>
            <w:vAlign w:val="bottom"/>
          </w:tcPr>
          <w:p>
            <w:pPr>
              <w:spacing w:line="800" w:lineRule="exact"/>
              <w:jc w:val="center"/>
              <w:rPr>
                <w:rFonts w:hint="eastAsia" w:ascii="楷体_GB2312" w:hAnsi="宋体" w:eastAsia="楷体_GB2312"/>
                <w:sz w:val="28"/>
                <w:lang w:val="en-US" w:eastAsia="zh-CN"/>
              </w:rPr>
            </w:pPr>
            <w:r>
              <w:rPr>
                <w:rFonts w:hint="eastAsia" w:ascii="楷体_GB2312" w:hAnsi="宋体" w:eastAsia="楷体_GB2312"/>
                <w:sz w:val="28"/>
                <w:lang w:val="en-US" w:eastAsia="zh-CN"/>
              </w:rPr>
              <w:t>金可仲</w:t>
            </w:r>
            <w:bookmarkStart w:id="0" w:name="_GoBack"/>
            <w:bookmarkEnd w:id="0"/>
          </w:p>
        </w:tc>
      </w:tr>
    </w:tbl>
    <w:p>
      <w:pPr>
        <w:spacing w:before="360" w:line="520" w:lineRule="exact"/>
        <w:jc w:val="center"/>
        <w:rPr>
          <w:rFonts w:hint="eastAsia"/>
          <w:b/>
          <w:sz w:val="28"/>
        </w:rPr>
      </w:pPr>
    </w:p>
    <w:p>
      <w:pPr>
        <w:spacing w:before="360" w:line="520" w:lineRule="exact"/>
        <w:jc w:val="center"/>
        <w:rPr>
          <w:rFonts w:hint="eastAsia"/>
          <w:b/>
          <w:sz w:val="28"/>
        </w:rPr>
      </w:pPr>
    </w:p>
    <w:p>
      <w:pPr>
        <w:jc w:val="center"/>
        <w:rPr>
          <w:rFonts w:hint="eastAsia" w:ascii="楷体_GB2312" w:hAnsi="宋体" w:eastAsia="楷体_GB2312"/>
          <w:sz w:val="28"/>
        </w:rPr>
      </w:pPr>
      <w:r>
        <w:rPr>
          <w:rFonts w:hint="eastAsia" w:ascii="楷体_GB2312" w:hAnsi="宋体" w:eastAsia="楷体_GB2312"/>
          <w:sz w:val="28"/>
        </w:rPr>
        <w:t>温州大学教务处制</w:t>
      </w:r>
    </w:p>
    <w:p>
      <w:pPr>
        <w:jc w:val="center"/>
        <w:rPr>
          <w:rFonts w:hint="eastAsia" w:eastAsia="黑体"/>
          <w:sz w:val="32"/>
        </w:rPr>
      </w:pPr>
      <w:r>
        <w:rPr>
          <w:rFonts w:hint="eastAsia" w:eastAsia="黑体"/>
          <w:sz w:val="32"/>
        </w:rPr>
        <w:t>温州大学毕业设计（论文）开题报告</w:t>
      </w:r>
    </w:p>
    <w:tbl>
      <w:tblPr>
        <w:tblStyle w:val="10"/>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6480"/>
        <w:gridCol w:w="1843"/>
        <w:gridCol w:w="94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9272" w:type="dxa"/>
            <w:gridSpan w:val="3"/>
            <w:tcBorders>
              <w:bottom w:val="single" w:color="auto" w:sz="4" w:space="0"/>
            </w:tcBorders>
          </w:tcPr>
          <w:p>
            <w:pPr>
              <w:spacing w:line="440" w:lineRule="exact"/>
              <w:ind w:left="697" w:hanging="697" w:hangingChars="249"/>
              <w:outlineLvl w:val="0"/>
              <w:rPr>
                <w:rFonts w:ascii="楷体_GB2312" w:eastAsia="楷体_GB2312"/>
                <w:sz w:val="28"/>
              </w:rPr>
            </w:pPr>
            <w:r>
              <w:rPr>
                <w:rFonts w:hint="eastAsia" w:ascii="楷体_GB2312" w:eastAsia="楷体_GB2312"/>
                <w:sz w:val="28"/>
              </w:rPr>
              <w:t xml:space="preserve">一、选题的背景与意义： </w:t>
            </w:r>
          </w:p>
          <w:p>
            <w:pPr>
              <w:rPr>
                <w:rFonts w:ascii="宋体" w:hAnsi="宋体" w:cs="宋体"/>
              </w:rPr>
            </w:pPr>
          </w:p>
          <w:p>
            <w:pPr>
              <w:numPr>
                <w:ilvl w:val="0"/>
                <w:numId w:val="0"/>
              </w:numPr>
              <w:autoSpaceDE w:val="0"/>
              <w:autoSpaceDN w:val="0"/>
              <w:adjustRightInd w:val="0"/>
              <w:spacing w:line="360"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背景：</w:t>
            </w:r>
          </w:p>
          <w:p>
            <w:pPr>
              <w:numPr>
                <w:ilvl w:val="0"/>
                <w:numId w:val="0"/>
              </w:numPr>
              <w:autoSpaceDE w:val="0"/>
              <w:autoSpaceDN w:val="0"/>
              <w:adjustRightInd w:val="0"/>
              <w:spacing w:line="360" w:lineRule="auto"/>
              <w:ind w:left="0" w:leftChars="0" w:firstLine="403"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RISC-V是一个基于精简指令集原则的开源指令集架构，该项目诞生后，国内外涌现出许多开源实现。结合各种新兴的硬件开发语言和已有的开源处理器以及相关开源项目能大幅加速处理器芯片的开发过程。但是就性能上而言，当前的开源处理器与国际领先的商用处理器还有较大差距。无论是商业公司还是开源社区，都希望基于当前的开源处理器项目迭代出商业级性能的处理器。而如何加速处理器的架构迭代，是研究者与开源社区面对的重要挑战。</w:t>
            </w:r>
          </w:p>
          <w:p>
            <w:pPr>
              <w:numPr>
                <w:ilvl w:val="0"/>
                <w:numId w:val="0"/>
              </w:numPr>
              <w:autoSpaceDE w:val="0"/>
              <w:autoSpaceDN w:val="0"/>
              <w:adjustRightInd w:val="0"/>
              <w:spacing w:line="360" w:lineRule="auto"/>
              <w:ind w:left="0" w:leftChars="0" w:firstLine="403" w:firstLineChars="0"/>
              <w:rPr>
                <w:rFonts w:hint="eastAsia" w:ascii="Times New Roman" w:hAnsi="Times New Roman" w:eastAsia="宋体" w:cs="Times New Roman"/>
                <w:sz w:val="24"/>
                <w:lang w:val="en-US" w:eastAsia="zh-CN"/>
              </w:rPr>
            </w:pPr>
          </w:p>
          <w:p>
            <w:pPr>
              <w:numPr>
                <w:ilvl w:val="0"/>
                <w:numId w:val="0"/>
              </w:numPr>
              <w:autoSpaceDE w:val="0"/>
              <w:autoSpaceDN w:val="0"/>
              <w:adjustRightInd w:val="0"/>
              <w:spacing w:line="360"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意义：</w:t>
            </w:r>
          </w:p>
          <w:p>
            <w:pPr>
              <w:numPr>
                <w:ilvl w:val="0"/>
                <w:numId w:val="0"/>
              </w:numPr>
              <w:autoSpaceDE w:val="0"/>
              <w:autoSpaceDN w:val="0"/>
              <w:adjustRightInd w:val="0"/>
              <w:spacing w:line="360" w:lineRule="auto"/>
              <w:ind w:left="0" w:leftChars="0" w:firstLine="403" w:firstLineChars="0"/>
              <w:rPr>
                <w:rFonts w:hint="default" w:ascii="宋体" w:hAnsi="Times New Roman" w:eastAsia="宋体" w:cs="宋体"/>
                <w:color w:val="000000"/>
                <w:sz w:val="24"/>
                <w:lang w:val="en-US" w:eastAsia="zh-CN"/>
              </w:rPr>
            </w:pPr>
            <w:r>
              <w:rPr>
                <w:rFonts w:hint="eastAsia" w:ascii="Times New Roman" w:hAnsi="Times New Roman" w:eastAsia="宋体" w:cs="Times New Roman"/>
                <w:sz w:val="24"/>
                <w:lang w:val="en-US" w:eastAsia="zh-CN"/>
              </w:rPr>
              <w:t>为了加速开源处理器的架构迭代过程中的性能测算，本项目在单核场景应用SimPoint算法，实现在QEMU模拟器上的单线程程序采样。使得原本在RTL软件仿真器上对香山处理器进行性能评估所需的数月到一年的耗时大幅减少。而通过实现多核checkpoint使得多核处理器的性能测算同样得以加速。而通用checkpoint格式的实现，可以通过使用restore在不同的模拟器或仿真器上进行恢复checkpoint，实现了通用性。</w:t>
            </w:r>
          </w:p>
          <w:p>
            <w:pPr>
              <w:rPr>
                <w:rFonts w:hint="eastAsia" w:ascii="宋体" w:hAnsi="宋体" w:cs="宋体"/>
              </w:rPr>
            </w:pPr>
          </w:p>
          <w:p>
            <w:pPr>
              <w:rPr>
                <w:rFonts w:hint="eastAsia" w:ascii="宋体" w:hAnsi="宋体" w:cs="宋体"/>
                <w:color w:val="000000"/>
              </w:rPr>
            </w:pPr>
          </w:p>
          <w:p>
            <w:pPr>
              <w:spacing w:line="440" w:lineRule="exact"/>
              <w:rPr>
                <w:rFonts w:ascii="楷体_GB2312" w:eastAsia="楷体_GB2312"/>
                <w:sz w:val="28"/>
              </w:rPr>
            </w:pPr>
            <w:r>
              <w:rPr>
                <w:rFonts w:hint="eastAsia" w:ascii="楷体_GB2312" w:eastAsia="楷体_GB2312"/>
                <w:sz w:val="28"/>
              </w:rPr>
              <w:t>二、研究的基本内容与拟解决的主要问题：</w:t>
            </w:r>
          </w:p>
          <w:p>
            <w:pPr>
              <w:numPr>
                <w:ilvl w:val="0"/>
                <w:numId w:val="0"/>
              </w:numPr>
              <w:autoSpaceDE w:val="0"/>
              <w:autoSpaceDN w:val="0"/>
              <w:adjustRightInd w:val="0"/>
              <w:spacing w:line="360" w:lineRule="auto"/>
              <w:ind w:left="0" w:leftChars="0" w:firstLine="403" w:firstLineChars="0"/>
              <w:rPr>
                <w:rFonts w:hint="eastAsia" w:ascii="Times New Roman" w:hAnsi="Times New Roman" w:eastAsia="宋体" w:cs="Times New Roman"/>
                <w:sz w:val="24"/>
              </w:rPr>
            </w:pPr>
            <w:r>
              <w:rPr>
                <w:rFonts w:hint="eastAsia" w:ascii="Times New Roman" w:hAnsi="Times New Roman" w:eastAsia="宋体" w:cs="Times New Roman"/>
                <w:sz w:val="24"/>
              </w:rPr>
              <w:t>QEMU是一个通用并且开源的仿真和虚拟化工具。NEMU是一个简单但是完整的全系统模拟器，设计用于教学目的。Hotpot通常被定义为计算机程序中的一个区域，其中的指令被执行的比例很高或者这部分指令在整个程序执行过程中占用了大部分时间，而使用SimPoint方法的profiling是对程序运行过程中的指令按照基本块为单位进行统计，得到基本块向量，通过对基本块向量聚类获得该程序的Hotpot以及对应的权重。checkpoint是一个序列化过程的结果，通过将程序运行过程中某一刻的运行状态（寄存器，外设，内存镜像）保存在文件中，获得这个程序的一个checkpoint。restore是指将checkpoint反序列化所需的一种程序。</w:t>
            </w:r>
          </w:p>
          <w:p>
            <w:pPr>
              <w:tabs>
                <w:tab w:val="left" w:pos="480"/>
              </w:tabs>
              <w:autoSpaceDE w:val="0"/>
              <w:autoSpaceDN w:val="0"/>
              <w:adjustRightInd w:val="0"/>
              <w:spacing w:line="360" w:lineRule="auto"/>
              <w:rPr>
                <w:rFonts w:ascii="宋体" w:cs="宋体"/>
                <w:sz w:val="24"/>
                <w:lang w:val="zh-CN"/>
              </w:rPr>
            </w:pPr>
            <w:r>
              <w:rPr>
                <w:rFonts w:hint="eastAsia" w:ascii="Times New Roman" w:hAnsi="Times New Roman" w:eastAsia="宋体" w:cs="Times New Roman"/>
                <w:sz w:val="24"/>
                <w:lang w:val="zh-CN"/>
              </w:rPr>
              <w:t>主要任务</w:t>
            </w:r>
            <w:r>
              <w:rPr>
                <w:rFonts w:hint="eastAsia" w:ascii="宋体" w:cs="宋体"/>
                <w:sz w:val="24"/>
                <w:lang w:val="zh-CN"/>
              </w:rPr>
              <w:t>：</w:t>
            </w:r>
          </w:p>
          <w:p>
            <w:pPr>
              <w:numPr>
                <w:ilvl w:val="0"/>
                <w:numId w:val="2"/>
              </w:numPr>
              <w:autoSpaceDE w:val="0"/>
              <w:autoSpaceDN w:val="0"/>
              <w:adjustRightInd w:val="0"/>
              <w:spacing w:line="360" w:lineRule="auto"/>
              <w:ind w:left="0" w:leftChars="0" w:firstLine="400" w:firstLineChars="0"/>
              <w:rPr>
                <w:rFonts w:hint="eastAsia" w:ascii="Times New Roman" w:hAnsi="Times New Roman" w:eastAsia="宋体" w:cs="Times New Roman"/>
                <w:sz w:val="24"/>
                <w:lang w:val="zh-CN"/>
              </w:rPr>
            </w:pPr>
            <w:r>
              <w:rPr>
                <w:rFonts w:hint="eastAsia" w:ascii="Times New Roman" w:hAnsi="Times New Roman" w:eastAsia="宋体" w:cs="Times New Roman"/>
                <w:sz w:val="24"/>
              </w:rPr>
              <w:t>在QEMU上实现使用SimPoint方法的单核profiling以及生成checkpoint和实现restore。</w:t>
            </w:r>
          </w:p>
          <w:p>
            <w:pPr>
              <w:numPr>
                <w:ilvl w:val="0"/>
                <w:numId w:val="2"/>
              </w:numPr>
              <w:autoSpaceDE w:val="0"/>
              <w:autoSpaceDN w:val="0"/>
              <w:adjustRightInd w:val="0"/>
              <w:spacing w:line="360" w:lineRule="auto"/>
              <w:ind w:left="0" w:leftChars="0" w:firstLine="400" w:firstLineChars="0"/>
              <w:rPr>
                <w:rFonts w:hint="eastAsia" w:ascii="Times New Roman" w:hAnsi="Times New Roman" w:eastAsia="宋体" w:cs="Times New Roman"/>
                <w:sz w:val="24"/>
                <w:lang w:val="zh-CN"/>
              </w:rPr>
            </w:pPr>
            <w:r>
              <w:rPr>
                <w:rFonts w:hint="eastAsia" w:ascii="Times New Roman" w:hAnsi="Times New Roman" w:eastAsia="宋体" w:cs="Times New Roman"/>
                <w:sz w:val="24"/>
              </w:rPr>
              <w:t>在QEMU上设计实现生成多核checkpoint和实现多核restore。</w:t>
            </w:r>
          </w:p>
          <w:p>
            <w:pPr>
              <w:numPr>
                <w:ilvl w:val="0"/>
                <w:numId w:val="2"/>
              </w:numPr>
              <w:autoSpaceDE w:val="0"/>
              <w:autoSpaceDN w:val="0"/>
              <w:adjustRightInd w:val="0"/>
              <w:spacing w:line="360" w:lineRule="auto"/>
              <w:ind w:left="0" w:leftChars="0" w:firstLine="400" w:firstLineChars="0"/>
              <w:rPr>
                <w:rFonts w:hint="eastAsia" w:ascii="Times New Roman" w:hAnsi="Times New Roman" w:eastAsia="宋体" w:cs="Times New Roman"/>
                <w:sz w:val="24"/>
              </w:rPr>
            </w:pPr>
            <w:r>
              <w:rPr>
                <w:rFonts w:hint="eastAsia" w:ascii="Times New Roman" w:hAnsi="Times New Roman" w:eastAsia="宋体" w:cs="Times New Roman"/>
                <w:sz w:val="24"/>
              </w:rPr>
              <w:t>多核checkpoint和restore支持基本指令集、H（虚拟化）扩展以及V（向量）扩展</w:t>
            </w:r>
          </w:p>
          <w:p>
            <w:pPr>
              <w:numPr>
                <w:ilvl w:val="0"/>
                <w:numId w:val="2"/>
              </w:numPr>
              <w:autoSpaceDE w:val="0"/>
              <w:autoSpaceDN w:val="0"/>
              <w:adjustRightInd w:val="0"/>
              <w:spacing w:line="360" w:lineRule="auto"/>
              <w:ind w:left="0" w:leftChars="0" w:firstLine="400" w:firstLineChars="0"/>
              <w:rPr>
                <w:rFonts w:hint="eastAsia" w:ascii="Times New Roman" w:hAnsi="Times New Roman" w:eastAsia="宋体" w:cs="Times New Roman"/>
                <w:sz w:val="24"/>
              </w:rPr>
            </w:pPr>
            <w:r>
              <w:rPr>
                <w:rFonts w:hint="eastAsia" w:ascii="Times New Roman" w:hAnsi="Times New Roman" w:eastAsia="宋体" w:cs="Times New Roman"/>
                <w:sz w:val="24"/>
              </w:rPr>
              <w:t>实现效果评估：</w:t>
            </w:r>
          </w:p>
          <w:p>
            <w:pPr>
              <w:numPr>
                <w:ilvl w:val="0"/>
                <w:numId w:val="2"/>
              </w:numPr>
              <w:autoSpaceDE w:val="0"/>
              <w:autoSpaceDN w:val="0"/>
              <w:adjustRightInd w:val="0"/>
              <w:spacing w:line="360" w:lineRule="auto"/>
              <w:ind w:left="0" w:leftChars="0" w:firstLine="400" w:firstLineChars="0"/>
              <w:rPr>
                <w:rFonts w:hint="eastAsia" w:ascii="Times New Roman" w:hAnsi="Times New Roman" w:eastAsia="宋体" w:cs="Times New Roman"/>
                <w:sz w:val="24"/>
              </w:rPr>
            </w:pPr>
            <w:r>
              <w:rPr>
                <w:rFonts w:hint="eastAsia" w:ascii="Times New Roman" w:hAnsi="Times New Roman" w:eastAsia="宋体" w:cs="Times New Roman"/>
                <w:sz w:val="24"/>
              </w:rPr>
              <w:t>在单核场景下使用QEMU与NEMU进行profiling速度对比</w:t>
            </w:r>
          </w:p>
          <w:p>
            <w:pPr>
              <w:numPr>
                <w:ilvl w:val="0"/>
                <w:numId w:val="2"/>
              </w:numPr>
              <w:autoSpaceDE w:val="0"/>
              <w:autoSpaceDN w:val="0"/>
              <w:adjustRightInd w:val="0"/>
              <w:spacing w:line="360" w:lineRule="auto"/>
              <w:ind w:left="0" w:leftChars="0" w:firstLine="400" w:firstLineChars="0"/>
              <w:rPr>
                <w:rFonts w:hint="eastAsia" w:ascii="Times New Roman" w:hAnsi="Times New Roman" w:eastAsia="宋体" w:cs="Times New Roman"/>
                <w:sz w:val="24"/>
              </w:rPr>
            </w:pPr>
            <w:r>
              <w:rPr>
                <w:rFonts w:hint="eastAsia" w:ascii="Times New Roman" w:hAnsi="Times New Roman" w:eastAsia="宋体" w:cs="Times New Roman"/>
                <w:sz w:val="24"/>
              </w:rPr>
              <w:t>在单核场景下与NEMU进行profiling的动态指令数对比。</w:t>
            </w:r>
          </w:p>
          <w:p>
            <w:pPr>
              <w:numPr>
                <w:ilvl w:val="0"/>
                <w:numId w:val="2"/>
              </w:numPr>
              <w:autoSpaceDE w:val="0"/>
              <w:autoSpaceDN w:val="0"/>
              <w:adjustRightInd w:val="0"/>
              <w:spacing w:line="360" w:lineRule="auto"/>
              <w:ind w:left="0" w:leftChars="0" w:firstLine="400" w:firstLineChars="0"/>
              <w:rPr>
                <w:rFonts w:hint="eastAsia" w:ascii="Times New Roman" w:hAnsi="Times New Roman" w:eastAsia="宋体" w:cs="Times New Roman"/>
                <w:sz w:val="24"/>
              </w:rPr>
            </w:pPr>
            <w:r>
              <w:rPr>
                <w:rFonts w:hint="eastAsia" w:ascii="Times New Roman" w:hAnsi="Times New Roman" w:eastAsia="宋体" w:cs="Times New Roman"/>
                <w:sz w:val="24"/>
              </w:rPr>
              <w:t>评估QEMU的profiling采样准确度</w:t>
            </w:r>
          </w:p>
          <w:p>
            <w:pPr>
              <w:rPr>
                <w:rFonts w:ascii="宋体" w:hAnsi="宋体" w:cs="宋体"/>
                <w:color w:val="000000"/>
              </w:rPr>
            </w:pPr>
            <w:r>
              <w:rPr>
                <w:rFonts w:hint="eastAsia" w:ascii="Times New Roman" w:hAnsi="Times New Roman" w:eastAsia="宋体" w:cs="Times New Roman"/>
                <w:sz w:val="24"/>
              </w:rPr>
              <w:t>对比运行测试套件的checkpoint得出的分数以及运行完整测试套件得出的分数</w:t>
            </w:r>
          </w:p>
          <w:p>
            <w:pPr>
              <w:rPr>
                <w:rFonts w:hint="eastAsia" w:ascii="宋体" w:hAnsi="宋体" w:cs="宋体"/>
                <w:color w:val="000000"/>
              </w:rPr>
            </w:pPr>
          </w:p>
          <w:p>
            <w:pPr>
              <w:spacing w:line="440" w:lineRule="exact"/>
              <w:rPr>
                <w:rFonts w:hint="eastAsia" w:ascii="楷体_GB2312" w:eastAsia="楷体_GB2312"/>
                <w:sz w:val="28"/>
              </w:rPr>
            </w:pPr>
            <w:r>
              <w:rPr>
                <w:rFonts w:hint="eastAsia" w:ascii="楷体_GB2312" w:eastAsia="楷体_GB2312"/>
                <w:sz w:val="28"/>
              </w:rPr>
              <w:t>三、研究的方法与技术路线：</w:t>
            </w:r>
          </w:p>
          <w:p>
            <w:pPr>
              <w:numPr>
                <w:ilvl w:val="0"/>
                <w:numId w:val="0"/>
              </w:numPr>
              <w:autoSpaceDE w:val="0"/>
              <w:autoSpaceDN w:val="0"/>
              <w:adjustRightInd w:val="0"/>
              <w:spacing w:line="360" w:lineRule="auto"/>
              <w:ind w:left="0" w:leftChars="0" w:firstLine="403" w:firstLineChars="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对于单核采样来讲，采用机器学习或者统计学的方法，从完整的程序执行的过程中，选取很少一部分片段作为完整程序的代表来进行性能测量，进而得到完整程序性能的估算值。采样过程中的典型算法是SimPoint和SMARTS，SimPoint是一种带权重的的采样算法，其使用的特征是基本块向量。SMARTS是一种均匀采样的算法，通过在程序中选取大量均匀的采样点来估算整体性能，它的好处在于不需要提前profiling，可以用于无法复现的采样过程。而对于多线程采样，文献[4,5,16]中分别提出了不同的采样方法。对于单核场景的profiling，本项目计划使用SimPoint算法。但是对于多核场景来讲上述文献中提到的的多线程采样方法的实现相当复杂，因此本项目不以实现某种特定算法的多线程采样为目标，而是首先实现多线程checkpoint。checkpoint是一个序列化过程，在QEMU上的多线程checkpoint需要使得多个指令执行线程达到以指令数为单位的大致同步节点，然后再执行序列化。对于我们通常使用的checkpoint来讲，单个checkpoint指令数是20M，因此线程间可以允许到几百条指令的差距，其仅占整体指令数的0.01%以下，对整体的影响微乎其微。</w:t>
            </w:r>
          </w:p>
          <w:p>
            <w:pPr>
              <w:rPr>
                <w:rFonts w:ascii="宋体" w:hAnsi="宋体" w:cs="宋体"/>
                <w:color w:val="000000"/>
              </w:rPr>
            </w:pPr>
            <w:r>
              <w:rPr>
                <w:rFonts w:hint="eastAsia" w:ascii="Times New Roman" w:hAnsi="Times New Roman" w:eastAsia="宋体" w:cs="Times New Roman"/>
                <w:sz w:val="24"/>
                <w:lang w:val="en-US" w:eastAsia="zh-CN"/>
              </w:rPr>
              <w:t>本项目采用基于</w:t>
            </w:r>
            <w:r>
              <w:rPr>
                <w:rFonts w:hint="eastAsia" w:ascii="Times New Roman" w:hAnsi="Times New Roman" w:eastAsia="宋体" w:cs="Times New Roman"/>
                <w:sz w:val="24"/>
              </w:rPr>
              <w:t>QEMU</w:t>
            </w:r>
            <w:r>
              <w:rPr>
                <w:rFonts w:hint="eastAsia" w:ascii="Times New Roman" w:hAnsi="Times New Roman" w:eastAsia="宋体" w:cs="Times New Roman"/>
                <w:sz w:val="24"/>
                <w:lang w:val="en-US" w:eastAsia="zh-CN"/>
              </w:rPr>
              <w:t>的</w:t>
            </w:r>
            <w:r>
              <w:rPr>
                <w:rFonts w:hint="eastAsia" w:ascii="Times New Roman" w:hAnsi="Times New Roman" w:eastAsia="宋体" w:cs="Times New Roman"/>
                <w:sz w:val="24"/>
              </w:rPr>
              <w:t>技术路线，</w:t>
            </w:r>
            <w:r>
              <w:rPr>
                <w:rFonts w:hint="eastAsia" w:ascii="Times New Roman" w:hAnsi="Times New Roman" w:eastAsia="宋体" w:cs="Times New Roman"/>
                <w:sz w:val="24"/>
                <w:lang w:val="en-US" w:eastAsia="zh-CN"/>
              </w:rPr>
              <w:t>QEMU是一个开源模拟器，QEMU已经包含了模拟一台RISCV机器所需的基本外设（PLIC，CLINT，UART），以及支持模拟最大512个RVGC核心（目前也支持H和V等扩展），可以方便的在QEMU上实现与NEMU功能一致模拟。因此，在实现对NEMU的模拟后，原本用于NEMU的workload可以直接加载到QEMU运行，这就为实现通用checkpoint提供了基本条件。由于侵入式大量修改QEMU代码可能导致维护成本不可预见的增加，我计划通过使用QEMU中的TCG插件尽量避免这一问题，同时也减小了实现的难度。QEMU中的TCG引擎的执行单位是一种与基本块类似的翻译块（Translation Block）下文称TB，在QEMU中可以使用TCG插件对每个VCPU进行TB块执行次数以及TB块包含指令数的统计，进而得到类似基本块向量的统计结果，这也很大程度上简化了profilng过程和checkpoint过程中所需的较为准确的指令数或者基本块信息的统计的实现。</w:t>
            </w:r>
          </w:p>
          <w:p>
            <w:pPr>
              <w:rPr>
                <w:rFonts w:hint="eastAsia" w:ascii="宋体" w:hAnsi="宋体" w:cs="宋体"/>
                <w:color w:val="000000"/>
              </w:rPr>
            </w:pPr>
          </w:p>
          <w:p>
            <w:pPr>
              <w:spacing w:line="440" w:lineRule="exact"/>
              <w:rPr>
                <w:rFonts w:hint="eastAsia" w:ascii="宋体" w:hAnsi="宋体" w:cs="宋体"/>
                <w:color w:val="000000"/>
              </w:rPr>
            </w:pPr>
            <w:r>
              <w:rPr>
                <w:rFonts w:hint="eastAsia" w:ascii="楷体_GB2312" w:eastAsia="楷体_GB2312"/>
                <w:sz w:val="28"/>
              </w:rPr>
              <w:t>四、研究的总体安排与进度：</w:t>
            </w:r>
          </w:p>
          <w:p>
            <w:pPr>
              <w:pStyle w:val="8"/>
              <w:keepNext w:val="0"/>
              <w:keepLines w:val="0"/>
              <w:pageBreakBefore w:val="0"/>
              <w:widowControl/>
              <w:numPr>
                <w:ilvl w:val="0"/>
                <w:numId w:val="3"/>
              </w:numPr>
              <w:kinsoku/>
              <w:wordWrap/>
              <w:overflowPunct/>
              <w:topLinePunct w:val="0"/>
              <w:autoSpaceDE/>
              <w:autoSpaceDN/>
              <w:bidi w:val="0"/>
              <w:adjustRightInd/>
              <w:snapToGrid/>
              <w:spacing w:before="0" w:beforeAutospacing="0" w:after="0" w:afterAutospacing="0" w:line="400" w:lineRule="exact"/>
              <w:ind w:left="0" w:leftChars="0" w:firstLine="480" w:firstLineChars="20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2023年10月：资料收集，查阅文献，了解选题的背景与意义，确定论文的工作方向与路线；</w:t>
            </w:r>
          </w:p>
          <w:p>
            <w:pPr>
              <w:pStyle w:val="8"/>
              <w:keepNext w:val="0"/>
              <w:keepLines w:val="0"/>
              <w:pageBreakBefore w:val="0"/>
              <w:widowControl/>
              <w:numPr>
                <w:ilvl w:val="0"/>
                <w:numId w:val="3"/>
              </w:numPr>
              <w:kinsoku/>
              <w:wordWrap/>
              <w:overflowPunct/>
              <w:topLinePunct w:val="0"/>
              <w:autoSpaceDE/>
              <w:autoSpaceDN/>
              <w:bidi w:val="0"/>
              <w:adjustRightInd/>
              <w:snapToGrid/>
              <w:spacing w:before="0" w:beforeAutospacing="0" w:after="0" w:afterAutospacing="0" w:line="400" w:lineRule="exact"/>
              <w:ind w:left="0" w:leftChars="0" w:firstLine="480" w:firstLineChars="20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2023年11月：逐步完成文献综述、文献翻译和开题报告；</w:t>
            </w:r>
          </w:p>
          <w:p>
            <w:pPr>
              <w:pStyle w:val="8"/>
              <w:keepNext w:val="0"/>
              <w:keepLines w:val="0"/>
              <w:pageBreakBefore w:val="0"/>
              <w:widowControl/>
              <w:numPr>
                <w:ilvl w:val="0"/>
                <w:numId w:val="3"/>
              </w:numPr>
              <w:kinsoku/>
              <w:wordWrap/>
              <w:overflowPunct/>
              <w:topLinePunct w:val="0"/>
              <w:autoSpaceDE/>
              <w:autoSpaceDN/>
              <w:bidi w:val="0"/>
              <w:adjustRightInd/>
              <w:snapToGrid/>
              <w:spacing w:before="0" w:beforeAutospacing="0" w:after="0" w:afterAutospacing="0" w:line="400" w:lineRule="exact"/>
              <w:ind w:left="0" w:leftChars="0" w:firstLine="480" w:firstLineChars="20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2023年12月：完成文献综述、文献翻译和开题报告定稿，正式开题，开始进行毕业设计与毕业论文的撰写；</w:t>
            </w:r>
          </w:p>
          <w:p>
            <w:pPr>
              <w:pStyle w:val="8"/>
              <w:keepNext w:val="0"/>
              <w:keepLines w:val="0"/>
              <w:pageBreakBefore w:val="0"/>
              <w:widowControl/>
              <w:numPr>
                <w:ilvl w:val="0"/>
                <w:numId w:val="3"/>
              </w:numPr>
              <w:kinsoku/>
              <w:wordWrap/>
              <w:overflowPunct/>
              <w:topLinePunct w:val="0"/>
              <w:autoSpaceDE/>
              <w:autoSpaceDN/>
              <w:bidi w:val="0"/>
              <w:adjustRightInd/>
              <w:snapToGrid/>
              <w:spacing w:before="0" w:beforeAutospacing="0" w:after="0" w:afterAutospacing="0" w:line="400" w:lineRule="exact"/>
              <w:ind w:left="0" w:leftChars="0" w:firstLine="480" w:firstLineChars="20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2024年1-3月：撰写毕业论文并逐步完成毕业设计实物；</w:t>
            </w:r>
          </w:p>
          <w:p>
            <w:pPr>
              <w:pStyle w:val="8"/>
              <w:keepNext w:val="0"/>
              <w:keepLines w:val="0"/>
              <w:pageBreakBefore w:val="0"/>
              <w:widowControl/>
              <w:numPr>
                <w:ilvl w:val="0"/>
                <w:numId w:val="3"/>
              </w:numPr>
              <w:kinsoku/>
              <w:wordWrap/>
              <w:overflowPunct/>
              <w:topLinePunct w:val="0"/>
              <w:autoSpaceDE/>
              <w:autoSpaceDN/>
              <w:bidi w:val="0"/>
              <w:adjustRightInd/>
              <w:snapToGrid/>
              <w:spacing w:before="0" w:beforeAutospacing="0" w:after="0" w:afterAutospacing="0" w:line="400" w:lineRule="exact"/>
              <w:ind w:left="0" w:leftChars="0" w:firstLine="480" w:firstLineChars="20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2024年4月：进行毕业论文的修改与核查，并在4月15日前完成毕业论文定稿，开始准备毕设答辩；</w:t>
            </w:r>
          </w:p>
          <w:p>
            <w:pPr>
              <w:pStyle w:val="8"/>
              <w:keepNext w:val="0"/>
              <w:keepLines w:val="0"/>
              <w:pageBreakBefore w:val="0"/>
              <w:widowControl/>
              <w:numPr>
                <w:ilvl w:val="0"/>
                <w:numId w:val="3"/>
              </w:numPr>
              <w:kinsoku/>
              <w:wordWrap/>
              <w:overflowPunct/>
              <w:topLinePunct w:val="0"/>
              <w:autoSpaceDE/>
              <w:autoSpaceDN/>
              <w:bidi w:val="0"/>
              <w:adjustRightInd/>
              <w:snapToGrid/>
              <w:spacing w:before="0" w:beforeAutospacing="0" w:after="0" w:afterAutospacing="0" w:line="400" w:lineRule="exact"/>
              <w:ind w:left="0" w:leftChars="0" w:firstLine="480" w:firstLineChars="200"/>
              <w:textAlignment w:val="auto"/>
              <w:rPr>
                <w:rFonts w:hint="eastAsia" w:ascii="宋体" w:hAnsi="宋体" w:cs="宋体"/>
                <w:color w:val="000000"/>
              </w:rPr>
            </w:pPr>
            <w:r>
              <w:rPr>
                <w:rFonts w:hint="eastAsia" w:ascii="Times New Roman" w:hAnsi="Times New Roman" w:eastAsia="宋体" w:cs="Times New Roman"/>
                <w:kern w:val="2"/>
                <w:sz w:val="24"/>
                <w:szCs w:val="24"/>
                <w:lang w:val="en-US" w:eastAsia="zh-CN" w:bidi="ar-SA"/>
              </w:rPr>
              <w:t>2024年5月：进行毕设的答辩。</w:t>
            </w:r>
          </w:p>
          <w:p>
            <w:pPr>
              <w:rPr>
                <w:rFonts w:ascii="楷体_GB2312" w:eastAsia="楷体_GB2312"/>
                <w:sz w:val="28"/>
              </w:rPr>
            </w:pPr>
            <w:r>
              <w:rPr>
                <w:rFonts w:hint="eastAsia" w:ascii="楷体_GB2312" w:eastAsia="楷体_GB2312"/>
                <w:sz w:val="28"/>
              </w:rPr>
              <w:t>五、主要参考文献：</w:t>
            </w:r>
          </w:p>
          <w:p>
            <w:pPr>
              <w:numPr>
                <w:ilvl w:val="0"/>
                <w:numId w:val="0"/>
              </w:numPr>
              <w:autoSpaceDE w:val="0"/>
              <w:autoSpaceDN w:val="0"/>
              <w:adjustRightInd w:val="0"/>
              <w:spacing w:line="360" w:lineRule="auto"/>
              <w:ind w:left="0" w:leftChars="0" w:firstLine="403" w:firstLineChars="0"/>
              <w:rPr>
                <w:color w:val="000000"/>
                <w:kern w:val="0"/>
                <w:sz w:val="24"/>
              </w:rPr>
            </w:pPr>
            <w:r>
              <w:rPr>
                <w:rFonts w:hint="eastAsia"/>
                <w:color w:val="000000"/>
                <w:kern w:val="0"/>
                <w:sz w:val="24"/>
                <w:lang w:val="en-US" w:eastAsia="zh-CN"/>
              </w:rPr>
              <w:t xml:space="preserve">[1]  </w:t>
            </w:r>
            <w:r>
              <w:rPr>
                <w:color w:val="000000"/>
                <w:kern w:val="0"/>
                <w:sz w:val="24"/>
              </w:rPr>
              <w:t>Sherwood T, Perelman E, Hamerly G, et al. Automatically characterizing large scale program behavior[J]. ACM SIGPLAN Notices, 2002, 37(10): 45-57.</w:t>
            </w:r>
          </w:p>
          <w:p>
            <w:pPr>
              <w:numPr>
                <w:ilvl w:val="0"/>
                <w:numId w:val="0"/>
              </w:numPr>
              <w:autoSpaceDE w:val="0"/>
              <w:autoSpaceDN w:val="0"/>
              <w:adjustRightInd w:val="0"/>
              <w:spacing w:line="360" w:lineRule="auto"/>
              <w:ind w:left="0" w:leftChars="0" w:firstLine="403" w:firstLineChars="0"/>
              <w:rPr>
                <w:color w:val="000000"/>
                <w:kern w:val="0"/>
                <w:sz w:val="24"/>
              </w:rPr>
            </w:pPr>
            <w:r>
              <w:rPr>
                <w:rFonts w:hint="default" w:ascii="Times New Roman" w:hAnsi="Times New Roman" w:eastAsia="宋体" w:cs="Times New Roman"/>
                <w:color w:val="000000"/>
                <w:kern w:val="0"/>
                <w:sz w:val="24"/>
                <w:szCs w:val="24"/>
                <w:lang w:val="en-US" w:eastAsia="zh-CN" w:bidi="ar-SA"/>
              </w:rPr>
              <w:t>[</w:t>
            </w:r>
            <w:r>
              <w:rPr>
                <w:rFonts w:hint="eastAsia" w:cs="Times New Roman"/>
                <w:color w:val="000000"/>
                <w:kern w:val="0"/>
                <w:sz w:val="24"/>
                <w:szCs w:val="24"/>
                <w:lang w:val="en-US" w:eastAsia="zh-CN" w:bidi="ar-SA"/>
              </w:rPr>
              <w:t>2</w:t>
            </w:r>
            <w:r>
              <w:rPr>
                <w:rFonts w:hint="default" w:ascii="Times New Roman" w:hAnsi="Times New Roman" w:eastAsia="宋体" w:cs="Times New Roman"/>
                <w:color w:val="000000"/>
                <w:kern w:val="0"/>
                <w:sz w:val="24"/>
                <w:szCs w:val="24"/>
                <w:lang w:val="en-US" w:eastAsia="zh-CN" w:bidi="ar-SA"/>
              </w:rPr>
              <w:t>]</w:t>
            </w:r>
            <w:r>
              <w:rPr>
                <w:rFonts w:hint="eastAsia"/>
                <w:color w:val="000000"/>
                <w:kern w:val="0"/>
                <w:sz w:val="24"/>
              </w:rPr>
              <w:t xml:space="preserve"> </w:t>
            </w:r>
            <w:r>
              <w:rPr>
                <w:color w:val="000000"/>
                <w:kern w:val="0"/>
                <w:sz w:val="24"/>
              </w:rPr>
              <w:t>Wunderlich R E, Wenisch T F, Falsafi B, et al. SMARTS: Accelerating microarchitecture simulation via rigorous statistical sampling[C]//Proceedings of the 30th annual international symposium on Computer architecture. 2003: 84-97.</w:t>
            </w:r>
          </w:p>
          <w:p>
            <w:pPr>
              <w:numPr>
                <w:ilvl w:val="0"/>
                <w:numId w:val="0"/>
              </w:numPr>
              <w:autoSpaceDE w:val="0"/>
              <w:autoSpaceDN w:val="0"/>
              <w:adjustRightInd w:val="0"/>
              <w:spacing w:line="360" w:lineRule="auto"/>
              <w:ind w:left="0" w:leftChars="0" w:firstLine="403" w:firstLineChars="0"/>
              <w:rPr>
                <w:color w:val="000000"/>
                <w:kern w:val="0"/>
                <w:sz w:val="24"/>
              </w:rPr>
            </w:pPr>
            <w:r>
              <w:rPr>
                <w:rFonts w:hint="default" w:ascii="Times New Roman" w:hAnsi="Times New Roman" w:eastAsia="宋体" w:cs="Times New Roman"/>
                <w:color w:val="000000"/>
                <w:kern w:val="0"/>
                <w:sz w:val="24"/>
                <w:szCs w:val="24"/>
                <w:lang w:val="en-US" w:eastAsia="zh-CN" w:bidi="ar-SA"/>
              </w:rPr>
              <w:t>[</w:t>
            </w:r>
            <w:r>
              <w:rPr>
                <w:rFonts w:hint="eastAsia" w:cs="Times New Roman"/>
                <w:color w:val="000000"/>
                <w:kern w:val="0"/>
                <w:sz w:val="24"/>
                <w:szCs w:val="24"/>
                <w:lang w:val="en-US" w:eastAsia="zh-CN" w:bidi="ar-SA"/>
              </w:rPr>
              <w:t>3</w:t>
            </w:r>
            <w:r>
              <w:rPr>
                <w:rFonts w:hint="default" w:ascii="Times New Roman" w:hAnsi="Times New Roman" w:eastAsia="宋体" w:cs="Times New Roman"/>
                <w:color w:val="000000"/>
                <w:kern w:val="0"/>
                <w:sz w:val="24"/>
                <w:szCs w:val="24"/>
                <w:lang w:val="en-US" w:eastAsia="zh-CN" w:bidi="ar-SA"/>
              </w:rPr>
              <w:t>]</w:t>
            </w:r>
            <w:r>
              <w:rPr>
                <w:rFonts w:hint="eastAsia"/>
                <w:color w:val="000000"/>
                <w:kern w:val="0"/>
                <w:sz w:val="24"/>
              </w:rPr>
              <w:t xml:space="preserve"> </w:t>
            </w:r>
            <w:r>
              <w:rPr>
                <w:color w:val="000000"/>
                <w:kern w:val="0"/>
                <w:sz w:val="24"/>
              </w:rPr>
              <w:t>MacQueen J. Some methods for classification and analysis of multivariate observations[C]//Proceedings of the fifth Berkeley symposium on mathematical statistics and probability. 1967, 1(14): 281-297.</w:t>
            </w:r>
          </w:p>
          <w:p>
            <w:pPr>
              <w:numPr>
                <w:ilvl w:val="0"/>
                <w:numId w:val="0"/>
              </w:numPr>
              <w:autoSpaceDE w:val="0"/>
              <w:autoSpaceDN w:val="0"/>
              <w:adjustRightInd w:val="0"/>
              <w:spacing w:line="360" w:lineRule="auto"/>
              <w:ind w:left="0" w:leftChars="0" w:firstLine="403" w:firstLineChars="0"/>
              <w:rPr>
                <w:color w:val="000000"/>
                <w:kern w:val="0"/>
                <w:sz w:val="24"/>
              </w:rPr>
            </w:pPr>
            <w:r>
              <w:rPr>
                <w:rFonts w:hint="default" w:ascii="Times New Roman" w:hAnsi="Times New Roman" w:eastAsia="宋体" w:cs="Times New Roman"/>
                <w:color w:val="000000"/>
                <w:kern w:val="0"/>
                <w:sz w:val="24"/>
                <w:szCs w:val="24"/>
                <w:lang w:val="en-US" w:eastAsia="zh-CN" w:bidi="ar-SA"/>
              </w:rPr>
              <w:t>[</w:t>
            </w:r>
            <w:r>
              <w:rPr>
                <w:rFonts w:hint="eastAsia" w:cs="Times New Roman"/>
                <w:color w:val="000000"/>
                <w:kern w:val="0"/>
                <w:sz w:val="24"/>
                <w:szCs w:val="24"/>
                <w:lang w:val="en-US" w:eastAsia="zh-CN" w:bidi="ar-SA"/>
              </w:rPr>
              <w:t>4</w:t>
            </w:r>
            <w:r>
              <w:rPr>
                <w:rFonts w:hint="default" w:ascii="Times New Roman" w:hAnsi="Times New Roman" w:eastAsia="宋体" w:cs="Times New Roman"/>
                <w:color w:val="000000"/>
                <w:kern w:val="0"/>
                <w:sz w:val="24"/>
                <w:szCs w:val="24"/>
                <w:lang w:val="en-US" w:eastAsia="zh-CN" w:bidi="ar-SA"/>
              </w:rPr>
              <w:t>]</w:t>
            </w:r>
            <w:r>
              <w:rPr>
                <w:rFonts w:hint="eastAsia"/>
                <w:color w:val="000000"/>
                <w:kern w:val="0"/>
                <w:sz w:val="24"/>
              </w:rPr>
              <w:t xml:space="preserve"> </w:t>
            </w:r>
            <w:r>
              <w:rPr>
                <w:color w:val="000000"/>
                <w:kern w:val="0"/>
                <w:sz w:val="24"/>
              </w:rPr>
              <w:t>Ardestani E K, Renau J. ESESC: A fast multicore simulator using time-based sampling[C]//2013 IEEE 19th International Symposium on High Performance Computer Architecture (HPCA). IEEE, 2013: 448-459.</w:t>
            </w:r>
          </w:p>
          <w:p>
            <w:pPr>
              <w:numPr>
                <w:ilvl w:val="0"/>
                <w:numId w:val="0"/>
              </w:numPr>
              <w:autoSpaceDE w:val="0"/>
              <w:autoSpaceDN w:val="0"/>
              <w:adjustRightInd w:val="0"/>
              <w:spacing w:line="360" w:lineRule="auto"/>
              <w:ind w:left="0" w:leftChars="0" w:firstLine="403" w:firstLineChars="0"/>
              <w:rPr>
                <w:color w:val="000000"/>
                <w:kern w:val="0"/>
                <w:sz w:val="24"/>
              </w:rPr>
            </w:pPr>
            <w:r>
              <w:rPr>
                <w:rFonts w:hint="default" w:ascii="Times New Roman" w:hAnsi="Times New Roman" w:eastAsia="宋体" w:cs="Times New Roman"/>
                <w:color w:val="000000"/>
                <w:kern w:val="0"/>
                <w:sz w:val="24"/>
                <w:szCs w:val="24"/>
                <w:lang w:val="en-US" w:eastAsia="zh-CN" w:bidi="ar-SA"/>
              </w:rPr>
              <w:t>[</w:t>
            </w:r>
            <w:r>
              <w:rPr>
                <w:rFonts w:hint="eastAsia" w:cs="Times New Roman"/>
                <w:color w:val="000000"/>
                <w:kern w:val="0"/>
                <w:sz w:val="24"/>
                <w:szCs w:val="24"/>
                <w:lang w:val="en-US" w:eastAsia="zh-CN" w:bidi="ar-SA"/>
              </w:rPr>
              <w:t>5</w:t>
            </w:r>
            <w:r>
              <w:rPr>
                <w:rFonts w:hint="default" w:ascii="Times New Roman" w:hAnsi="Times New Roman" w:eastAsia="宋体" w:cs="Times New Roman"/>
                <w:color w:val="000000"/>
                <w:kern w:val="0"/>
                <w:sz w:val="24"/>
                <w:szCs w:val="24"/>
                <w:lang w:val="en-US" w:eastAsia="zh-CN" w:bidi="ar-SA"/>
              </w:rPr>
              <w:t>]</w:t>
            </w:r>
            <w:r>
              <w:rPr>
                <w:rFonts w:hint="eastAsia"/>
                <w:color w:val="000000"/>
                <w:kern w:val="0"/>
                <w:sz w:val="24"/>
              </w:rPr>
              <w:t xml:space="preserve"> </w:t>
            </w:r>
            <w:r>
              <w:rPr>
                <w:color w:val="000000"/>
                <w:kern w:val="0"/>
                <w:sz w:val="24"/>
              </w:rPr>
              <w:t>Carlson T E, Heirman W, Van Craeynest K, et al. Barrierpoint: Sampled simulation of multi-threaded applications[C]//2014 IEEE International Symposium on Performance Analysis of Systems and Software (ISPASS). IEEE, 2014: 2-12.</w:t>
            </w:r>
          </w:p>
          <w:p>
            <w:pPr>
              <w:numPr>
                <w:ilvl w:val="0"/>
                <w:numId w:val="0"/>
              </w:numPr>
              <w:autoSpaceDE w:val="0"/>
              <w:autoSpaceDN w:val="0"/>
              <w:adjustRightInd w:val="0"/>
              <w:spacing w:line="360" w:lineRule="auto"/>
              <w:ind w:left="0" w:leftChars="0" w:firstLine="403" w:firstLineChars="0"/>
              <w:rPr>
                <w:color w:val="000000"/>
                <w:kern w:val="0"/>
                <w:sz w:val="24"/>
              </w:rPr>
            </w:pPr>
            <w:r>
              <w:rPr>
                <w:rFonts w:hint="default" w:ascii="Times New Roman" w:hAnsi="Times New Roman" w:eastAsia="宋体" w:cs="Times New Roman"/>
                <w:color w:val="000000"/>
                <w:kern w:val="0"/>
                <w:sz w:val="24"/>
                <w:szCs w:val="24"/>
                <w:lang w:val="en-US" w:eastAsia="zh-CN" w:bidi="ar-SA"/>
              </w:rPr>
              <w:t>[</w:t>
            </w:r>
            <w:r>
              <w:rPr>
                <w:rFonts w:hint="eastAsia" w:cs="Times New Roman"/>
                <w:color w:val="000000"/>
                <w:kern w:val="0"/>
                <w:sz w:val="24"/>
                <w:szCs w:val="24"/>
                <w:lang w:val="en-US" w:eastAsia="zh-CN" w:bidi="ar-SA"/>
              </w:rPr>
              <w:t>6</w:t>
            </w:r>
            <w:r>
              <w:rPr>
                <w:rFonts w:hint="default" w:ascii="Times New Roman" w:hAnsi="Times New Roman" w:eastAsia="宋体" w:cs="Times New Roman"/>
                <w:color w:val="000000"/>
                <w:kern w:val="0"/>
                <w:sz w:val="24"/>
                <w:szCs w:val="24"/>
                <w:lang w:val="en-US" w:eastAsia="zh-CN" w:bidi="ar-SA"/>
              </w:rPr>
              <w:t>]</w:t>
            </w:r>
            <w:r>
              <w:rPr>
                <w:rFonts w:hint="eastAsia"/>
                <w:color w:val="000000"/>
                <w:kern w:val="0"/>
                <w:sz w:val="24"/>
              </w:rPr>
              <w:t xml:space="preserve"> </w:t>
            </w:r>
            <w:r>
              <w:rPr>
                <w:color w:val="000000"/>
                <w:kern w:val="0"/>
                <w:sz w:val="24"/>
              </w:rPr>
              <w:t xml:space="preserve">https://github.com/OpenXiangShan. Xiangshan out-of-order processor [CP/OL]. 2021[2023-04-18]. </w:t>
            </w:r>
            <w:r>
              <w:rPr>
                <w:color w:val="000000"/>
                <w:kern w:val="0"/>
                <w:sz w:val="24"/>
              </w:rPr>
              <w:fldChar w:fldCharType="begin"/>
            </w:r>
            <w:r>
              <w:rPr>
                <w:color w:val="000000"/>
                <w:kern w:val="0"/>
                <w:sz w:val="24"/>
              </w:rPr>
              <w:instrText xml:space="preserve"> HYPERLINK "https://github.com/OpenXiangShan/XiangShan" </w:instrText>
            </w:r>
            <w:r>
              <w:rPr>
                <w:color w:val="000000"/>
                <w:kern w:val="0"/>
                <w:sz w:val="24"/>
              </w:rPr>
              <w:fldChar w:fldCharType="separate"/>
            </w:r>
            <w:r>
              <w:rPr>
                <w:color w:val="000000"/>
                <w:kern w:val="0"/>
                <w:sz w:val="24"/>
              </w:rPr>
              <w:t>https://github.com/OpenXiangShan/XiangShan</w:t>
            </w:r>
            <w:r>
              <w:rPr>
                <w:color w:val="000000"/>
                <w:kern w:val="0"/>
                <w:sz w:val="24"/>
              </w:rPr>
              <w:fldChar w:fldCharType="end"/>
            </w:r>
          </w:p>
          <w:p>
            <w:pPr>
              <w:numPr>
                <w:ilvl w:val="0"/>
                <w:numId w:val="0"/>
              </w:numPr>
              <w:autoSpaceDE w:val="0"/>
              <w:autoSpaceDN w:val="0"/>
              <w:adjustRightInd w:val="0"/>
              <w:spacing w:line="360" w:lineRule="auto"/>
              <w:ind w:left="0" w:leftChars="0" w:firstLine="403" w:firstLineChars="0"/>
              <w:rPr>
                <w:color w:val="000000"/>
                <w:kern w:val="0"/>
                <w:sz w:val="24"/>
              </w:rPr>
            </w:pPr>
            <w:r>
              <w:rPr>
                <w:rFonts w:hint="default" w:ascii="Times New Roman" w:hAnsi="Times New Roman" w:eastAsia="宋体" w:cs="Times New Roman"/>
                <w:color w:val="000000"/>
                <w:kern w:val="0"/>
                <w:sz w:val="24"/>
                <w:szCs w:val="24"/>
                <w:lang w:val="en-US" w:eastAsia="zh-CN" w:bidi="ar-SA"/>
              </w:rPr>
              <w:t>[</w:t>
            </w:r>
            <w:r>
              <w:rPr>
                <w:rFonts w:hint="eastAsia" w:cs="Times New Roman"/>
                <w:color w:val="000000"/>
                <w:kern w:val="0"/>
                <w:sz w:val="24"/>
                <w:szCs w:val="24"/>
                <w:lang w:val="en-US" w:eastAsia="zh-CN" w:bidi="ar-SA"/>
              </w:rPr>
              <w:t>7</w:t>
            </w:r>
            <w:r>
              <w:rPr>
                <w:rFonts w:hint="default" w:ascii="Times New Roman" w:hAnsi="Times New Roman" w:eastAsia="宋体" w:cs="Times New Roman"/>
                <w:color w:val="000000"/>
                <w:kern w:val="0"/>
                <w:sz w:val="24"/>
                <w:szCs w:val="24"/>
                <w:lang w:val="en-US" w:eastAsia="zh-CN" w:bidi="ar-SA"/>
              </w:rPr>
              <w:t>]</w:t>
            </w:r>
            <w:r>
              <w:rPr>
                <w:rFonts w:hint="eastAsia"/>
                <w:color w:val="000000"/>
                <w:kern w:val="0"/>
                <w:sz w:val="24"/>
              </w:rPr>
              <w:t xml:space="preserve"> </w:t>
            </w:r>
            <w:r>
              <w:rPr>
                <w:color w:val="000000"/>
                <w:kern w:val="0"/>
                <w:sz w:val="24"/>
              </w:rPr>
              <w:t xml:space="preserve">Standard Performance Evaluation Corporation. SPEC CPU® 2006 [CP/OL]. 2006[2023-01-26]. https://www.spec.org/cpu2006/. </w:t>
            </w:r>
          </w:p>
          <w:p>
            <w:pPr>
              <w:numPr>
                <w:ilvl w:val="0"/>
                <w:numId w:val="0"/>
              </w:numPr>
              <w:autoSpaceDE w:val="0"/>
              <w:autoSpaceDN w:val="0"/>
              <w:adjustRightInd w:val="0"/>
              <w:spacing w:line="360" w:lineRule="auto"/>
              <w:ind w:left="0" w:leftChars="0" w:firstLine="403" w:firstLineChars="0"/>
              <w:rPr>
                <w:color w:val="000000"/>
                <w:kern w:val="0"/>
                <w:sz w:val="24"/>
              </w:rPr>
            </w:pPr>
            <w:r>
              <w:rPr>
                <w:rFonts w:hint="default" w:ascii="Times New Roman" w:hAnsi="Times New Roman" w:eastAsia="宋体" w:cs="Times New Roman"/>
                <w:color w:val="000000"/>
                <w:kern w:val="0"/>
                <w:sz w:val="24"/>
                <w:szCs w:val="24"/>
                <w:lang w:val="en-US" w:eastAsia="zh-CN" w:bidi="ar-SA"/>
              </w:rPr>
              <w:t>[</w:t>
            </w:r>
            <w:r>
              <w:rPr>
                <w:rFonts w:hint="eastAsia" w:cs="Times New Roman"/>
                <w:color w:val="000000"/>
                <w:kern w:val="0"/>
                <w:sz w:val="24"/>
                <w:szCs w:val="24"/>
                <w:lang w:val="en-US" w:eastAsia="zh-CN" w:bidi="ar-SA"/>
              </w:rPr>
              <w:t>8</w:t>
            </w:r>
            <w:r>
              <w:rPr>
                <w:rFonts w:hint="default" w:ascii="Times New Roman" w:hAnsi="Times New Roman" w:eastAsia="宋体" w:cs="Times New Roman"/>
                <w:color w:val="000000"/>
                <w:kern w:val="0"/>
                <w:sz w:val="24"/>
                <w:szCs w:val="24"/>
                <w:lang w:val="en-US" w:eastAsia="zh-CN" w:bidi="ar-SA"/>
              </w:rPr>
              <w:t>]</w:t>
            </w:r>
            <w:r>
              <w:rPr>
                <w:rFonts w:hint="eastAsia"/>
                <w:color w:val="000000"/>
                <w:kern w:val="0"/>
                <w:sz w:val="24"/>
              </w:rPr>
              <w:t xml:space="preserve"> </w:t>
            </w:r>
            <w:r>
              <w:rPr>
                <w:color w:val="000000"/>
                <w:kern w:val="0"/>
                <w:sz w:val="24"/>
              </w:rPr>
              <w:t>Wenisch T F, Wunderlich R E, Falsafi B, et al. TurboSMARTS: Accurate microarchitecture simulation sampling in minutes[J]. ACM SIGMETRICS Performance Evaluation Review, 2005, 33(1): 408-409.</w:t>
            </w:r>
          </w:p>
          <w:p>
            <w:pPr>
              <w:numPr>
                <w:ilvl w:val="0"/>
                <w:numId w:val="0"/>
              </w:numPr>
              <w:autoSpaceDE w:val="0"/>
              <w:autoSpaceDN w:val="0"/>
              <w:adjustRightInd w:val="0"/>
              <w:spacing w:line="360" w:lineRule="auto"/>
              <w:ind w:left="0" w:leftChars="0" w:firstLine="403" w:firstLineChars="0"/>
              <w:rPr>
                <w:color w:val="000000"/>
                <w:kern w:val="0"/>
                <w:sz w:val="24"/>
              </w:rPr>
            </w:pPr>
            <w:r>
              <w:rPr>
                <w:rFonts w:hint="default" w:ascii="Times New Roman" w:hAnsi="Times New Roman" w:eastAsia="宋体" w:cs="Times New Roman"/>
                <w:color w:val="000000"/>
                <w:kern w:val="0"/>
                <w:sz w:val="24"/>
                <w:szCs w:val="24"/>
                <w:lang w:val="en-US" w:eastAsia="zh-CN" w:bidi="ar-SA"/>
              </w:rPr>
              <w:t>[</w:t>
            </w:r>
            <w:r>
              <w:rPr>
                <w:rFonts w:hint="eastAsia" w:cs="Times New Roman"/>
                <w:color w:val="000000"/>
                <w:kern w:val="0"/>
                <w:sz w:val="24"/>
                <w:szCs w:val="24"/>
                <w:lang w:val="en-US" w:eastAsia="zh-CN" w:bidi="ar-SA"/>
              </w:rPr>
              <w:t>9</w:t>
            </w:r>
            <w:r>
              <w:rPr>
                <w:rFonts w:hint="default" w:ascii="Times New Roman" w:hAnsi="Times New Roman" w:eastAsia="宋体" w:cs="Times New Roman"/>
                <w:color w:val="000000"/>
                <w:kern w:val="0"/>
                <w:sz w:val="24"/>
                <w:szCs w:val="24"/>
                <w:lang w:val="en-US" w:eastAsia="zh-CN" w:bidi="ar-SA"/>
              </w:rPr>
              <w:t>]</w:t>
            </w:r>
            <w:r>
              <w:rPr>
                <w:rFonts w:hint="eastAsia"/>
                <w:color w:val="000000"/>
                <w:kern w:val="0"/>
                <w:sz w:val="24"/>
              </w:rPr>
              <w:t xml:space="preserve"> </w:t>
            </w:r>
            <w:r>
              <w:rPr>
                <w:color w:val="000000"/>
                <w:kern w:val="0"/>
                <w:sz w:val="24"/>
              </w:rPr>
              <w:t>Kabylkas N, Thorn T, Srinath S, et al. Effective processor verification with logic fuzzer enhanced co-simulation[C]//MICRO-54: 54th Annual IEEE/ACM International Symposium on Microarchitecture. 2021: 667-678.</w:t>
            </w:r>
          </w:p>
          <w:p>
            <w:pPr>
              <w:numPr>
                <w:ilvl w:val="0"/>
                <w:numId w:val="0"/>
              </w:numPr>
              <w:autoSpaceDE w:val="0"/>
              <w:autoSpaceDN w:val="0"/>
              <w:adjustRightInd w:val="0"/>
              <w:spacing w:line="360" w:lineRule="auto"/>
              <w:ind w:left="0" w:leftChars="0" w:firstLine="403" w:firstLineChars="0"/>
              <w:rPr>
                <w:color w:val="000000"/>
                <w:kern w:val="0"/>
                <w:sz w:val="24"/>
              </w:rPr>
            </w:pPr>
            <w:r>
              <w:rPr>
                <w:rFonts w:hint="default" w:ascii="Times New Roman" w:hAnsi="Times New Roman" w:eastAsia="宋体" w:cs="Times New Roman"/>
                <w:color w:val="000000"/>
                <w:kern w:val="0"/>
                <w:sz w:val="24"/>
                <w:szCs w:val="24"/>
                <w:lang w:val="en-US" w:eastAsia="zh-CN" w:bidi="ar-SA"/>
              </w:rPr>
              <w:t>[1</w:t>
            </w:r>
            <w:r>
              <w:rPr>
                <w:rFonts w:hint="eastAsia" w:cs="Times New Roman"/>
                <w:color w:val="000000"/>
                <w:kern w:val="0"/>
                <w:sz w:val="24"/>
                <w:szCs w:val="24"/>
                <w:lang w:val="en-US" w:eastAsia="zh-CN" w:bidi="ar-SA"/>
              </w:rPr>
              <w:t>0</w:t>
            </w:r>
            <w:r>
              <w:rPr>
                <w:rFonts w:hint="default" w:ascii="Times New Roman" w:hAnsi="Times New Roman" w:eastAsia="宋体" w:cs="Times New Roman"/>
                <w:color w:val="000000"/>
                <w:kern w:val="0"/>
                <w:sz w:val="24"/>
                <w:szCs w:val="24"/>
                <w:lang w:val="en-US" w:eastAsia="zh-CN" w:bidi="ar-SA"/>
              </w:rPr>
              <w:t>]</w:t>
            </w:r>
            <w:r>
              <w:rPr>
                <w:rFonts w:hint="eastAsia"/>
                <w:color w:val="000000"/>
                <w:kern w:val="0"/>
                <w:sz w:val="24"/>
              </w:rPr>
              <w:t xml:space="preserve"> </w:t>
            </w:r>
            <w:r>
              <w:rPr>
                <w:color w:val="000000"/>
                <w:kern w:val="0"/>
                <w:sz w:val="24"/>
              </w:rPr>
              <w:t>De Pestel S, Eyerman S, Eeckhout L. Micro-architecture independent branch behavior characterization[C]//2015 IEEE International Symposium on Performance Analysis of Systems and Software (ISPASS). IEEE, 2015: 135-144.</w:t>
            </w:r>
          </w:p>
          <w:p>
            <w:pPr>
              <w:numPr>
                <w:ilvl w:val="0"/>
                <w:numId w:val="0"/>
              </w:numPr>
              <w:autoSpaceDE w:val="0"/>
              <w:autoSpaceDN w:val="0"/>
              <w:adjustRightInd w:val="0"/>
              <w:spacing w:line="360" w:lineRule="auto"/>
              <w:ind w:left="0" w:leftChars="0" w:firstLine="403" w:firstLineChars="0"/>
              <w:rPr>
                <w:color w:val="000000"/>
                <w:kern w:val="0"/>
                <w:sz w:val="24"/>
              </w:rPr>
            </w:pPr>
            <w:r>
              <w:rPr>
                <w:rFonts w:hint="default" w:ascii="Times New Roman" w:hAnsi="Times New Roman" w:eastAsia="宋体" w:cs="Times New Roman"/>
                <w:color w:val="000000"/>
                <w:kern w:val="0"/>
                <w:sz w:val="24"/>
                <w:szCs w:val="24"/>
                <w:lang w:val="en-US" w:eastAsia="zh-CN" w:bidi="ar-SA"/>
              </w:rPr>
              <w:t>[1</w:t>
            </w:r>
            <w:r>
              <w:rPr>
                <w:rFonts w:hint="eastAsia" w:cs="Times New Roman"/>
                <w:color w:val="000000"/>
                <w:kern w:val="0"/>
                <w:sz w:val="24"/>
                <w:szCs w:val="24"/>
                <w:lang w:val="en-US" w:eastAsia="zh-CN" w:bidi="ar-SA"/>
              </w:rPr>
              <w:t>1</w:t>
            </w:r>
            <w:r>
              <w:rPr>
                <w:rFonts w:hint="default" w:ascii="Times New Roman" w:hAnsi="Times New Roman" w:eastAsia="宋体" w:cs="Times New Roman"/>
                <w:color w:val="000000"/>
                <w:kern w:val="0"/>
                <w:sz w:val="24"/>
                <w:szCs w:val="24"/>
                <w:lang w:val="en-US" w:eastAsia="zh-CN" w:bidi="ar-SA"/>
              </w:rPr>
              <w:t>]</w:t>
            </w:r>
            <w:r>
              <w:rPr>
                <w:rFonts w:hint="eastAsia"/>
                <w:color w:val="000000"/>
                <w:kern w:val="0"/>
                <w:sz w:val="24"/>
              </w:rPr>
              <w:t xml:space="preserve"> </w:t>
            </w:r>
            <w:r>
              <w:rPr>
                <w:color w:val="000000"/>
                <w:kern w:val="0"/>
                <w:sz w:val="24"/>
              </w:rPr>
              <w:t>Bienia C, Kumar S, Singh J P, et al. The PARSEC benchmark suite: Characterization and architectural implications[C]//Proceedings of the 17th international conference on Parallel architectures and compilation techniques. 2008: 72-81.</w:t>
            </w:r>
          </w:p>
          <w:p>
            <w:pPr>
              <w:numPr>
                <w:ilvl w:val="0"/>
                <w:numId w:val="0"/>
              </w:numPr>
              <w:autoSpaceDE w:val="0"/>
              <w:autoSpaceDN w:val="0"/>
              <w:adjustRightInd w:val="0"/>
              <w:spacing w:line="360" w:lineRule="auto"/>
              <w:ind w:left="0" w:leftChars="0" w:firstLine="403" w:firstLineChars="0"/>
              <w:rPr>
                <w:sz w:val="24"/>
              </w:rPr>
            </w:pPr>
            <w:r>
              <w:rPr>
                <w:rFonts w:hint="default" w:ascii="Times New Roman" w:hAnsi="Times New Roman" w:eastAsia="宋体" w:cs="Times New Roman"/>
                <w:kern w:val="2"/>
                <w:sz w:val="24"/>
                <w:szCs w:val="24"/>
                <w:lang w:val="en-US" w:eastAsia="zh-CN" w:bidi="ar-SA"/>
              </w:rPr>
              <w:t>[1</w:t>
            </w:r>
            <w:r>
              <w:rPr>
                <w:rFonts w:hint="eastAsia"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w:t>
            </w:r>
            <w:r>
              <w:rPr>
                <w:rFonts w:hint="eastAsia"/>
                <w:color w:val="000000"/>
                <w:kern w:val="0"/>
                <w:sz w:val="24"/>
              </w:rPr>
              <w:t xml:space="preserve"> Bellard F. QEMU, a fast and portable dynamic translator[C]//USENIX annual technical conference, FREENIX Track. 2005, 41: 46.</w:t>
            </w:r>
          </w:p>
          <w:p>
            <w:pPr>
              <w:numPr>
                <w:ilvl w:val="0"/>
                <w:numId w:val="0"/>
              </w:numPr>
              <w:autoSpaceDE w:val="0"/>
              <w:autoSpaceDN w:val="0"/>
              <w:adjustRightInd w:val="0"/>
              <w:spacing w:line="360" w:lineRule="auto"/>
              <w:ind w:left="0" w:leftChars="0" w:firstLine="403" w:firstLineChars="0"/>
              <w:rPr>
                <w:sz w:val="24"/>
              </w:rPr>
            </w:pPr>
            <w:r>
              <w:rPr>
                <w:rFonts w:hint="default" w:ascii="Times New Roman" w:hAnsi="Times New Roman" w:eastAsia="宋体" w:cs="Times New Roman"/>
                <w:kern w:val="2"/>
                <w:sz w:val="24"/>
                <w:szCs w:val="24"/>
                <w:lang w:val="en-US" w:eastAsia="zh-CN" w:bidi="ar-SA"/>
              </w:rPr>
              <w:t>[1</w:t>
            </w:r>
            <w:r>
              <w:rPr>
                <w:rFonts w:hint="eastAsia"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w:t>
            </w:r>
            <w:r>
              <w:rPr>
                <w:rFonts w:hint="eastAsia"/>
                <w:color w:val="000000"/>
                <w:kern w:val="0"/>
                <w:sz w:val="24"/>
              </w:rPr>
              <w:t xml:space="preserve"> </w:t>
            </w:r>
            <w:r>
              <w:rPr>
                <w:rFonts w:hint="eastAsia"/>
                <w:sz w:val="24"/>
              </w:rPr>
              <w:t>邓林,张瑶,罗家豪.面向处理器设计的快速性能评测方法[J].计算机科学,2023,50(11):15-22.</w:t>
            </w:r>
          </w:p>
          <w:p>
            <w:pPr>
              <w:numPr>
                <w:ilvl w:val="0"/>
                <w:numId w:val="0"/>
              </w:numPr>
              <w:autoSpaceDE w:val="0"/>
              <w:autoSpaceDN w:val="0"/>
              <w:adjustRightInd w:val="0"/>
              <w:spacing w:line="360" w:lineRule="auto"/>
              <w:ind w:left="0" w:leftChars="0" w:firstLine="403" w:firstLineChars="0"/>
              <w:rPr>
                <w:sz w:val="24"/>
              </w:rPr>
            </w:pPr>
            <w:r>
              <w:rPr>
                <w:rFonts w:hint="default" w:ascii="Times New Roman" w:hAnsi="Times New Roman" w:eastAsia="宋体" w:cs="Times New Roman"/>
                <w:kern w:val="2"/>
                <w:sz w:val="24"/>
                <w:szCs w:val="24"/>
                <w:lang w:val="en-US" w:eastAsia="zh-CN" w:bidi="ar-SA"/>
              </w:rPr>
              <w:t>[1</w:t>
            </w:r>
            <w:r>
              <w:rPr>
                <w:rFonts w:hint="eastAsia" w:cs="Times New Roman"/>
                <w:kern w:val="2"/>
                <w:sz w:val="24"/>
                <w:szCs w:val="24"/>
                <w:lang w:val="en-US" w:eastAsia="zh-CN" w:bidi="ar-SA"/>
              </w:rPr>
              <w:t>4</w:t>
            </w:r>
            <w:r>
              <w:rPr>
                <w:rFonts w:hint="default" w:ascii="Times New Roman" w:hAnsi="Times New Roman" w:eastAsia="宋体" w:cs="Times New Roman"/>
                <w:kern w:val="2"/>
                <w:sz w:val="24"/>
                <w:szCs w:val="24"/>
                <w:lang w:val="en-US" w:eastAsia="zh-CN" w:bidi="ar-SA"/>
              </w:rPr>
              <w:t>]</w:t>
            </w:r>
            <w:r>
              <w:rPr>
                <w:rFonts w:hint="eastAsia"/>
                <w:sz w:val="24"/>
              </w:rPr>
              <w:t xml:space="preserve"> 张乾龙,侯锐,杨思博等.体系结构模拟器在处理器设计过程中的作用[J].计算机研究与发展,2019,56(12):2702-2719.</w:t>
            </w:r>
          </w:p>
          <w:p>
            <w:pPr>
              <w:numPr>
                <w:ilvl w:val="0"/>
                <w:numId w:val="0"/>
              </w:numPr>
              <w:autoSpaceDE w:val="0"/>
              <w:autoSpaceDN w:val="0"/>
              <w:adjustRightInd w:val="0"/>
              <w:spacing w:line="360" w:lineRule="auto"/>
              <w:ind w:left="0" w:leftChars="0" w:firstLine="403" w:firstLineChars="0"/>
              <w:rPr>
                <w:sz w:val="24"/>
              </w:rPr>
            </w:pPr>
            <w:r>
              <w:rPr>
                <w:rFonts w:hint="default" w:ascii="Times New Roman" w:hAnsi="Times New Roman" w:eastAsia="宋体" w:cs="Times New Roman"/>
                <w:kern w:val="2"/>
                <w:sz w:val="24"/>
                <w:szCs w:val="24"/>
                <w:lang w:val="en-US" w:eastAsia="zh-CN" w:bidi="ar-SA"/>
              </w:rPr>
              <w:t>[1</w:t>
            </w:r>
            <w:r>
              <w:rPr>
                <w:rFonts w:hint="eastAsia" w:cs="Times New Roman"/>
                <w:kern w:val="2"/>
                <w:sz w:val="24"/>
                <w:szCs w:val="24"/>
                <w:lang w:val="en-US" w:eastAsia="zh-CN" w:bidi="ar-SA"/>
              </w:rPr>
              <w:t>5</w:t>
            </w:r>
            <w:r>
              <w:rPr>
                <w:rFonts w:hint="default" w:ascii="Times New Roman" w:hAnsi="Times New Roman" w:eastAsia="宋体" w:cs="Times New Roman"/>
                <w:kern w:val="2"/>
                <w:sz w:val="24"/>
                <w:szCs w:val="24"/>
                <w:lang w:val="en-US" w:eastAsia="zh-CN" w:bidi="ar-SA"/>
              </w:rPr>
              <w:t>]</w:t>
            </w:r>
            <w:r>
              <w:rPr>
                <w:rFonts w:hint="eastAsia"/>
                <w:sz w:val="24"/>
              </w:rPr>
              <w:t xml:space="preserve"> 王凯帆,徐易难,余子濠等.香山开源高性能RISC-V处理器设计与实现[J].计算机研究与发展,2023,60(03):476-493.</w:t>
            </w:r>
          </w:p>
          <w:p>
            <w:pPr>
              <w:numPr>
                <w:ilvl w:val="0"/>
                <w:numId w:val="0"/>
              </w:numPr>
              <w:autoSpaceDE w:val="0"/>
              <w:autoSpaceDN w:val="0"/>
              <w:adjustRightInd w:val="0"/>
              <w:spacing w:line="360" w:lineRule="auto"/>
              <w:ind w:left="0" w:leftChars="0" w:firstLine="403" w:firstLineChars="0"/>
              <w:rPr>
                <w:rFonts w:hint="eastAsia"/>
                <w:color w:val="000000"/>
              </w:rPr>
            </w:pPr>
            <w:r>
              <w:rPr>
                <w:rFonts w:hint="default" w:ascii="Times New Roman" w:hAnsi="Times New Roman" w:eastAsia="宋体" w:cs="Times New Roman"/>
                <w:kern w:val="2"/>
                <w:sz w:val="24"/>
                <w:szCs w:val="24"/>
                <w:lang w:val="en-US" w:eastAsia="zh-CN" w:bidi="ar-SA"/>
              </w:rPr>
              <w:t>[1</w:t>
            </w:r>
            <w:r>
              <w:rPr>
                <w:rFonts w:hint="eastAsia" w:cs="Times New Roman"/>
                <w:kern w:val="2"/>
                <w:sz w:val="24"/>
                <w:szCs w:val="24"/>
                <w:lang w:val="en-US" w:eastAsia="zh-CN" w:bidi="ar-SA"/>
              </w:rPr>
              <w:t>6</w:t>
            </w:r>
            <w:r>
              <w:rPr>
                <w:rFonts w:hint="default" w:ascii="Times New Roman" w:hAnsi="Times New Roman" w:eastAsia="宋体" w:cs="Times New Roman"/>
                <w:kern w:val="2"/>
                <w:sz w:val="24"/>
                <w:szCs w:val="24"/>
                <w:lang w:val="en-US" w:eastAsia="zh-CN" w:bidi="ar-SA"/>
              </w:rPr>
              <w:t>]</w:t>
            </w:r>
            <w:r>
              <w:rPr>
                <w:sz w:val="24"/>
              </w:rPr>
              <w:t xml:space="preserve"> </w:t>
            </w:r>
            <w:r>
              <w:rPr>
                <w:rFonts w:hint="eastAsia"/>
                <w:color w:val="000000"/>
                <w:kern w:val="0"/>
                <w:sz w:val="24"/>
              </w:rPr>
              <w:t>Grass T, Carlson T E, Rico A, et al. Sampled simulation of task-based programs[J]. IEEE Transactions on Computers, 2018, 68(2): 255-269.</w:t>
            </w:r>
          </w:p>
          <w:p>
            <w:pPr>
              <w:pStyle w:val="4"/>
              <w:rPr>
                <w:color w:val="000000"/>
              </w:rPr>
            </w:pPr>
          </w:p>
          <w:p>
            <w:pPr>
              <w:pStyle w:val="4"/>
              <w:rPr>
                <w:rFonts w:hint="eastAsia"/>
                <w:color w:val="000000"/>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9272" w:type="dxa"/>
            <w:gridSpan w:val="3"/>
            <w:tcBorders>
              <w:top w:val="single" w:color="auto" w:sz="4" w:space="0"/>
              <w:bottom w:val="single" w:color="auto" w:sz="4" w:space="0"/>
            </w:tcBorders>
            <w:shd w:val="clear" w:color="auto" w:fill="E1F4FF"/>
          </w:tcPr>
          <w:p>
            <w:pPr>
              <w:jc w:val="center"/>
              <w:rPr>
                <w:rFonts w:hint="eastAsia" w:ascii="黑体" w:hAnsi="黑体" w:eastAsia="黑体"/>
                <w:color w:val="000000"/>
              </w:rPr>
            </w:pPr>
            <w:r>
              <w:rPr>
                <w:rFonts w:hint="eastAsia" w:ascii="黑体" w:hAnsi="黑体" w:eastAsia="黑体"/>
                <w:color w:val="000000"/>
              </w:rPr>
              <w:t>指导教师评价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2" w:hRule="atLeast"/>
          <w:jc w:val="center"/>
        </w:trPr>
        <w:tc>
          <w:tcPr>
            <w:tcW w:w="6480" w:type="dxa"/>
            <w:tcBorders>
              <w:top w:val="single" w:color="auto" w:sz="4" w:space="0"/>
              <w:bottom w:val="single" w:color="auto" w:sz="4" w:space="0"/>
            </w:tcBorders>
            <w:vAlign w:val="center"/>
          </w:tcPr>
          <w:p>
            <w:pPr>
              <w:jc w:val="center"/>
              <w:rPr>
                <w:rFonts w:hint="eastAsia" w:ascii="黑体" w:hAnsi="黑体" w:eastAsia="黑体"/>
              </w:rPr>
            </w:pPr>
            <w:r>
              <w:rPr>
                <w:rFonts w:hint="eastAsia" w:ascii="黑体" w:hAnsi="黑体" w:eastAsia="黑体"/>
              </w:rPr>
              <w:t>评价要点</w:t>
            </w:r>
          </w:p>
        </w:tc>
        <w:tc>
          <w:tcPr>
            <w:tcW w:w="1843" w:type="dxa"/>
            <w:tcBorders>
              <w:top w:val="single" w:color="auto" w:sz="4" w:space="0"/>
              <w:bottom w:val="single" w:color="auto" w:sz="4" w:space="0"/>
            </w:tcBorders>
          </w:tcPr>
          <w:p>
            <w:pPr>
              <w:jc w:val="center"/>
              <w:rPr>
                <w:rFonts w:hint="eastAsia" w:ascii="黑体" w:hAnsi="黑体" w:eastAsia="黑体"/>
              </w:rPr>
            </w:pPr>
            <w:r>
              <w:rPr>
                <w:rFonts w:hint="eastAsia" w:ascii="黑体" w:hAnsi="黑体" w:eastAsia="黑体"/>
              </w:rPr>
              <w:t>级别及赋分区间</w:t>
            </w:r>
          </w:p>
        </w:tc>
        <w:tc>
          <w:tcPr>
            <w:tcW w:w="949" w:type="dxa"/>
            <w:tcBorders>
              <w:top w:val="single" w:color="auto" w:sz="4" w:space="0"/>
              <w:bottom w:val="single" w:color="auto" w:sz="4" w:space="0"/>
            </w:tcBorders>
          </w:tcPr>
          <w:p>
            <w:pPr>
              <w:jc w:val="center"/>
              <w:rPr>
                <w:rFonts w:ascii="黑体" w:hAnsi="黑体" w:eastAsia="黑体"/>
              </w:rPr>
            </w:pPr>
            <w:r>
              <w:rPr>
                <w:rFonts w:hint="eastAsia" w:ascii="黑体" w:hAnsi="黑体" w:eastAsia="黑体"/>
              </w:rPr>
              <w:t>得分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6480" w:type="dxa"/>
            <w:vMerge w:val="restart"/>
            <w:tcBorders>
              <w:top w:val="single" w:color="auto" w:sz="4" w:space="0"/>
            </w:tcBorders>
            <w:vAlign w:val="center"/>
          </w:tcPr>
          <w:p>
            <w:r>
              <w:rPr>
                <w:rFonts w:hint="eastAsia"/>
              </w:rPr>
              <w:t>分项1（关联教学目标1）：能够就具有足够系统复杂度的毕业设计选题与项目，利用专业知识以及相关的行业应用知识，给出项目背景与意义的清晰说明；综合运用知识、技术与方法（包括文献研读），实现对项目基本需求与目标、主要研究或开发内容、关键问题及技术路线的准确分析与有效梳理，拟采用的研究方法、技术路线或解决方案框架具有可行性；（满分：1</w:t>
            </w:r>
            <w:r>
              <w:t>0</w:t>
            </w:r>
            <w:r>
              <w:rPr>
                <w:rFonts w:hint="eastAsia"/>
              </w:rPr>
              <w:t>）</w:t>
            </w:r>
          </w:p>
        </w:tc>
        <w:tc>
          <w:tcPr>
            <w:tcW w:w="1843" w:type="dxa"/>
            <w:tcBorders>
              <w:top w:val="single" w:color="auto" w:sz="4" w:space="0"/>
              <w:bottom w:val="single" w:color="auto" w:sz="4" w:space="0"/>
            </w:tcBorders>
            <w:vAlign w:val="center"/>
          </w:tcPr>
          <w:p>
            <w:pPr>
              <w:rPr>
                <w:rFonts w:hint="eastAsia"/>
                <w:color w:val="0000FF"/>
              </w:rPr>
            </w:pPr>
            <w:r>
              <w:rPr>
                <w:rFonts w:hint="eastAsia"/>
                <w:bCs/>
              </w:rPr>
              <w:t>优秀：</w:t>
            </w:r>
            <w:r>
              <w:rPr>
                <w:bCs/>
              </w:rPr>
              <w:t>[8.5</w:t>
            </w:r>
            <w:r>
              <w:rPr>
                <w:rFonts w:hint="eastAsia"/>
                <w:bCs/>
              </w:rPr>
              <w:t>，10</w:t>
            </w:r>
            <w:r>
              <w:rPr>
                <w:bCs/>
              </w:rPr>
              <w:t>]</w:t>
            </w:r>
          </w:p>
        </w:tc>
        <w:tc>
          <w:tcPr>
            <w:tcW w:w="949" w:type="dxa"/>
            <w:vMerge w:val="restart"/>
            <w:tcBorders>
              <w:top w:val="single" w:color="auto" w:sz="4" w:space="0"/>
            </w:tcBorders>
            <w:vAlign w:val="center"/>
          </w:tcPr>
          <w:p>
            <w:pPr>
              <w:jc w:val="cente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6480" w:type="dxa"/>
            <w:vMerge w:val="continue"/>
            <w:vAlign w:val="center"/>
          </w:tcPr>
          <w:p>
            <w:pPr>
              <w:rPr>
                <w:rFonts w:hint="eastAsia"/>
              </w:rPr>
            </w:pPr>
          </w:p>
        </w:tc>
        <w:tc>
          <w:tcPr>
            <w:tcW w:w="1843" w:type="dxa"/>
            <w:tcBorders>
              <w:top w:val="single" w:color="auto" w:sz="4" w:space="0"/>
              <w:bottom w:val="single" w:color="auto" w:sz="4" w:space="0"/>
            </w:tcBorders>
            <w:vAlign w:val="center"/>
          </w:tcPr>
          <w:p>
            <w:pPr>
              <w:rPr>
                <w:color w:val="0000FF"/>
              </w:rPr>
            </w:pPr>
            <w:r>
              <w:rPr>
                <w:rFonts w:hint="eastAsia"/>
                <w:bCs/>
              </w:rPr>
              <w:t>良好：</w:t>
            </w:r>
            <w:r>
              <w:rPr>
                <w:bCs/>
              </w:rPr>
              <w:t>[7.5</w:t>
            </w:r>
            <w:r>
              <w:rPr>
                <w:rFonts w:hint="eastAsia"/>
                <w:bCs/>
              </w:rPr>
              <w:t>，</w:t>
            </w:r>
            <w:r>
              <w:rPr>
                <w:bCs/>
              </w:rPr>
              <w:t>8.5</w:t>
            </w:r>
            <w:r>
              <w:rPr>
                <w:rFonts w:hint="eastAsia"/>
                <w:bCs/>
              </w:rPr>
              <w:t>）</w:t>
            </w:r>
          </w:p>
        </w:tc>
        <w:tc>
          <w:tcPr>
            <w:tcW w:w="949" w:type="dxa"/>
            <w:vMerge w:val="continue"/>
          </w:tcPr>
          <w:p>
            <w:pPr>
              <w:jc w:val="cente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6480" w:type="dxa"/>
            <w:vMerge w:val="continue"/>
            <w:vAlign w:val="center"/>
          </w:tcPr>
          <w:p>
            <w:pPr>
              <w:rPr>
                <w:rFonts w:hint="eastAsia"/>
              </w:rPr>
            </w:pPr>
          </w:p>
        </w:tc>
        <w:tc>
          <w:tcPr>
            <w:tcW w:w="1843" w:type="dxa"/>
            <w:tcBorders>
              <w:top w:val="single" w:color="auto" w:sz="4" w:space="0"/>
              <w:bottom w:val="single" w:color="auto" w:sz="4" w:space="0"/>
            </w:tcBorders>
            <w:vAlign w:val="center"/>
          </w:tcPr>
          <w:p>
            <w:pPr>
              <w:rPr>
                <w:color w:val="0000FF"/>
              </w:rPr>
            </w:pPr>
            <w:r>
              <w:rPr>
                <w:rFonts w:hint="eastAsia"/>
                <w:bCs/>
              </w:rPr>
              <w:t>合格：</w:t>
            </w:r>
            <w:r>
              <w:rPr>
                <w:bCs/>
              </w:rPr>
              <w:t>[6.0</w:t>
            </w:r>
            <w:r>
              <w:rPr>
                <w:rFonts w:hint="eastAsia"/>
                <w:bCs/>
              </w:rPr>
              <w:t>，</w:t>
            </w:r>
            <w:r>
              <w:rPr>
                <w:bCs/>
              </w:rPr>
              <w:t>7.5</w:t>
            </w:r>
            <w:r>
              <w:rPr>
                <w:rFonts w:hint="eastAsia"/>
                <w:bCs/>
              </w:rPr>
              <w:t>）</w:t>
            </w:r>
          </w:p>
        </w:tc>
        <w:tc>
          <w:tcPr>
            <w:tcW w:w="949" w:type="dxa"/>
            <w:vMerge w:val="continue"/>
          </w:tcPr>
          <w:p>
            <w:pPr>
              <w:jc w:val="cente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6480" w:type="dxa"/>
            <w:vMerge w:val="continue"/>
            <w:tcBorders>
              <w:bottom w:val="single" w:color="auto" w:sz="4" w:space="0"/>
            </w:tcBorders>
            <w:vAlign w:val="center"/>
          </w:tcPr>
          <w:p>
            <w:pPr>
              <w:rPr>
                <w:rFonts w:hint="eastAsia"/>
              </w:rPr>
            </w:pPr>
          </w:p>
        </w:tc>
        <w:tc>
          <w:tcPr>
            <w:tcW w:w="1843" w:type="dxa"/>
            <w:tcBorders>
              <w:top w:val="single" w:color="auto" w:sz="4" w:space="0"/>
              <w:bottom w:val="single" w:color="auto" w:sz="4" w:space="0"/>
            </w:tcBorders>
            <w:vAlign w:val="center"/>
          </w:tcPr>
          <w:p>
            <w:pPr>
              <w:rPr>
                <w:color w:val="0000FF"/>
              </w:rPr>
            </w:pPr>
            <w:r>
              <w:rPr>
                <w:rFonts w:hint="eastAsia"/>
                <w:bCs/>
              </w:rPr>
              <w:t>不合格：</w:t>
            </w:r>
            <w:r>
              <w:rPr>
                <w:bCs/>
              </w:rPr>
              <w:t>[0</w:t>
            </w:r>
            <w:r>
              <w:rPr>
                <w:rFonts w:hint="eastAsia"/>
                <w:bCs/>
              </w:rPr>
              <w:t>，</w:t>
            </w:r>
            <w:r>
              <w:rPr>
                <w:bCs/>
              </w:rPr>
              <w:t>6.0</w:t>
            </w:r>
            <w:r>
              <w:rPr>
                <w:rFonts w:hint="eastAsia"/>
                <w:bCs/>
              </w:rPr>
              <w:t>）</w:t>
            </w:r>
          </w:p>
        </w:tc>
        <w:tc>
          <w:tcPr>
            <w:tcW w:w="949" w:type="dxa"/>
            <w:vMerge w:val="continue"/>
            <w:tcBorders>
              <w:bottom w:val="single" w:color="auto" w:sz="4" w:space="0"/>
            </w:tcBorders>
          </w:tcPr>
          <w:p>
            <w:pPr>
              <w:jc w:val="cente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480" w:type="dxa"/>
            <w:vMerge w:val="restart"/>
            <w:tcBorders>
              <w:top w:val="single" w:color="auto" w:sz="4" w:space="0"/>
            </w:tcBorders>
            <w:vAlign w:val="center"/>
          </w:tcPr>
          <w:p>
            <w:r>
              <w:rPr>
                <w:rFonts w:hint="eastAsia"/>
              </w:rPr>
              <w:t>分项2（关联教学目标2）：能够结合项目背景与特点，在项目基本需求与目标、主要内容与关键问题或拟采用的技术路线等分析与表达中，关注到经济与政治、社会与文化、安全与法律、健康与伦理、环境与可持续发展等方面的某些元素。（满分：</w:t>
            </w:r>
            <w:r>
              <w:t>2</w:t>
            </w:r>
            <w:r>
              <w:rPr>
                <w:rFonts w:hint="eastAsia"/>
              </w:rPr>
              <w:t>）</w:t>
            </w:r>
          </w:p>
        </w:tc>
        <w:tc>
          <w:tcPr>
            <w:tcW w:w="1843" w:type="dxa"/>
            <w:tcBorders>
              <w:top w:val="single" w:color="auto" w:sz="4" w:space="0"/>
              <w:bottom w:val="single" w:color="auto" w:sz="4" w:space="0"/>
            </w:tcBorders>
            <w:vAlign w:val="center"/>
          </w:tcPr>
          <w:p>
            <w:pPr>
              <w:rPr>
                <w:color w:val="0000FF"/>
              </w:rPr>
            </w:pPr>
            <w:r>
              <w:rPr>
                <w:rFonts w:hint="eastAsia"/>
                <w:bCs/>
              </w:rPr>
              <w:t>优秀：</w:t>
            </w:r>
            <w:r>
              <w:rPr>
                <w:bCs/>
              </w:rPr>
              <w:t>[1.7</w:t>
            </w:r>
            <w:r>
              <w:rPr>
                <w:rFonts w:hint="eastAsia"/>
                <w:bCs/>
              </w:rPr>
              <w:t>，</w:t>
            </w:r>
            <w:r>
              <w:rPr>
                <w:bCs/>
              </w:rPr>
              <w:t>2]</w:t>
            </w:r>
          </w:p>
        </w:tc>
        <w:tc>
          <w:tcPr>
            <w:tcW w:w="949" w:type="dxa"/>
            <w:vMerge w:val="restart"/>
            <w:tcBorders>
              <w:top w:val="single" w:color="auto" w:sz="4" w:space="0"/>
            </w:tcBorders>
            <w:vAlign w:val="center"/>
          </w:tcPr>
          <w:p>
            <w:pPr>
              <w:jc w:val="cente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480" w:type="dxa"/>
            <w:vMerge w:val="continue"/>
            <w:vAlign w:val="center"/>
          </w:tcPr>
          <w:p>
            <w:pPr>
              <w:rPr>
                <w:rFonts w:hint="eastAsia"/>
              </w:rPr>
            </w:pPr>
          </w:p>
        </w:tc>
        <w:tc>
          <w:tcPr>
            <w:tcW w:w="1843" w:type="dxa"/>
            <w:tcBorders>
              <w:top w:val="single" w:color="auto" w:sz="4" w:space="0"/>
              <w:bottom w:val="single" w:color="auto" w:sz="4" w:space="0"/>
            </w:tcBorders>
            <w:vAlign w:val="center"/>
          </w:tcPr>
          <w:p>
            <w:pPr>
              <w:rPr>
                <w:color w:val="0000FF"/>
              </w:rPr>
            </w:pPr>
            <w:r>
              <w:rPr>
                <w:rFonts w:hint="eastAsia"/>
                <w:bCs/>
              </w:rPr>
              <w:t>良好：</w:t>
            </w:r>
            <w:r>
              <w:rPr>
                <w:bCs/>
              </w:rPr>
              <w:t>[1.5</w:t>
            </w:r>
            <w:r>
              <w:rPr>
                <w:rFonts w:hint="eastAsia"/>
                <w:bCs/>
              </w:rPr>
              <w:t>，</w:t>
            </w:r>
            <w:r>
              <w:rPr>
                <w:bCs/>
              </w:rPr>
              <w:t>1.7</w:t>
            </w:r>
            <w:r>
              <w:rPr>
                <w:rFonts w:hint="eastAsia"/>
                <w:bCs/>
              </w:rPr>
              <w:t>）</w:t>
            </w:r>
          </w:p>
        </w:tc>
        <w:tc>
          <w:tcPr>
            <w:tcW w:w="949" w:type="dxa"/>
            <w:vMerge w:val="continue"/>
          </w:tcPr>
          <w:p>
            <w:pPr>
              <w:jc w:val="cente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480" w:type="dxa"/>
            <w:vMerge w:val="continue"/>
            <w:vAlign w:val="center"/>
          </w:tcPr>
          <w:p>
            <w:pPr>
              <w:rPr>
                <w:rFonts w:hint="eastAsia"/>
              </w:rPr>
            </w:pPr>
          </w:p>
        </w:tc>
        <w:tc>
          <w:tcPr>
            <w:tcW w:w="1843" w:type="dxa"/>
            <w:tcBorders>
              <w:top w:val="single" w:color="auto" w:sz="4" w:space="0"/>
              <w:bottom w:val="single" w:color="auto" w:sz="4" w:space="0"/>
            </w:tcBorders>
            <w:vAlign w:val="center"/>
          </w:tcPr>
          <w:p>
            <w:pPr>
              <w:rPr>
                <w:color w:val="0000FF"/>
              </w:rPr>
            </w:pPr>
            <w:r>
              <w:rPr>
                <w:rFonts w:hint="eastAsia"/>
                <w:bCs/>
              </w:rPr>
              <w:t>合格：</w:t>
            </w:r>
            <w:r>
              <w:rPr>
                <w:bCs/>
              </w:rPr>
              <w:t>[1.2</w:t>
            </w:r>
            <w:r>
              <w:rPr>
                <w:rFonts w:hint="eastAsia"/>
                <w:bCs/>
              </w:rPr>
              <w:t>，</w:t>
            </w:r>
            <w:r>
              <w:rPr>
                <w:bCs/>
              </w:rPr>
              <w:t>1.5</w:t>
            </w:r>
            <w:r>
              <w:rPr>
                <w:rFonts w:hint="eastAsia"/>
                <w:bCs/>
              </w:rPr>
              <w:t>）</w:t>
            </w:r>
          </w:p>
        </w:tc>
        <w:tc>
          <w:tcPr>
            <w:tcW w:w="949" w:type="dxa"/>
            <w:vMerge w:val="continue"/>
          </w:tcPr>
          <w:p>
            <w:pPr>
              <w:jc w:val="cente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480" w:type="dxa"/>
            <w:vMerge w:val="continue"/>
            <w:tcBorders>
              <w:bottom w:val="single" w:color="auto" w:sz="4" w:space="0"/>
            </w:tcBorders>
            <w:vAlign w:val="center"/>
          </w:tcPr>
          <w:p>
            <w:pPr>
              <w:rPr>
                <w:rFonts w:hint="eastAsia"/>
              </w:rPr>
            </w:pPr>
          </w:p>
        </w:tc>
        <w:tc>
          <w:tcPr>
            <w:tcW w:w="1843" w:type="dxa"/>
            <w:tcBorders>
              <w:top w:val="single" w:color="auto" w:sz="4" w:space="0"/>
              <w:bottom w:val="single" w:color="auto" w:sz="4" w:space="0"/>
            </w:tcBorders>
            <w:vAlign w:val="center"/>
          </w:tcPr>
          <w:p>
            <w:pPr>
              <w:rPr>
                <w:color w:val="0000FF"/>
              </w:rPr>
            </w:pPr>
            <w:r>
              <w:rPr>
                <w:rFonts w:hint="eastAsia"/>
                <w:bCs/>
              </w:rPr>
              <w:t>不合格：</w:t>
            </w:r>
            <w:r>
              <w:rPr>
                <w:bCs/>
              </w:rPr>
              <w:t>[0</w:t>
            </w:r>
            <w:r>
              <w:rPr>
                <w:rFonts w:hint="eastAsia"/>
                <w:bCs/>
              </w:rPr>
              <w:t>，</w:t>
            </w:r>
            <w:r>
              <w:rPr>
                <w:bCs/>
              </w:rPr>
              <w:t>1.2</w:t>
            </w:r>
            <w:r>
              <w:rPr>
                <w:rFonts w:hint="eastAsia"/>
                <w:bCs/>
              </w:rPr>
              <w:t>）</w:t>
            </w:r>
          </w:p>
        </w:tc>
        <w:tc>
          <w:tcPr>
            <w:tcW w:w="949" w:type="dxa"/>
            <w:vMerge w:val="continue"/>
            <w:tcBorders>
              <w:bottom w:val="single" w:color="auto" w:sz="4" w:space="0"/>
            </w:tcBorders>
          </w:tcPr>
          <w:p>
            <w:pPr>
              <w:jc w:val="cente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480" w:type="dxa"/>
            <w:vMerge w:val="restart"/>
            <w:tcBorders>
              <w:top w:val="single" w:color="auto" w:sz="4" w:space="0"/>
            </w:tcBorders>
            <w:vAlign w:val="center"/>
          </w:tcPr>
          <w:p>
            <w:r>
              <w:rPr>
                <w:rFonts w:hint="eastAsia"/>
              </w:rPr>
              <w:t>分项3（关联教学目标5）：能够在项目需求与目标或主要内容与关键问题的分析与表达中，关注到项目管理与经济成本等方面的内容；能够给出合理、可行的毕业设计进度计划；（满分：1）</w:t>
            </w:r>
          </w:p>
        </w:tc>
        <w:tc>
          <w:tcPr>
            <w:tcW w:w="1843" w:type="dxa"/>
            <w:tcBorders>
              <w:top w:val="single" w:color="auto" w:sz="4" w:space="0"/>
              <w:bottom w:val="single" w:color="auto" w:sz="4" w:space="0"/>
            </w:tcBorders>
            <w:vAlign w:val="center"/>
          </w:tcPr>
          <w:p>
            <w:pPr>
              <w:rPr>
                <w:color w:val="0000FF"/>
              </w:rPr>
            </w:pPr>
            <w:r>
              <w:rPr>
                <w:rFonts w:hint="eastAsia"/>
                <w:bCs/>
              </w:rPr>
              <w:t>优秀：</w:t>
            </w:r>
            <w:r>
              <w:rPr>
                <w:bCs/>
              </w:rPr>
              <w:t>[0.85</w:t>
            </w:r>
            <w:r>
              <w:rPr>
                <w:rFonts w:hint="eastAsia"/>
                <w:bCs/>
              </w:rPr>
              <w:t>，1.0</w:t>
            </w:r>
            <w:r>
              <w:rPr>
                <w:bCs/>
              </w:rPr>
              <w:t>]</w:t>
            </w:r>
          </w:p>
        </w:tc>
        <w:tc>
          <w:tcPr>
            <w:tcW w:w="949" w:type="dxa"/>
            <w:vMerge w:val="restart"/>
            <w:tcBorders>
              <w:top w:val="single" w:color="auto" w:sz="4" w:space="0"/>
            </w:tcBorders>
            <w:vAlign w:val="center"/>
          </w:tcPr>
          <w:p>
            <w:pPr>
              <w:jc w:val="cente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480" w:type="dxa"/>
            <w:vMerge w:val="continue"/>
            <w:vAlign w:val="center"/>
          </w:tcPr>
          <w:p>
            <w:pPr>
              <w:rPr>
                <w:rFonts w:hint="eastAsia"/>
              </w:rPr>
            </w:pPr>
          </w:p>
        </w:tc>
        <w:tc>
          <w:tcPr>
            <w:tcW w:w="1843" w:type="dxa"/>
            <w:tcBorders>
              <w:top w:val="single" w:color="auto" w:sz="4" w:space="0"/>
              <w:bottom w:val="single" w:color="auto" w:sz="4" w:space="0"/>
            </w:tcBorders>
            <w:vAlign w:val="center"/>
          </w:tcPr>
          <w:p>
            <w:pPr>
              <w:rPr>
                <w:color w:val="0000FF"/>
              </w:rPr>
            </w:pPr>
            <w:r>
              <w:rPr>
                <w:rFonts w:hint="eastAsia"/>
                <w:bCs/>
              </w:rPr>
              <w:t>良好：</w:t>
            </w:r>
            <w:r>
              <w:rPr>
                <w:bCs/>
              </w:rPr>
              <w:t>[0.75</w:t>
            </w:r>
            <w:r>
              <w:rPr>
                <w:rFonts w:hint="eastAsia"/>
                <w:bCs/>
              </w:rPr>
              <w:t>，</w:t>
            </w:r>
            <w:r>
              <w:rPr>
                <w:bCs/>
              </w:rPr>
              <w:t>0.85</w:t>
            </w:r>
            <w:r>
              <w:rPr>
                <w:rFonts w:hint="eastAsia"/>
                <w:bCs/>
              </w:rPr>
              <w:t>）</w:t>
            </w:r>
          </w:p>
        </w:tc>
        <w:tc>
          <w:tcPr>
            <w:tcW w:w="949" w:type="dxa"/>
            <w:vMerge w:val="continue"/>
          </w:tcPr>
          <w:p>
            <w:pP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480" w:type="dxa"/>
            <w:vMerge w:val="continue"/>
            <w:vAlign w:val="center"/>
          </w:tcPr>
          <w:p>
            <w:pPr>
              <w:rPr>
                <w:rFonts w:hint="eastAsia"/>
              </w:rPr>
            </w:pPr>
          </w:p>
        </w:tc>
        <w:tc>
          <w:tcPr>
            <w:tcW w:w="1843" w:type="dxa"/>
            <w:tcBorders>
              <w:top w:val="single" w:color="auto" w:sz="4" w:space="0"/>
              <w:bottom w:val="single" w:color="auto" w:sz="4" w:space="0"/>
            </w:tcBorders>
            <w:vAlign w:val="center"/>
          </w:tcPr>
          <w:p>
            <w:pPr>
              <w:rPr>
                <w:color w:val="0000FF"/>
              </w:rPr>
            </w:pPr>
            <w:r>
              <w:rPr>
                <w:rFonts w:hint="eastAsia"/>
                <w:bCs/>
              </w:rPr>
              <w:t>合格：</w:t>
            </w:r>
            <w:r>
              <w:rPr>
                <w:bCs/>
              </w:rPr>
              <w:t>[0.6</w:t>
            </w:r>
            <w:r>
              <w:rPr>
                <w:rFonts w:hint="eastAsia"/>
                <w:bCs/>
              </w:rPr>
              <w:t>，</w:t>
            </w:r>
            <w:r>
              <w:rPr>
                <w:bCs/>
              </w:rPr>
              <w:t>0.75</w:t>
            </w:r>
            <w:r>
              <w:rPr>
                <w:rFonts w:hint="eastAsia"/>
                <w:bCs/>
              </w:rPr>
              <w:t>）</w:t>
            </w:r>
          </w:p>
        </w:tc>
        <w:tc>
          <w:tcPr>
            <w:tcW w:w="949" w:type="dxa"/>
            <w:vMerge w:val="continue"/>
          </w:tcPr>
          <w:p>
            <w:pP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480" w:type="dxa"/>
            <w:vMerge w:val="continue"/>
            <w:tcBorders>
              <w:bottom w:val="single" w:color="auto" w:sz="4" w:space="0"/>
            </w:tcBorders>
            <w:vAlign w:val="center"/>
          </w:tcPr>
          <w:p>
            <w:pPr>
              <w:rPr>
                <w:rFonts w:hint="eastAsia"/>
              </w:rPr>
            </w:pPr>
          </w:p>
        </w:tc>
        <w:tc>
          <w:tcPr>
            <w:tcW w:w="1843" w:type="dxa"/>
            <w:tcBorders>
              <w:top w:val="single" w:color="auto" w:sz="4" w:space="0"/>
              <w:bottom w:val="single" w:color="auto" w:sz="4" w:space="0"/>
            </w:tcBorders>
            <w:vAlign w:val="center"/>
          </w:tcPr>
          <w:p>
            <w:pPr>
              <w:rPr>
                <w:color w:val="0000FF"/>
              </w:rPr>
            </w:pPr>
            <w:r>
              <w:rPr>
                <w:rFonts w:hint="eastAsia"/>
                <w:bCs/>
              </w:rPr>
              <w:t>不合格：</w:t>
            </w:r>
            <w:r>
              <w:rPr>
                <w:bCs/>
              </w:rPr>
              <w:t>[0</w:t>
            </w:r>
            <w:r>
              <w:rPr>
                <w:rFonts w:hint="eastAsia"/>
                <w:bCs/>
              </w:rPr>
              <w:t>，</w:t>
            </w:r>
            <w:r>
              <w:rPr>
                <w:bCs/>
              </w:rPr>
              <w:t>0.6</w:t>
            </w:r>
            <w:r>
              <w:rPr>
                <w:rFonts w:hint="eastAsia"/>
                <w:bCs/>
              </w:rPr>
              <w:t>）</w:t>
            </w:r>
          </w:p>
        </w:tc>
        <w:tc>
          <w:tcPr>
            <w:tcW w:w="949" w:type="dxa"/>
            <w:vMerge w:val="continue"/>
            <w:tcBorders>
              <w:bottom w:val="single" w:color="auto" w:sz="4" w:space="0"/>
            </w:tcBorders>
          </w:tcPr>
          <w:p>
            <w:pP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6480" w:type="dxa"/>
            <w:vMerge w:val="restart"/>
            <w:tcBorders>
              <w:top w:val="single" w:color="auto" w:sz="4" w:space="0"/>
            </w:tcBorders>
            <w:vAlign w:val="center"/>
          </w:tcPr>
          <w:p>
            <w:r>
              <w:rPr>
                <w:rFonts w:hint="eastAsia"/>
              </w:rPr>
              <w:t>分项4（关联教学目标7）：能够根据规定要求与建议规范进行开题报告的写作与表达，背景分析、研究现状、需求或问题分析、技术路线或方案框架设计等内容的概要说明完整，图表与参考文献表达规范、引用准确恰当，全文表达清晰、格式规范、字数合理且符合最低要求、可读性强。（满分：</w:t>
            </w:r>
            <w:r>
              <w:t>2</w:t>
            </w:r>
            <w:r>
              <w:rPr>
                <w:rFonts w:hint="eastAsia"/>
              </w:rPr>
              <w:t>）</w:t>
            </w:r>
          </w:p>
        </w:tc>
        <w:tc>
          <w:tcPr>
            <w:tcW w:w="1843" w:type="dxa"/>
            <w:tcBorders>
              <w:top w:val="single" w:color="auto" w:sz="4" w:space="0"/>
              <w:bottom w:val="single" w:color="auto" w:sz="4" w:space="0"/>
            </w:tcBorders>
            <w:vAlign w:val="center"/>
          </w:tcPr>
          <w:p>
            <w:pPr>
              <w:rPr>
                <w:color w:val="0000FF"/>
              </w:rPr>
            </w:pPr>
            <w:r>
              <w:rPr>
                <w:rFonts w:hint="eastAsia"/>
                <w:bCs/>
              </w:rPr>
              <w:t>优秀：</w:t>
            </w:r>
            <w:r>
              <w:rPr>
                <w:bCs/>
              </w:rPr>
              <w:t>[1.7</w:t>
            </w:r>
            <w:r>
              <w:rPr>
                <w:rFonts w:hint="eastAsia"/>
                <w:bCs/>
              </w:rPr>
              <w:t>，</w:t>
            </w:r>
            <w:r>
              <w:rPr>
                <w:bCs/>
              </w:rPr>
              <w:t>2]</w:t>
            </w:r>
          </w:p>
        </w:tc>
        <w:tc>
          <w:tcPr>
            <w:tcW w:w="949" w:type="dxa"/>
            <w:vMerge w:val="restart"/>
            <w:tcBorders>
              <w:top w:val="single" w:color="auto" w:sz="4" w:space="0"/>
            </w:tcBorders>
            <w:vAlign w:val="center"/>
          </w:tcPr>
          <w:p>
            <w:pPr>
              <w:jc w:val="distribute"/>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6480" w:type="dxa"/>
            <w:vMerge w:val="continue"/>
          </w:tcPr>
          <w:p>
            <w:pPr>
              <w:rPr>
                <w:rFonts w:hint="eastAsia"/>
                <w:color w:val="0000FF"/>
              </w:rPr>
            </w:pPr>
          </w:p>
        </w:tc>
        <w:tc>
          <w:tcPr>
            <w:tcW w:w="1843" w:type="dxa"/>
            <w:tcBorders>
              <w:top w:val="single" w:color="auto" w:sz="4" w:space="0"/>
              <w:bottom w:val="single" w:color="auto" w:sz="4" w:space="0"/>
            </w:tcBorders>
            <w:vAlign w:val="center"/>
          </w:tcPr>
          <w:p>
            <w:pPr>
              <w:rPr>
                <w:color w:val="0000FF"/>
              </w:rPr>
            </w:pPr>
            <w:r>
              <w:rPr>
                <w:rFonts w:hint="eastAsia"/>
                <w:bCs/>
              </w:rPr>
              <w:t>良好：</w:t>
            </w:r>
            <w:r>
              <w:rPr>
                <w:bCs/>
              </w:rPr>
              <w:t>[1.5</w:t>
            </w:r>
            <w:r>
              <w:rPr>
                <w:rFonts w:hint="eastAsia"/>
                <w:bCs/>
              </w:rPr>
              <w:t>，</w:t>
            </w:r>
            <w:r>
              <w:rPr>
                <w:bCs/>
              </w:rPr>
              <w:t>1.7</w:t>
            </w:r>
            <w:r>
              <w:rPr>
                <w:rFonts w:hint="eastAsia"/>
                <w:bCs/>
              </w:rPr>
              <w:t>）</w:t>
            </w:r>
          </w:p>
        </w:tc>
        <w:tc>
          <w:tcPr>
            <w:tcW w:w="949" w:type="dxa"/>
            <w:vMerge w:val="continue"/>
          </w:tcPr>
          <w:p>
            <w:pP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6480" w:type="dxa"/>
            <w:vMerge w:val="continue"/>
          </w:tcPr>
          <w:p>
            <w:pPr>
              <w:rPr>
                <w:rFonts w:hint="eastAsia"/>
                <w:color w:val="0000FF"/>
              </w:rPr>
            </w:pPr>
          </w:p>
        </w:tc>
        <w:tc>
          <w:tcPr>
            <w:tcW w:w="1843" w:type="dxa"/>
            <w:tcBorders>
              <w:top w:val="single" w:color="auto" w:sz="4" w:space="0"/>
              <w:bottom w:val="single" w:color="auto" w:sz="4" w:space="0"/>
            </w:tcBorders>
            <w:vAlign w:val="center"/>
          </w:tcPr>
          <w:p>
            <w:pPr>
              <w:rPr>
                <w:color w:val="0000FF"/>
              </w:rPr>
            </w:pPr>
            <w:r>
              <w:rPr>
                <w:rFonts w:hint="eastAsia"/>
                <w:bCs/>
              </w:rPr>
              <w:t>合格：</w:t>
            </w:r>
            <w:r>
              <w:rPr>
                <w:bCs/>
              </w:rPr>
              <w:t>[1.2</w:t>
            </w:r>
            <w:r>
              <w:rPr>
                <w:rFonts w:hint="eastAsia"/>
                <w:bCs/>
              </w:rPr>
              <w:t>，</w:t>
            </w:r>
            <w:r>
              <w:rPr>
                <w:bCs/>
              </w:rPr>
              <w:t>1.5</w:t>
            </w:r>
            <w:r>
              <w:rPr>
                <w:rFonts w:hint="eastAsia"/>
                <w:bCs/>
              </w:rPr>
              <w:t>）</w:t>
            </w:r>
          </w:p>
        </w:tc>
        <w:tc>
          <w:tcPr>
            <w:tcW w:w="949" w:type="dxa"/>
            <w:vMerge w:val="continue"/>
          </w:tcPr>
          <w:p>
            <w:pP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6480" w:type="dxa"/>
            <w:vMerge w:val="continue"/>
            <w:tcBorders>
              <w:bottom w:val="single" w:color="auto" w:sz="4" w:space="0"/>
            </w:tcBorders>
          </w:tcPr>
          <w:p>
            <w:pPr>
              <w:rPr>
                <w:rFonts w:hint="eastAsia"/>
                <w:color w:val="0000FF"/>
              </w:rPr>
            </w:pPr>
          </w:p>
        </w:tc>
        <w:tc>
          <w:tcPr>
            <w:tcW w:w="1843" w:type="dxa"/>
            <w:tcBorders>
              <w:top w:val="single" w:color="auto" w:sz="4" w:space="0"/>
              <w:bottom w:val="single" w:color="auto" w:sz="4" w:space="0"/>
            </w:tcBorders>
            <w:vAlign w:val="center"/>
          </w:tcPr>
          <w:p>
            <w:pPr>
              <w:rPr>
                <w:color w:val="0000FF"/>
              </w:rPr>
            </w:pPr>
            <w:r>
              <w:rPr>
                <w:rFonts w:hint="eastAsia"/>
                <w:bCs/>
              </w:rPr>
              <w:t>不合格：</w:t>
            </w:r>
            <w:r>
              <w:rPr>
                <w:bCs/>
              </w:rPr>
              <w:t>[0</w:t>
            </w:r>
            <w:r>
              <w:rPr>
                <w:rFonts w:hint="eastAsia"/>
                <w:bCs/>
              </w:rPr>
              <w:t>，</w:t>
            </w:r>
            <w:r>
              <w:rPr>
                <w:bCs/>
              </w:rPr>
              <w:t>1.2</w:t>
            </w:r>
            <w:r>
              <w:rPr>
                <w:rFonts w:hint="eastAsia"/>
                <w:bCs/>
              </w:rPr>
              <w:t>）</w:t>
            </w:r>
          </w:p>
        </w:tc>
        <w:tc>
          <w:tcPr>
            <w:tcW w:w="949" w:type="dxa"/>
            <w:vMerge w:val="continue"/>
            <w:tcBorders>
              <w:bottom w:val="single" w:color="auto" w:sz="4" w:space="0"/>
            </w:tcBorders>
          </w:tcPr>
          <w:p>
            <w:pPr>
              <w:rPr>
                <w:color w:val="0000FF"/>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8323" w:type="dxa"/>
            <w:gridSpan w:val="2"/>
            <w:tcBorders>
              <w:top w:val="single" w:color="auto" w:sz="4" w:space="0"/>
              <w:bottom w:val="single" w:color="auto" w:sz="4" w:space="0"/>
            </w:tcBorders>
            <w:shd w:val="clear" w:color="auto" w:fill="FFFFFF"/>
          </w:tcPr>
          <w:p>
            <w:pPr>
              <w:jc w:val="center"/>
              <w:rPr>
                <w:rFonts w:hint="eastAsia" w:ascii="宋体" w:hAnsi="宋体"/>
                <w:color w:val="000000"/>
                <w:lang w:val="zh-CN"/>
              </w:rPr>
            </w:pPr>
            <w:r>
              <w:rPr>
                <w:rFonts w:hint="eastAsia" w:ascii="宋体" w:hAnsi="宋体"/>
                <w:color w:val="000000"/>
                <w:lang w:val="zh-CN"/>
              </w:rPr>
              <w:t>以上合计得分</w:t>
            </w:r>
          </w:p>
        </w:tc>
        <w:tc>
          <w:tcPr>
            <w:tcW w:w="949" w:type="dxa"/>
            <w:tcBorders>
              <w:top w:val="single" w:color="auto" w:sz="4" w:space="0"/>
              <w:bottom w:val="single" w:color="auto" w:sz="4" w:space="0"/>
            </w:tcBorders>
            <w:shd w:val="clear" w:color="auto" w:fill="FFFFFF"/>
          </w:tcPr>
          <w:p>
            <w:pPr>
              <w:jc w:val="center"/>
              <w:rPr>
                <w:rFonts w:hint="eastAsia" w:ascii="宋体" w:hAnsi="宋体"/>
                <w:color w:val="000000"/>
                <w:lang w:val="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9272" w:type="dxa"/>
            <w:gridSpan w:val="3"/>
            <w:tcBorders>
              <w:top w:val="single" w:color="auto" w:sz="4" w:space="0"/>
              <w:bottom w:val="single" w:color="auto" w:sz="4" w:space="0"/>
            </w:tcBorders>
            <w:shd w:val="clear" w:color="auto" w:fill="E1F4FF"/>
          </w:tcPr>
          <w:p>
            <w:pPr>
              <w:jc w:val="center"/>
              <w:rPr>
                <w:rFonts w:hint="eastAsia" w:ascii="宋体" w:hAnsi="宋体"/>
                <w:color w:val="000000"/>
                <w:lang w:val="zh-CN"/>
              </w:rPr>
            </w:pPr>
            <w:r>
              <w:rPr>
                <w:rFonts w:hint="eastAsia" w:ascii="宋体" w:hAnsi="宋体"/>
                <w:color w:val="000000"/>
                <w:lang w:val="zh-CN"/>
              </w:rPr>
              <w:t>指导教师审核结论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12" w:hRule="atLeast"/>
          <w:jc w:val="center"/>
        </w:trPr>
        <w:tc>
          <w:tcPr>
            <w:tcW w:w="9272" w:type="dxa"/>
            <w:gridSpan w:val="3"/>
            <w:tcBorders>
              <w:top w:val="single" w:color="auto" w:sz="4" w:space="0"/>
            </w:tcBorders>
          </w:tcPr>
          <w:p>
            <w:pPr>
              <w:rPr>
                <w:rFonts w:hint="eastAsia" w:ascii="宋体" w:hAnsi="宋体"/>
                <w:color w:val="000000"/>
                <w:lang w:val="zh-CN"/>
              </w:rPr>
            </w:pPr>
            <w:r>
              <w:rPr>
                <w:rFonts w:hint="eastAsia" w:ascii="宋体" w:hAnsi="宋体"/>
                <w:color w:val="000000"/>
                <w:lang w:val="zh-CN"/>
              </w:rPr>
              <w:t>根据上述评价及下面不同结论括号内之备注，给出恰当的开题结论</w:t>
            </w:r>
          </w:p>
          <w:p>
            <w:pPr>
              <w:spacing w:line="360" w:lineRule="auto"/>
              <w:rPr>
                <w:rFonts w:ascii="宋体" w:hAnsi="宋体"/>
                <w:color w:val="000000"/>
                <w:lang w:val="zh-CN"/>
              </w:rPr>
            </w:pPr>
            <w:r>
              <w:rPr>
                <w:rFonts w:hint="eastAsia" w:ascii="宋体" w:hAnsi="宋体"/>
                <w:color w:val="000000"/>
                <w:lang w:val="zh-CN"/>
              </w:rPr>
              <w:t>□同意开题（注：总分≥1</w:t>
            </w:r>
            <w:r>
              <w:rPr>
                <w:rFonts w:ascii="宋体" w:hAnsi="宋体"/>
                <w:color w:val="000000"/>
                <w:lang w:val="zh-CN"/>
              </w:rPr>
              <w:t>1.25</w:t>
            </w:r>
            <w:r>
              <w:rPr>
                <w:rFonts w:hint="eastAsia" w:ascii="宋体" w:hAnsi="宋体"/>
                <w:color w:val="000000"/>
                <w:lang w:val="zh-CN"/>
              </w:rPr>
              <w:t>分，相当于百分制之7</w:t>
            </w:r>
            <w:r>
              <w:rPr>
                <w:rFonts w:ascii="宋体" w:hAnsi="宋体"/>
                <w:color w:val="000000"/>
                <w:lang w:val="zh-CN"/>
              </w:rPr>
              <w:t>5</w:t>
            </w:r>
            <w:r>
              <w:rPr>
                <w:rFonts w:hint="eastAsia" w:ascii="宋体" w:hAnsi="宋体"/>
                <w:color w:val="000000"/>
                <w:lang w:val="zh-CN"/>
              </w:rPr>
              <w:t>分，且无任何分项位于不合格区间）</w:t>
            </w:r>
          </w:p>
          <w:p>
            <w:pPr>
              <w:spacing w:line="360" w:lineRule="auto"/>
              <w:rPr>
                <w:rFonts w:hint="eastAsia" w:ascii="宋体" w:hAnsi="宋体"/>
                <w:color w:val="000000"/>
                <w:lang w:val="zh-CN"/>
              </w:rPr>
            </w:pPr>
            <w:r>
              <w:rPr>
                <w:rFonts w:hint="eastAsia" w:ascii="宋体" w:hAnsi="宋体"/>
                <w:color w:val="000000"/>
                <w:lang w:val="zh-CN"/>
              </w:rPr>
              <w:t>□修改后一周内重新提交审核</w:t>
            </w:r>
            <w:r>
              <w:rPr>
                <w:rFonts w:ascii="宋体" w:hAnsi="宋体"/>
                <w:color w:val="000000"/>
                <w:lang w:val="zh-CN"/>
              </w:rPr>
              <w:t>(</w:t>
            </w:r>
            <w:r>
              <w:rPr>
                <w:rFonts w:hint="eastAsia" w:ascii="宋体" w:hAnsi="宋体"/>
                <w:color w:val="000000"/>
                <w:lang w:val="zh-CN"/>
              </w:rPr>
              <w:t>注：有任何一个分项位于不合格区间)</w:t>
            </w:r>
          </w:p>
          <w:p>
            <w:pPr>
              <w:spacing w:line="360" w:lineRule="auto"/>
              <w:rPr>
                <w:rFonts w:hint="eastAsia" w:ascii="宋体" w:hAnsi="宋体"/>
                <w:color w:val="000000"/>
                <w:lang w:val="zh-CN"/>
              </w:rPr>
            </w:pPr>
            <w:r>
              <w:rPr>
                <w:rFonts w:hint="eastAsia" w:ascii="宋体" w:hAnsi="宋体"/>
                <w:color w:val="000000"/>
                <w:lang w:val="zh-CN"/>
              </w:rPr>
              <w:t>□不同意开题并中止毕业设计（注：所有分项均位于不合格区间）</w:t>
            </w:r>
          </w:p>
          <w:p>
            <w:pPr>
              <w:ind w:firstLine="560" w:firstLineChars="200"/>
              <w:jc w:val="center"/>
              <w:rPr>
                <w:rFonts w:ascii="楷体_GB2312" w:eastAsia="楷体_GB2312"/>
                <w:sz w:val="28"/>
              </w:rPr>
            </w:pPr>
          </w:p>
          <w:p>
            <w:pPr>
              <w:ind w:firstLine="560" w:firstLineChars="200"/>
              <w:jc w:val="center"/>
              <w:rPr>
                <w:rFonts w:hint="eastAsia" w:eastAsia="楷体_GB2312"/>
                <w:b/>
                <w:bCs/>
                <w:color w:val="0000FF"/>
              </w:rPr>
            </w:pPr>
            <w:r>
              <w:rPr>
                <w:rFonts w:hint="eastAsia" w:ascii="楷体_GB2312" w:eastAsia="楷体_GB2312"/>
                <w:sz w:val="28"/>
              </w:rPr>
              <w:t>签 名:</w:t>
            </w:r>
            <w:r>
              <w:rPr>
                <w:rFonts w:hint="eastAsia" w:eastAsia="楷体_GB2312"/>
                <w:b/>
                <w:bCs/>
                <w:color w:val="0000FF"/>
              </w:rPr>
              <w:t xml:space="preserve"> </w:t>
            </w:r>
          </w:p>
        </w:tc>
      </w:tr>
    </w:tbl>
    <w:p>
      <w:pPr>
        <w:rPr>
          <w:rFonts w:hint="eastAsia"/>
        </w:rPr>
      </w:pPr>
    </w:p>
    <w:sectPr>
      <w:footerReference r:id="rId3" w:type="default"/>
      <w:footerReference r:id="rId4" w:type="even"/>
      <w:pgSz w:w="11906" w:h="16838"/>
      <w:pgMar w:top="1588" w:right="1418" w:bottom="1418" w:left="1418"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00"/>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lang w:val="en-US" w:eastAsia="zh-CN"/>
      </w:rPr>
      <w:t>7</w:t>
    </w:r>
    <w:r>
      <w:rPr>
        <w:rStyle w:val="13"/>
      </w:rPr>
      <w:fldChar w:fldCharType="end"/>
    </w:r>
  </w:p>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DF50C"/>
    <w:multiLevelType w:val="singleLevel"/>
    <w:tmpl w:val="88FDF50C"/>
    <w:lvl w:ilvl="0" w:tentative="0">
      <w:start w:val="1"/>
      <w:numFmt w:val="decimal"/>
      <w:suff w:val="nothing"/>
      <w:lvlText w:val="%1．"/>
      <w:lvlJc w:val="left"/>
      <w:pPr>
        <w:ind w:left="0" w:firstLine="400"/>
      </w:pPr>
      <w:rPr>
        <w:rFonts w:hint="default"/>
      </w:rPr>
    </w:lvl>
  </w:abstractNum>
  <w:abstractNum w:abstractNumId="1">
    <w:nsid w:val="9A45C3E9"/>
    <w:multiLevelType w:val="multilevel"/>
    <w:tmpl w:val="9A45C3E9"/>
    <w:lvl w:ilvl="0" w:tentative="0">
      <w:start w:val="1"/>
      <w:numFmt w:val="decimal"/>
      <w:lvlText w:val="第%1章"/>
      <w:lvlJc w:val="left"/>
      <w:pPr>
        <w:ind w:left="964" w:hanging="964"/>
      </w:pPr>
      <w:rPr>
        <w:rFonts w:hint="eastAsia" w:ascii="黑体" w:hAnsi="黑体" w:eastAsia="黑体"/>
        <w:sz w:val="30"/>
      </w:rPr>
    </w:lvl>
    <w:lvl w:ilvl="1" w:tentative="0">
      <w:start w:val="1"/>
      <w:numFmt w:val="decimal"/>
      <w:lvlText w:val="%1.%2"/>
      <w:lvlJc w:val="left"/>
      <w:pPr>
        <w:ind w:left="420" w:hanging="420"/>
      </w:pPr>
      <w:rPr>
        <w:rFonts w:hint="eastAsia" w:ascii="黑体" w:hAnsi="黑体" w:eastAsia="黑体"/>
        <w:sz w:val="28"/>
      </w:rPr>
    </w:lvl>
    <w:lvl w:ilvl="2" w:tentative="0">
      <w:start w:val="1"/>
      <w:numFmt w:val="decimal"/>
      <w:pStyle w:val="3"/>
      <w:lvlText w:val="%1.%2.%3"/>
      <w:lvlJc w:val="left"/>
      <w:pPr>
        <w:ind w:left="839" w:hanging="419"/>
      </w:pPr>
      <w:rPr>
        <w:rFonts w:hint="eastAsia" w:ascii="黑体" w:hAnsi="黑体" w:eastAsia="黑体"/>
        <w:sz w:val="24"/>
      </w:rPr>
    </w:lvl>
    <w:lvl w:ilvl="3" w:tentative="0">
      <w:start w:val="1"/>
      <w:numFmt w:val="decimal"/>
      <w:lvlText w:val="%1.%2.%3.%4"/>
      <w:lvlJc w:val="left"/>
      <w:pPr>
        <w:ind w:left="839" w:hanging="419"/>
      </w:pPr>
      <w:rPr>
        <w:rFonts w:hint="eastAsia" w:ascii="黑体" w:hAnsi="黑体" w:eastAsia="黑体"/>
        <w:sz w:val="24"/>
      </w:rPr>
    </w:lvl>
    <w:lvl w:ilvl="4" w:tentative="0">
      <w:start w:val="1"/>
      <w:numFmt w:val="decimal"/>
      <w:lvlText w:val="%1.%2.%3.%4.%5"/>
      <w:lvlJc w:val="left"/>
      <w:pPr>
        <w:ind w:left="839" w:hanging="419"/>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16"/>
        <w:szCs w:val="0"/>
        <w:u w:val="none" w:color="000000"/>
        <w:shd w:val="clear" w:color="000000" w:fill="000000"/>
        <w:vertAlign w:val="baseline"/>
        <w:lang w:val="zh-CN" w:eastAsia="zh-CN" w:bidi="zh-CN"/>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6EBC6BC0"/>
    <w:multiLevelType w:val="singleLevel"/>
    <w:tmpl w:val="6EBC6BC0"/>
    <w:lvl w:ilvl="0" w:tentative="0">
      <w:start w:val="1"/>
      <w:numFmt w:val="decimal"/>
      <w:suff w:val="nothing"/>
      <w:lvlText w:val="%1．"/>
      <w:lvlJc w:val="left"/>
      <w:pPr>
        <w:ind w:left="0" w:firstLine="400"/>
      </w:pPr>
      <w:rPr>
        <w:rFonts w:hint="default" w:ascii="Times New Roman" w:hAnsi="Times New Roman" w:eastAsia="宋体" w:cs="Times New Roman"/>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zZmNzFkN2Q3NDhlZjkzOGM0YzFiODhkMjRkMTQ3OTYifQ=="/>
  </w:docVars>
  <w:rsids>
    <w:rsidRoot w:val="00172A27"/>
    <w:rsid w:val="00002D93"/>
    <w:rsid w:val="000052D4"/>
    <w:rsid w:val="00005402"/>
    <w:rsid w:val="000145D0"/>
    <w:rsid w:val="000152F5"/>
    <w:rsid w:val="0001778B"/>
    <w:rsid w:val="000244C3"/>
    <w:rsid w:val="00036DEB"/>
    <w:rsid w:val="0004066F"/>
    <w:rsid w:val="0004318D"/>
    <w:rsid w:val="000442BA"/>
    <w:rsid w:val="0005069B"/>
    <w:rsid w:val="0006497F"/>
    <w:rsid w:val="000826EB"/>
    <w:rsid w:val="00086052"/>
    <w:rsid w:val="00090475"/>
    <w:rsid w:val="000A4A64"/>
    <w:rsid w:val="000B53F2"/>
    <w:rsid w:val="000C2F0C"/>
    <w:rsid w:val="000C6BBB"/>
    <w:rsid w:val="000D2FBF"/>
    <w:rsid w:val="000D5F5C"/>
    <w:rsid w:val="000E35A2"/>
    <w:rsid w:val="000E43CA"/>
    <w:rsid w:val="000E5701"/>
    <w:rsid w:val="000E688E"/>
    <w:rsid w:val="000E68BB"/>
    <w:rsid w:val="000F26B8"/>
    <w:rsid w:val="000F2879"/>
    <w:rsid w:val="00100777"/>
    <w:rsid w:val="00104192"/>
    <w:rsid w:val="00111DD2"/>
    <w:rsid w:val="00112F89"/>
    <w:rsid w:val="00116E07"/>
    <w:rsid w:val="001201B5"/>
    <w:rsid w:val="001202B5"/>
    <w:rsid w:val="00122A15"/>
    <w:rsid w:val="00130ADB"/>
    <w:rsid w:val="00134655"/>
    <w:rsid w:val="00140978"/>
    <w:rsid w:val="00147CCE"/>
    <w:rsid w:val="00151CF3"/>
    <w:rsid w:val="00152466"/>
    <w:rsid w:val="00162C1E"/>
    <w:rsid w:val="00167E98"/>
    <w:rsid w:val="001729A4"/>
    <w:rsid w:val="00172A39"/>
    <w:rsid w:val="00174521"/>
    <w:rsid w:val="001960AF"/>
    <w:rsid w:val="001A25A3"/>
    <w:rsid w:val="001B4F7A"/>
    <w:rsid w:val="001B5608"/>
    <w:rsid w:val="001B66C0"/>
    <w:rsid w:val="001D1217"/>
    <w:rsid w:val="001E2CE4"/>
    <w:rsid w:val="001E54FE"/>
    <w:rsid w:val="001F4919"/>
    <w:rsid w:val="00204CB2"/>
    <w:rsid w:val="0020605A"/>
    <w:rsid w:val="00223249"/>
    <w:rsid w:val="00226B7C"/>
    <w:rsid w:val="002450A2"/>
    <w:rsid w:val="00251CB1"/>
    <w:rsid w:val="002529E4"/>
    <w:rsid w:val="00252A7D"/>
    <w:rsid w:val="00256ED7"/>
    <w:rsid w:val="00260840"/>
    <w:rsid w:val="0026211D"/>
    <w:rsid w:val="00263365"/>
    <w:rsid w:val="002654C8"/>
    <w:rsid w:val="0026767B"/>
    <w:rsid w:val="00274268"/>
    <w:rsid w:val="0027680D"/>
    <w:rsid w:val="00280613"/>
    <w:rsid w:val="0028781B"/>
    <w:rsid w:val="00291EA8"/>
    <w:rsid w:val="00291FA4"/>
    <w:rsid w:val="00295121"/>
    <w:rsid w:val="002A3B8B"/>
    <w:rsid w:val="002A5201"/>
    <w:rsid w:val="002A5BB2"/>
    <w:rsid w:val="002B0E06"/>
    <w:rsid w:val="002B413F"/>
    <w:rsid w:val="002B5817"/>
    <w:rsid w:val="002C1F52"/>
    <w:rsid w:val="002C3005"/>
    <w:rsid w:val="002C30CD"/>
    <w:rsid w:val="002C485D"/>
    <w:rsid w:val="002C748F"/>
    <w:rsid w:val="002D4C50"/>
    <w:rsid w:val="002D54AD"/>
    <w:rsid w:val="002D72B1"/>
    <w:rsid w:val="002D74F9"/>
    <w:rsid w:val="002E27B8"/>
    <w:rsid w:val="002E6D4E"/>
    <w:rsid w:val="002E7CCA"/>
    <w:rsid w:val="002F1570"/>
    <w:rsid w:val="002F2759"/>
    <w:rsid w:val="002F3309"/>
    <w:rsid w:val="002F352E"/>
    <w:rsid w:val="002F5EA2"/>
    <w:rsid w:val="002F65A7"/>
    <w:rsid w:val="00312F4A"/>
    <w:rsid w:val="00313A53"/>
    <w:rsid w:val="00317127"/>
    <w:rsid w:val="00321CDA"/>
    <w:rsid w:val="00324E5B"/>
    <w:rsid w:val="003303FF"/>
    <w:rsid w:val="00332298"/>
    <w:rsid w:val="003351BB"/>
    <w:rsid w:val="00337719"/>
    <w:rsid w:val="003424EA"/>
    <w:rsid w:val="003431A6"/>
    <w:rsid w:val="00343466"/>
    <w:rsid w:val="00345E25"/>
    <w:rsid w:val="003476A2"/>
    <w:rsid w:val="00350BDC"/>
    <w:rsid w:val="00352EA6"/>
    <w:rsid w:val="0036061E"/>
    <w:rsid w:val="003614BD"/>
    <w:rsid w:val="00363918"/>
    <w:rsid w:val="003659F5"/>
    <w:rsid w:val="00367FED"/>
    <w:rsid w:val="003708E7"/>
    <w:rsid w:val="00375DD8"/>
    <w:rsid w:val="00385B49"/>
    <w:rsid w:val="003A0463"/>
    <w:rsid w:val="003A358E"/>
    <w:rsid w:val="003B0047"/>
    <w:rsid w:val="003B536B"/>
    <w:rsid w:val="003C2D48"/>
    <w:rsid w:val="003D120C"/>
    <w:rsid w:val="003D126E"/>
    <w:rsid w:val="003F0E66"/>
    <w:rsid w:val="004013BE"/>
    <w:rsid w:val="0040760A"/>
    <w:rsid w:val="004109D4"/>
    <w:rsid w:val="00412130"/>
    <w:rsid w:val="00412717"/>
    <w:rsid w:val="00412BAC"/>
    <w:rsid w:val="00414B82"/>
    <w:rsid w:val="004154C8"/>
    <w:rsid w:val="004269AA"/>
    <w:rsid w:val="004307D8"/>
    <w:rsid w:val="0043275B"/>
    <w:rsid w:val="00444E5E"/>
    <w:rsid w:val="0045074E"/>
    <w:rsid w:val="0045100B"/>
    <w:rsid w:val="00456101"/>
    <w:rsid w:val="00456877"/>
    <w:rsid w:val="00461E97"/>
    <w:rsid w:val="00471BD9"/>
    <w:rsid w:val="004722F3"/>
    <w:rsid w:val="0047577B"/>
    <w:rsid w:val="004770E3"/>
    <w:rsid w:val="00483B00"/>
    <w:rsid w:val="004875F3"/>
    <w:rsid w:val="004921ED"/>
    <w:rsid w:val="0049246A"/>
    <w:rsid w:val="00492C89"/>
    <w:rsid w:val="00496926"/>
    <w:rsid w:val="004A62EE"/>
    <w:rsid w:val="004B153F"/>
    <w:rsid w:val="004B1CF4"/>
    <w:rsid w:val="004C1F25"/>
    <w:rsid w:val="004D4129"/>
    <w:rsid w:val="004E00B3"/>
    <w:rsid w:val="004F35C6"/>
    <w:rsid w:val="004F5769"/>
    <w:rsid w:val="00510D26"/>
    <w:rsid w:val="00511043"/>
    <w:rsid w:val="00513C9B"/>
    <w:rsid w:val="00522A03"/>
    <w:rsid w:val="00526866"/>
    <w:rsid w:val="00526AD7"/>
    <w:rsid w:val="005318EE"/>
    <w:rsid w:val="00541056"/>
    <w:rsid w:val="005412BA"/>
    <w:rsid w:val="00541E5C"/>
    <w:rsid w:val="00542947"/>
    <w:rsid w:val="005430DD"/>
    <w:rsid w:val="00552193"/>
    <w:rsid w:val="00562638"/>
    <w:rsid w:val="00563274"/>
    <w:rsid w:val="0056354E"/>
    <w:rsid w:val="00563643"/>
    <w:rsid w:val="00566B0D"/>
    <w:rsid w:val="00583653"/>
    <w:rsid w:val="00592E81"/>
    <w:rsid w:val="005A31EE"/>
    <w:rsid w:val="005A5235"/>
    <w:rsid w:val="005B4376"/>
    <w:rsid w:val="005B5120"/>
    <w:rsid w:val="005B563D"/>
    <w:rsid w:val="005B76E4"/>
    <w:rsid w:val="005D08C2"/>
    <w:rsid w:val="005D1102"/>
    <w:rsid w:val="005D45AE"/>
    <w:rsid w:val="00600113"/>
    <w:rsid w:val="006006B9"/>
    <w:rsid w:val="0060367C"/>
    <w:rsid w:val="006069B6"/>
    <w:rsid w:val="0061454D"/>
    <w:rsid w:val="006149AD"/>
    <w:rsid w:val="006150BC"/>
    <w:rsid w:val="0063555B"/>
    <w:rsid w:val="0063709F"/>
    <w:rsid w:val="006476DA"/>
    <w:rsid w:val="0067301E"/>
    <w:rsid w:val="006823DC"/>
    <w:rsid w:val="00684EEC"/>
    <w:rsid w:val="006A5A13"/>
    <w:rsid w:val="006A5EC4"/>
    <w:rsid w:val="006B452D"/>
    <w:rsid w:val="006B5ADD"/>
    <w:rsid w:val="006D38D5"/>
    <w:rsid w:val="006D593B"/>
    <w:rsid w:val="006E250E"/>
    <w:rsid w:val="006F0FD7"/>
    <w:rsid w:val="006F37C3"/>
    <w:rsid w:val="007005C5"/>
    <w:rsid w:val="007037D8"/>
    <w:rsid w:val="007043B8"/>
    <w:rsid w:val="0070622B"/>
    <w:rsid w:val="00707238"/>
    <w:rsid w:val="0071201F"/>
    <w:rsid w:val="00712581"/>
    <w:rsid w:val="007215CE"/>
    <w:rsid w:val="0072689D"/>
    <w:rsid w:val="00734ACE"/>
    <w:rsid w:val="00747DB5"/>
    <w:rsid w:val="00763313"/>
    <w:rsid w:val="00766A96"/>
    <w:rsid w:val="00766DE8"/>
    <w:rsid w:val="00782A8F"/>
    <w:rsid w:val="00783DBC"/>
    <w:rsid w:val="0078520A"/>
    <w:rsid w:val="007870E5"/>
    <w:rsid w:val="00793ACF"/>
    <w:rsid w:val="00794E13"/>
    <w:rsid w:val="007A0330"/>
    <w:rsid w:val="007B0B76"/>
    <w:rsid w:val="007B0FA5"/>
    <w:rsid w:val="007B5C2A"/>
    <w:rsid w:val="007B7AB0"/>
    <w:rsid w:val="007C05B0"/>
    <w:rsid w:val="007C2045"/>
    <w:rsid w:val="007C5D1B"/>
    <w:rsid w:val="007D29DC"/>
    <w:rsid w:val="007D6340"/>
    <w:rsid w:val="007E0C8C"/>
    <w:rsid w:val="007E55FF"/>
    <w:rsid w:val="007F2746"/>
    <w:rsid w:val="007F37E5"/>
    <w:rsid w:val="0080206A"/>
    <w:rsid w:val="00802D13"/>
    <w:rsid w:val="008053CE"/>
    <w:rsid w:val="00821812"/>
    <w:rsid w:val="00830431"/>
    <w:rsid w:val="0083157C"/>
    <w:rsid w:val="00836F02"/>
    <w:rsid w:val="00837D60"/>
    <w:rsid w:val="00840541"/>
    <w:rsid w:val="00850304"/>
    <w:rsid w:val="008553E1"/>
    <w:rsid w:val="0086181A"/>
    <w:rsid w:val="00861F54"/>
    <w:rsid w:val="00866DEE"/>
    <w:rsid w:val="00867AE1"/>
    <w:rsid w:val="008704D2"/>
    <w:rsid w:val="00870B9B"/>
    <w:rsid w:val="00875AFC"/>
    <w:rsid w:val="008839AB"/>
    <w:rsid w:val="00885A4F"/>
    <w:rsid w:val="008873D1"/>
    <w:rsid w:val="00893548"/>
    <w:rsid w:val="008949B5"/>
    <w:rsid w:val="008A1538"/>
    <w:rsid w:val="008A17F8"/>
    <w:rsid w:val="008A28CD"/>
    <w:rsid w:val="008B4634"/>
    <w:rsid w:val="008B57E5"/>
    <w:rsid w:val="008C5334"/>
    <w:rsid w:val="008D0E31"/>
    <w:rsid w:val="008D0F61"/>
    <w:rsid w:val="008E324C"/>
    <w:rsid w:val="008E3764"/>
    <w:rsid w:val="008E77E2"/>
    <w:rsid w:val="008F3CFA"/>
    <w:rsid w:val="0090142A"/>
    <w:rsid w:val="00904D1D"/>
    <w:rsid w:val="00906ACD"/>
    <w:rsid w:val="00912662"/>
    <w:rsid w:val="0091283C"/>
    <w:rsid w:val="00916858"/>
    <w:rsid w:val="0091773D"/>
    <w:rsid w:val="009273BC"/>
    <w:rsid w:val="00931C49"/>
    <w:rsid w:val="00942959"/>
    <w:rsid w:val="00943124"/>
    <w:rsid w:val="00946CFD"/>
    <w:rsid w:val="00947210"/>
    <w:rsid w:val="00953B6E"/>
    <w:rsid w:val="009543BF"/>
    <w:rsid w:val="009628E5"/>
    <w:rsid w:val="0096460D"/>
    <w:rsid w:val="0097250B"/>
    <w:rsid w:val="00973808"/>
    <w:rsid w:val="00974401"/>
    <w:rsid w:val="009746B2"/>
    <w:rsid w:val="009753BB"/>
    <w:rsid w:val="00980A4F"/>
    <w:rsid w:val="00990A80"/>
    <w:rsid w:val="00995A90"/>
    <w:rsid w:val="009A1572"/>
    <w:rsid w:val="009A3788"/>
    <w:rsid w:val="009A5F47"/>
    <w:rsid w:val="009A7335"/>
    <w:rsid w:val="009B0028"/>
    <w:rsid w:val="009B072C"/>
    <w:rsid w:val="009B63E7"/>
    <w:rsid w:val="009C0910"/>
    <w:rsid w:val="009C277B"/>
    <w:rsid w:val="009C3585"/>
    <w:rsid w:val="009C39A0"/>
    <w:rsid w:val="009C4A1E"/>
    <w:rsid w:val="009D4EC6"/>
    <w:rsid w:val="009D53EC"/>
    <w:rsid w:val="009D5A75"/>
    <w:rsid w:val="009E05BE"/>
    <w:rsid w:val="009E5CB2"/>
    <w:rsid w:val="009F07F0"/>
    <w:rsid w:val="009F0A60"/>
    <w:rsid w:val="009F15D7"/>
    <w:rsid w:val="009F719D"/>
    <w:rsid w:val="00A139F3"/>
    <w:rsid w:val="00A13D74"/>
    <w:rsid w:val="00A243D5"/>
    <w:rsid w:val="00A31909"/>
    <w:rsid w:val="00A34EB9"/>
    <w:rsid w:val="00A354A8"/>
    <w:rsid w:val="00A406BA"/>
    <w:rsid w:val="00A60E79"/>
    <w:rsid w:val="00A67DB0"/>
    <w:rsid w:val="00A72CB4"/>
    <w:rsid w:val="00A74624"/>
    <w:rsid w:val="00A800E6"/>
    <w:rsid w:val="00A82E9D"/>
    <w:rsid w:val="00A9016E"/>
    <w:rsid w:val="00A96ED8"/>
    <w:rsid w:val="00AA596A"/>
    <w:rsid w:val="00AB08AC"/>
    <w:rsid w:val="00AB0FA9"/>
    <w:rsid w:val="00AB1BE9"/>
    <w:rsid w:val="00AD4A94"/>
    <w:rsid w:val="00AD6F32"/>
    <w:rsid w:val="00AD7378"/>
    <w:rsid w:val="00AE1BF3"/>
    <w:rsid w:val="00AE2217"/>
    <w:rsid w:val="00AE2E2D"/>
    <w:rsid w:val="00AE32CD"/>
    <w:rsid w:val="00AE632A"/>
    <w:rsid w:val="00AE6A3F"/>
    <w:rsid w:val="00AF2726"/>
    <w:rsid w:val="00AF37AC"/>
    <w:rsid w:val="00AF7339"/>
    <w:rsid w:val="00B03C01"/>
    <w:rsid w:val="00B052BD"/>
    <w:rsid w:val="00B15163"/>
    <w:rsid w:val="00B2077B"/>
    <w:rsid w:val="00B2725C"/>
    <w:rsid w:val="00B3610B"/>
    <w:rsid w:val="00B37723"/>
    <w:rsid w:val="00B419B2"/>
    <w:rsid w:val="00B45518"/>
    <w:rsid w:val="00B47C7D"/>
    <w:rsid w:val="00B56B31"/>
    <w:rsid w:val="00B60DA6"/>
    <w:rsid w:val="00B63770"/>
    <w:rsid w:val="00B64C21"/>
    <w:rsid w:val="00B67740"/>
    <w:rsid w:val="00B70E78"/>
    <w:rsid w:val="00B758C9"/>
    <w:rsid w:val="00B8043E"/>
    <w:rsid w:val="00B820D7"/>
    <w:rsid w:val="00B847E3"/>
    <w:rsid w:val="00B84EF6"/>
    <w:rsid w:val="00B84F74"/>
    <w:rsid w:val="00B937A8"/>
    <w:rsid w:val="00B94629"/>
    <w:rsid w:val="00BA1D24"/>
    <w:rsid w:val="00BA2560"/>
    <w:rsid w:val="00BA6930"/>
    <w:rsid w:val="00BB0FA2"/>
    <w:rsid w:val="00BB2D6D"/>
    <w:rsid w:val="00BB708E"/>
    <w:rsid w:val="00BC4C36"/>
    <w:rsid w:val="00BC5124"/>
    <w:rsid w:val="00BD1376"/>
    <w:rsid w:val="00BD2014"/>
    <w:rsid w:val="00BD4CC1"/>
    <w:rsid w:val="00BF3210"/>
    <w:rsid w:val="00BF58EC"/>
    <w:rsid w:val="00C04DF5"/>
    <w:rsid w:val="00C05C7A"/>
    <w:rsid w:val="00C22B77"/>
    <w:rsid w:val="00C24CBF"/>
    <w:rsid w:val="00C27F74"/>
    <w:rsid w:val="00C31AAF"/>
    <w:rsid w:val="00C424E2"/>
    <w:rsid w:val="00C42734"/>
    <w:rsid w:val="00C455D6"/>
    <w:rsid w:val="00C4788F"/>
    <w:rsid w:val="00C52DD8"/>
    <w:rsid w:val="00C6579B"/>
    <w:rsid w:val="00C66272"/>
    <w:rsid w:val="00C71C72"/>
    <w:rsid w:val="00C84D97"/>
    <w:rsid w:val="00CA60AE"/>
    <w:rsid w:val="00CA7F3D"/>
    <w:rsid w:val="00CB05C1"/>
    <w:rsid w:val="00CB05D1"/>
    <w:rsid w:val="00CB2C57"/>
    <w:rsid w:val="00CC0325"/>
    <w:rsid w:val="00CC2A48"/>
    <w:rsid w:val="00CC7D81"/>
    <w:rsid w:val="00CD1433"/>
    <w:rsid w:val="00CD3A88"/>
    <w:rsid w:val="00CE2C07"/>
    <w:rsid w:val="00D1271B"/>
    <w:rsid w:val="00D219FD"/>
    <w:rsid w:val="00D23FA6"/>
    <w:rsid w:val="00D24101"/>
    <w:rsid w:val="00D273D0"/>
    <w:rsid w:val="00D35E7D"/>
    <w:rsid w:val="00D406E8"/>
    <w:rsid w:val="00D46624"/>
    <w:rsid w:val="00D47965"/>
    <w:rsid w:val="00D55269"/>
    <w:rsid w:val="00D562FB"/>
    <w:rsid w:val="00D56393"/>
    <w:rsid w:val="00D60ECE"/>
    <w:rsid w:val="00D62F67"/>
    <w:rsid w:val="00D65537"/>
    <w:rsid w:val="00D713A9"/>
    <w:rsid w:val="00D75070"/>
    <w:rsid w:val="00D7600F"/>
    <w:rsid w:val="00D9039A"/>
    <w:rsid w:val="00D912DF"/>
    <w:rsid w:val="00D93E4F"/>
    <w:rsid w:val="00D9764E"/>
    <w:rsid w:val="00DA304D"/>
    <w:rsid w:val="00DA6BD0"/>
    <w:rsid w:val="00DB3C18"/>
    <w:rsid w:val="00DB500B"/>
    <w:rsid w:val="00DC599F"/>
    <w:rsid w:val="00DC5C95"/>
    <w:rsid w:val="00DD321D"/>
    <w:rsid w:val="00DD371A"/>
    <w:rsid w:val="00DE00AE"/>
    <w:rsid w:val="00DE1ADE"/>
    <w:rsid w:val="00DE3AB6"/>
    <w:rsid w:val="00DE681B"/>
    <w:rsid w:val="00DF3C76"/>
    <w:rsid w:val="00DF52ED"/>
    <w:rsid w:val="00E009F5"/>
    <w:rsid w:val="00E129FE"/>
    <w:rsid w:val="00E16D77"/>
    <w:rsid w:val="00E21E73"/>
    <w:rsid w:val="00E2299E"/>
    <w:rsid w:val="00E234ED"/>
    <w:rsid w:val="00E26E79"/>
    <w:rsid w:val="00E30A78"/>
    <w:rsid w:val="00E409BD"/>
    <w:rsid w:val="00E47599"/>
    <w:rsid w:val="00E47F0D"/>
    <w:rsid w:val="00E526AC"/>
    <w:rsid w:val="00E54E92"/>
    <w:rsid w:val="00E57F28"/>
    <w:rsid w:val="00E615E9"/>
    <w:rsid w:val="00E67230"/>
    <w:rsid w:val="00E67330"/>
    <w:rsid w:val="00E700AD"/>
    <w:rsid w:val="00E70530"/>
    <w:rsid w:val="00E72FED"/>
    <w:rsid w:val="00E7372E"/>
    <w:rsid w:val="00E7444C"/>
    <w:rsid w:val="00E7570B"/>
    <w:rsid w:val="00E76578"/>
    <w:rsid w:val="00E801D4"/>
    <w:rsid w:val="00E856A7"/>
    <w:rsid w:val="00E8633C"/>
    <w:rsid w:val="00E97AA4"/>
    <w:rsid w:val="00EA3C22"/>
    <w:rsid w:val="00EA447E"/>
    <w:rsid w:val="00EA7E51"/>
    <w:rsid w:val="00EB2789"/>
    <w:rsid w:val="00EB4B64"/>
    <w:rsid w:val="00EB7361"/>
    <w:rsid w:val="00EC595A"/>
    <w:rsid w:val="00EC6C79"/>
    <w:rsid w:val="00ED1A9D"/>
    <w:rsid w:val="00ED1B05"/>
    <w:rsid w:val="00ED22F3"/>
    <w:rsid w:val="00EF0265"/>
    <w:rsid w:val="00EF0465"/>
    <w:rsid w:val="00EF1A7B"/>
    <w:rsid w:val="00EF51B9"/>
    <w:rsid w:val="00EF56FC"/>
    <w:rsid w:val="00F02198"/>
    <w:rsid w:val="00F02D76"/>
    <w:rsid w:val="00F030B7"/>
    <w:rsid w:val="00F062FB"/>
    <w:rsid w:val="00F13520"/>
    <w:rsid w:val="00F20AC6"/>
    <w:rsid w:val="00F23447"/>
    <w:rsid w:val="00F24EED"/>
    <w:rsid w:val="00F3472F"/>
    <w:rsid w:val="00F433C2"/>
    <w:rsid w:val="00F43799"/>
    <w:rsid w:val="00F43DFE"/>
    <w:rsid w:val="00F57A2D"/>
    <w:rsid w:val="00F6249F"/>
    <w:rsid w:val="00F649D1"/>
    <w:rsid w:val="00F67417"/>
    <w:rsid w:val="00F67660"/>
    <w:rsid w:val="00F713B0"/>
    <w:rsid w:val="00F77D2C"/>
    <w:rsid w:val="00F824D3"/>
    <w:rsid w:val="00F83B62"/>
    <w:rsid w:val="00F84974"/>
    <w:rsid w:val="00F8708A"/>
    <w:rsid w:val="00F9605A"/>
    <w:rsid w:val="00FA12D2"/>
    <w:rsid w:val="00FA62D5"/>
    <w:rsid w:val="00FB690E"/>
    <w:rsid w:val="00FC6619"/>
    <w:rsid w:val="00FD04DC"/>
    <w:rsid w:val="00FD615F"/>
    <w:rsid w:val="00FD67E1"/>
    <w:rsid w:val="00FE14FC"/>
    <w:rsid w:val="00FE18E0"/>
    <w:rsid w:val="00FE3E54"/>
    <w:rsid w:val="00FE7040"/>
    <w:rsid w:val="00FF6CDE"/>
    <w:rsid w:val="00FF6FC0"/>
    <w:rsid w:val="00FF777A"/>
    <w:rsid w:val="01730582"/>
    <w:rsid w:val="02580074"/>
    <w:rsid w:val="02691253"/>
    <w:rsid w:val="02D74B40"/>
    <w:rsid w:val="030F6088"/>
    <w:rsid w:val="040E27E3"/>
    <w:rsid w:val="04A86794"/>
    <w:rsid w:val="04C80BE4"/>
    <w:rsid w:val="05352E48"/>
    <w:rsid w:val="067968CE"/>
    <w:rsid w:val="067A4160"/>
    <w:rsid w:val="069A3EBB"/>
    <w:rsid w:val="06D01FD2"/>
    <w:rsid w:val="077E12AE"/>
    <w:rsid w:val="086A5B0F"/>
    <w:rsid w:val="086B1DF8"/>
    <w:rsid w:val="091A12E3"/>
    <w:rsid w:val="09306D58"/>
    <w:rsid w:val="09A92667"/>
    <w:rsid w:val="0A8C7FBE"/>
    <w:rsid w:val="0BDA2FAB"/>
    <w:rsid w:val="0BFE4EEC"/>
    <w:rsid w:val="0C112E71"/>
    <w:rsid w:val="0CEF2A86"/>
    <w:rsid w:val="0DA16476"/>
    <w:rsid w:val="0DD215F4"/>
    <w:rsid w:val="0EAD2BF9"/>
    <w:rsid w:val="100D7DF3"/>
    <w:rsid w:val="100E1475"/>
    <w:rsid w:val="100E76C7"/>
    <w:rsid w:val="112954F7"/>
    <w:rsid w:val="14E11F90"/>
    <w:rsid w:val="156C55BC"/>
    <w:rsid w:val="158F4E06"/>
    <w:rsid w:val="15FC6940"/>
    <w:rsid w:val="16565924"/>
    <w:rsid w:val="16E55626"/>
    <w:rsid w:val="16FA2753"/>
    <w:rsid w:val="171342B9"/>
    <w:rsid w:val="177367BE"/>
    <w:rsid w:val="17D95D8C"/>
    <w:rsid w:val="18F356AC"/>
    <w:rsid w:val="18F953B8"/>
    <w:rsid w:val="19077E81"/>
    <w:rsid w:val="19362169"/>
    <w:rsid w:val="1A5605E9"/>
    <w:rsid w:val="1A7016AA"/>
    <w:rsid w:val="1AF5570C"/>
    <w:rsid w:val="1D37200B"/>
    <w:rsid w:val="1D660B43"/>
    <w:rsid w:val="1E220F0E"/>
    <w:rsid w:val="1F5570C1"/>
    <w:rsid w:val="1F600902"/>
    <w:rsid w:val="20623843"/>
    <w:rsid w:val="20801F1B"/>
    <w:rsid w:val="20B56069"/>
    <w:rsid w:val="212B632B"/>
    <w:rsid w:val="22525B39"/>
    <w:rsid w:val="23AB3753"/>
    <w:rsid w:val="246833F2"/>
    <w:rsid w:val="25B87A3B"/>
    <w:rsid w:val="25CE32A4"/>
    <w:rsid w:val="26A526DC"/>
    <w:rsid w:val="277125BE"/>
    <w:rsid w:val="288822B5"/>
    <w:rsid w:val="28FE2577"/>
    <w:rsid w:val="291E6775"/>
    <w:rsid w:val="296C128F"/>
    <w:rsid w:val="2A005E7B"/>
    <w:rsid w:val="2A021BF3"/>
    <w:rsid w:val="2A506E02"/>
    <w:rsid w:val="2A5C57A7"/>
    <w:rsid w:val="2A756869"/>
    <w:rsid w:val="2B2349DA"/>
    <w:rsid w:val="2B844FB6"/>
    <w:rsid w:val="2C4E1120"/>
    <w:rsid w:val="2D856DC3"/>
    <w:rsid w:val="2F172191"/>
    <w:rsid w:val="30204B81"/>
    <w:rsid w:val="30374BBA"/>
    <w:rsid w:val="312132A7"/>
    <w:rsid w:val="32674CE9"/>
    <w:rsid w:val="32D700C1"/>
    <w:rsid w:val="32E97DF4"/>
    <w:rsid w:val="332130EA"/>
    <w:rsid w:val="33D91C17"/>
    <w:rsid w:val="34592D57"/>
    <w:rsid w:val="345D45F6"/>
    <w:rsid w:val="34FA3BF3"/>
    <w:rsid w:val="35956011"/>
    <w:rsid w:val="35C44201"/>
    <w:rsid w:val="35D94150"/>
    <w:rsid w:val="35E11256"/>
    <w:rsid w:val="375241BA"/>
    <w:rsid w:val="37B502A5"/>
    <w:rsid w:val="389664A2"/>
    <w:rsid w:val="39167469"/>
    <w:rsid w:val="39237490"/>
    <w:rsid w:val="39534219"/>
    <w:rsid w:val="39D64E5D"/>
    <w:rsid w:val="39E6508D"/>
    <w:rsid w:val="3A2D6818"/>
    <w:rsid w:val="3B697D24"/>
    <w:rsid w:val="3B712735"/>
    <w:rsid w:val="3BC82C9D"/>
    <w:rsid w:val="3D167A38"/>
    <w:rsid w:val="3D9372DA"/>
    <w:rsid w:val="3D960B78"/>
    <w:rsid w:val="3F566811"/>
    <w:rsid w:val="3F5C54AA"/>
    <w:rsid w:val="40275AB8"/>
    <w:rsid w:val="407D1B7C"/>
    <w:rsid w:val="40EF6F65"/>
    <w:rsid w:val="411A2E2C"/>
    <w:rsid w:val="425A03C6"/>
    <w:rsid w:val="4298380B"/>
    <w:rsid w:val="44627A06"/>
    <w:rsid w:val="44DF1312"/>
    <w:rsid w:val="45D73ADC"/>
    <w:rsid w:val="46AC4F69"/>
    <w:rsid w:val="47B9793D"/>
    <w:rsid w:val="48A9290F"/>
    <w:rsid w:val="48EE1869"/>
    <w:rsid w:val="4B1355B6"/>
    <w:rsid w:val="4BF52F0E"/>
    <w:rsid w:val="4CEE62DB"/>
    <w:rsid w:val="4D7F6F33"/>
    <w:rsid w:val="4E4B5067"/>
    <w:rsid w:val="4E5E123E"/>
    <w:rsid w:val="4E5E4D9B"/>
    <w:rsid w:val="4F5F701C"/>
    <w:rsid w:val="4FA7451F"/>
    <w:rsid w:val="50A82C45"/>
    <w:rsid w:val="50BB0282"/>
    <w:rsid w:val="512F2A1E"/>
    <w:rsid w:val="516A7EFA"/>
    <w:rsid w:val="518A40F8"/>
    <w:rsid w:val="54063F0A"/>
    <w:rsid w:val="546D21DB"/>
    <w:rsid w:val="56B440F1"/>
    <w:rsid w:val="57E00F16"/>
    <w:rsid w:val="598F6750"/>
    <w:rsid w:val="59E92304"/>
    <w:rsid w:val="5ABD553F"/>
    <w:rsid w:val="5AD05272"/>
    <w:rsid w:val="5B0A0784"/>
    <w:rsid w:val="5BF8682E"/>
    <w:rsid w:val="5CB22E95"/>
    <w:rsid w:val="5CBA3AE4"/>
    <w:rsid w:val="5CFF1E3E"/>
    <w:rsid w:val="5D221689"/>
    <w:rsid w:val="5DCA41FA"/>
    <w:rsid w:val="5E2C6C63"/>
    <w:rsid w:val="5F9A5E4E"/>
    <w:rsid w:val="5FAD16DE"/>
    <w:rsid w:val="606D70BF"/>
    <w:rsid w:val="606F72DB"/>
    <w:rsid w:val="60D13AF2"/>
    <w:rsid w:val="61937FF9"/>
    <w:rsid w:val="621E2D67"/>
    <w:rsid w:val="62562501"/>
    <w:rsid w:val="62634C1E"/>
    <w:rsid w:val="6271733B"/>
    <w:rsid w:val="62976675"/>
    <w:rsid w:val="62AD7C47"/>
    <w:rsid w:val="63027F93"/>
    <w:rsid w:val="63EA73A4"/>
    <w:rsid w:val="67111799"/>
    <w:rsid w:val="67F56318"/>
    <w:rsid w:val="69CB410A"/>
    <w:rsid w:val="6B293879"/>
    <w:rsid w:val="6B654B62"/>
    <w:rsid w:val="6B797260"/>
    <w:rsid w:val="6D0D4104"/>
    <w:rsid w:val="6D7777CF"/>
    <w:rsid w:val="6DAC7479"/>
    <w:rsid w:val="6FC82564"/>
    <w:rsid w:val="71A05546"/>
    <w:rsid w:val="72A9667D"/>
    <w:rsid w:val="75263FB5"/>
    <w:rsid w:val="75E132B2"/>
    <w:rsid w:val="75EC6415"/>
    <w:rsid w:val="76E25CB9"/>
    <w:rsid w:val="76F679B7"/>
    <w:rsid w:val="785E1CB7"/>
    <w:rsid w:val="78811502"/>
    <w:rsid w:val="79440EAD"/>
    <w:rsid w:val="796432FD"/>
    <w:rsid w:val="79B7167F"/>
    <w:rsid w:val="7A1E4D10"/>
    <w:rsid w:val="7A9B4AFD"/>
    <w:rsid w:val="7C225DE9"/>
    <w:rsid w:val="7DB36601"/>
    <w:rsid w:val="7DD30A52"/>
    <w:rsid w:val="7DD77314"/>
    <w:rsid w:val="7E307C52"/>
    <w:rsid w:val="7E9F26E2"/>
    <w:rsid w:val="7EB0669D"/>
    <w:rsid w:val="7F01514B"/>
    <w:rsid w:val="7F2D7CEE"/>
    <w:rsid w:val="7F3379FA"/>
    <w:rsid w:val="7F7F2C3F"/>
    <w:rsid w:val="7FD51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link w:val="16"/>
    <w:qFormat/>
    <w:uiPriority w:val="9"/>
    <w:pPr>
      <w:widowControl/>
      <w:spacing w:before="100" w:beforeAutospacing="1" w:after="100" w:afterAutospacing="1"/>
      <w:jc w:val="left"/>
      <w:outlineLvl w:val="0"/>
    </w:pPr>
    <w:rPr>
      <w:rFonts w:ascii="宋体" w:hAnsi="宋体" w:cs="宋体"/>
      <w:b/>
      <w:bCs/>
      <w:kern w:val="36"/>
      <w:sz w:val="48"/>
      <w:szCs w:val="48"/>
    </w:rPr>
  </w:style>
  <w:style w:type="paragraph" w:styleId="3">
    <w:name w:val="heading 3"/>
    <w:basedOn w:val="1"/>
    <w:next w:val="1"/>
    <w:autoRedefine/>
    <w:qFormat/>
    <w:uiPriority w:val="9"/>
    <w:pPr>
      <w:keepNext/>
      <w:keepLines/>
      <w:numPr>
        <w:ilvl w:val="2"/>
        <w:numId w:val="1"/>
      </w:numPr>
      <w:spacing w:before="260" w:after="156" w:line="416" w:lineRule="atLeast"/>
      <w:outlineLvl w:val="2"/>
    </w:pPr>
    <w:rPr>
      <w:rFonts w:ascii="黑体" w:hAnsi="黑体" w:eastAsia="黑体"/>
      <w:b/>
      <w:bCs/>
      <w:szCs w:val="32"/>
    </w:rPr>
  </w:style>
  <w:style w:type="character" w:default="1" w:styleId="12">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4">
    <w:name w:val="annotation text"/>
    <w:basedOn w:val="1"/>
    <w:link w:val="17"/>
    <w:uiPriority w:val="0"/>
    <w:pPr>
      <w:jc w:val="left"/>
    </w:pPr>
  </w:style>
  <w:style w:type="paragraph" w:styleId="5">
    <w:name w:val="Balloon Text"/>
    <w:basedOn w:val="1"/>
    <w:link w:val="18"/>
    <w:uiPriority w:val="0"/>
    <w:rPr>
      <w:sz w:val="18"/>
      <w:szCs w:val="18"/>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link w:val="19"/>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autoRedefine/>
    <w:unhideWhenUsed/>
    <w:qFormat/>
    <w:uiPriority w:val="0"/>
    <w:pPr>
      <w:widowControl/>
      <w:spacing w:before="100" w:beforeAutospacing="1" w:after="100" w:afterAutospacing="1"/>
      <w:jc w:val="left"/>
    </w:pPr>
    <w:rPr>
      <w:rFonts w:ascii="宋体" w:hAnsi="宋体"/>
      <w:kern w:val="0"/>
      <w:sz w:val="24"/>
    </w:rPr>
  </w:style>
  <w:style w:type="paragraph" w:styleId="9">
    <w:name w:val="annotation subject"/>
    <w:basedOn w:val="4"/>
    <w:next w:val="4"/>
    <w:link w:val="20"/>
    <w:autoRedefine/>
    <w:qFormat/>
    <w:uiPriority w:val="0"/>
    <w:rPr>
      <w:b/>
      <w:bCs/>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autoRedefine/>
    <w:qFormat/>
    <w:uiPriority w:val="0"/>
  </w:style>
  <w:style w:type="character" w:styleId="14">
    <w:name w:val="Hyperlink"/>
    <w:autoRedefine/>
    <w:unhideWhenUsed/>
    <w:qFormat/>
    <w:uiPriority w:val="99"/>
    <w:rPr>
      <w:color w:val="0000FF"/>
      <w:u w:val="single"/>
    </w:rPr>
  </w:style>
  <w:style w:type="character" w:styleId="15">
    <w:name w:val="annotation reference"/>
    <w:autoRedefine/>
    <w:qFormat/>
    <w:uiPriority w:val="0"/>
    <w:rPr>
      <w:sz w:val="21"/>
      <w:szCs w:val="21"/>
    </w:rPr>
  </w:style>
  <w:style w:type="character" w:customStyle="1" w:styleId="16">
    <w:name w:val="标题 1 字符"/>
    <w:link w:val="2"/>
    <w:uiPriority w:val="9"/>
    <w:rPr>
      <w:rFonts w:ascii="宋体" w:hAnsi="宋体" w:cs="宋体"/>
      <w:b/>
      <w:bCs/>
      <w:kern w:val="36"/>
      <w:sz w:val="48"/>
      <w:szCs w:val="48"/>
    </w:rPr>
  </w:style>
  <w:style w:type="character" w:customStyle="1" w:styleId="17">
    <w:name w:val="批注文字 字符"/>
    <w:link w:val="4"/>
    <w:uiPriority w:val="0"/>
    <w:rPr>
      <w:kern w:val="2"/>
      <w:sz w:val="21"/>
      <w:szCs w:val="24"/>
    </w:rPr>
  </w:style>
  <w:style w:type="character" w:customStyle="1" w:styleId="18">
    <w:name w:val="批注框文本 字符"/>
    <w:link w:val="5"/>
    <w:autoRedefine/>
    <w:qFormat/>
    <w:uiPriority w:val="0"/>
    <w:rPr>
      <w:kern w:val="2"/>
      <w:sz w:val="18"/>
      <w:szCs w:val="18"/>
    </w:rPr>
  </w:style>
  <w:style w:type="character" w:customStyle="1" w:styleId="19">
    <w:name w:val="页眉 字符"/>
    <w:link w:val="7"/>
    <w:autoRedefine/>
    <w:qFormat/>
    <w:uiPriority w:val="0"/>
    <w:rPr>
      <w:kern w:val="2"/>
      <w:sz w:val="18"/>
      <w:szCs w:val="18"/>
    </w:rPr>
  </w:style>
  <w:style w:type="character" w:customStyle="1" w:styleId="20">
    <w:name w:val="批注主题 字符"/>
    <w:link w:val="9"/>
    <w:autoRedefine/>
    <w:qFormat/>
    <w:uiPriority w:val="0"/>
    <w:rPr>
      <w:b/>
      <w:bCs/>
      <w:kern w:val="2"/>
      <w:sz w:val="21"/>
      <w:szCs w:val="24"/>
    </w:rPr>
  </w:style>
  <w:style w:type="paragraph" w:styleId="21">
    <w:name w:val="List Paragraph"/>
    <w:basedOn w:val="1"/>
    <w:autoRedefine/>
    <w:qFormat/>
    <w:uiPriority w:val="34"/>
    <w:pPr>
      <w:ind w:firstLine="420" w:firstLineChars="200"/>
    </w:pPr>
  </w:style>
  <w:style w:type="character" w:customStyle="1" w:styleId="22">
    <w:name w:val="fontstyle01"/>
    <w:autoRedefine/>
    <w:qFormat/>
    <w:uiPriority w:val="0"/>
    <w:rPr>
      <w:rFonts w:hint="eastAsia" w:ascii="宋体" w:hAnsi="宋体" w:eastAsia="宋体"/>
      <w:color w:val="000000"/>
      <w:sz w:val="22"/>
      <w:szCs w:val="22"/>
    </w:rPr>
  </w:style>
  <w:style w:type="character" w:customStyle="1" w:styleId="23">
    <w:name w:val="fontstyle21"/>
    <w:autoRedefine/>
    <w:qFormat/>
    <w:uiPriority w:val="0"/>
    <w:rPr>
      <w:rFonts w:hint="default" w:ascii="Arial" w:hAnsi="Arial" w:cs="Arial"/>
      <w:color w:val="000000"/>
      <w:sz w:val="22"/>
      <w:szCs w:val="22"/>
    </w:rPr>
  </w:style>
  <w:style w:type="paragraph" w:customStyle="1" w:styleId="24">
    <w:name w:val="Revision"/>
    <w:autoRedefine/>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64"/>
    <customShpInfo spid="_x0000_s2067"/>
    <customShpInfo spid="_x0000_s206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 China</Company>
  <Pages>4</Pages>
  <Words>179</Words>
  <Characters>1026</Characters>
  <Lines>8</Lines>
  <Paragraphs>2</Paragraphs>
  <TotalTime>0</TotalTime>
  <ScaleCrop>false</ScaleCrop>
  <LinksUpToDate>false</LinksUpToDate>
  <CharactersWithSpaces>1203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2023-12-07T11:07:00Z</dcterms:created>
  <dc:creator>温州大学教务处实践教学科</dc:creator>
  <cp:lastModifiedBy>TaKn_0010</cp:lastModifiedBy>
  <cp:lastPrinted>2006-10-20T02:33:00Z</cp:lastPrinted>
  <dcterms:modified xsi:type="dcterms:W3CDTF">2024-01-10T02:34:51Z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F1AF2FE383354974865E938DEB8C3626</vt:lpwstr>
  </property>
</Properties>
</file>