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EEFD8">
      <w:pPr>
        <w:ind w:firstLine="883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需求分析报告</w:t>
      </w:r>
    </w:p>
    <w:p w14:paraId="0900128D">
      <w:pPr>
        <w:ind w:firstLine="883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 录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8346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8"/>
          <w:szCs w:val="24"/>
          <w:lang w:val="en-US" w:eastAsia="zh-CN" w:bidi="ar-SA"/>
        </w:rPr>
      </w:sdtEndPr>
      <w:sdtContent>
        <w:p w14:paraId="7E9BBB9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92" w:name="_GoBack"/>
          <w:bookmarkEnd w:id="92"/>
        </w:p>
        <w:p w14:paraId="47C98DB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_Toc3852 </w:instrText>
          </w:r>
          <w:r>
            <w:fldChar w:fldCharType="separate"/>
          </w:r>
          <w:r>
            <w:rPr>
              <w:rFonts w:hint="eastAsia" w:ascii="宋体" w:hAnsi="宋体"/>
              <w:szCs w:val="21"/>
            </w:rPr>
            <w:t xml:space="preserve">一、 </w:t>
          </w:r>
          <w:r>
            <w:rPr>
              <w:rFonts w:hint="eastAsia"/>
            </w:rPr>
            <w:t>选题背景</w:t>
          </w:r>
          <w:r>
            <w:tab/>
          </w:r>
          <w:r>
            <w:fldChar w:fldCharType="begin"/>
          </w:r>
          <w:r>
            <w:instrText xml:space="preserve"> PAGEREF _Toc3852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030587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_Toc24498 </w:instrText>
          </w:r>
          <w:r>
            <w:fldChar w:fldCharType="separate"/>
          </w:r>
          <w:r>
            <w:rPr>
              <w:rFonts w:hint="eastAsia"/>
            </w:rPr>
            <w:t>二、 业务需求</w:t>
          </w:r>
          <w:r>
            <w:tab/>
          </w:r>
          <w:r>
            <w:fldChar w:fldCharType="begin"/>
          </w:r>
          <w:r>
            <w:instrText xml:space="preserve"> PAGEREF _Toc24498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91A8B2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_Toc13204 </w:instrText>
          </w:r>
          <w:r>
            <w:fldChar w:fldCharType="separate"/>
          </w:r>
          <w:r>
            <w:t xml:space="preserve">(一) </w:t>
          </w:r>
          <w:r>
            <w:rPr>
              <w:rFonts w:hint="eastAsia"/>
            </w:rPr>
            <w:t>需求来源</w:t>
          </w:r>
          <w:r>
            <w:tab/>
          </w:r>
          <w:r>
            <w:fldChar w:fldCharType="begin"/>
          </w:r>
          <w:r>
            <w:instrText xml:space="preserve"> PAGEREF _Toc13204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2D72A2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_Toc26656 </w:instrText>
          </w:r>
          <w:r>
            <w:fldChar w:fldCharType="separate"/>
          </w:r>
          <w:r>
            <w:t xml:space="preserve">(二) </w:t>
          </w:r>
          <w:r>
            <w:rPr>
              <w:rFonts w:hint="eastAsia"/>
            </w:rPr>
            <w:t>需求目的</w:t>
          </w:r>
          <w:r>
            <w:tab/>
          </w:r>
          <w:r>
            <w:fldChar w:fldCharType="begin"/>
          </w:r>
          <w:r>
            <w:instrText xml:space="preserve"> PAGEREF _Toc26656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04F2EC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_Toc29910 </w:instrText>
          </w:r>
          <w:r>
            <w:fldChar w:fldCharType="separate"/>
          </w:r>
          <w:r>
            <w:rPr>
              <w:rFonts w:hint="eastAsia"/>
            </w:rPr>
            <w:t>三、 功能需求</w:t>
          </w:r>
          <w:r>
            <w:tab/>
          </w:r>
          <w:r>
            <w:fldChar w:fldCharType="begin"/>
          </w:r>
          <w:r>
            <w:instrText xml:space="preserve"> PAGEREF _Toc29910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63933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_Toc24277 </w:instrText>
          </w:r>
          <w:r>
            <w:fldChar w:fldCharType="separate"/>
          </w:r>
          <w:r>
            <w:rPr>
              <w:rFonts w:hint="eastAsia"/>
            </w:rPr>
            <w:t xml:space="preserve">(一) </w:t>
          </w:r>
          <w:r>
            <w:rPr>
              <w:rFonts w:hint="eastAsia"/>
              <w:lang w:val="en-US" w:eastAsia="zh-CN"/>
            </w:rPr>
            <w:t>管理员</w:t>
          </w:r>
          <w:r>
            <w:rPr>
              <w:rFonts w:hint="eastAsia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_Toc24277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137A9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 </w:instrText>
          </w:r>
          <w:r>
            <w:fldChar w:fldCharType="separate"/>
          </w:r>
          <w:r>
            <w:rPr>
              <w:rFonts w:hint="eastAsia"/>
            </w:rPr>
            <w:t xml:space="preserve">1. </w:t>
          </w:r>
          <w:r>
            <w:rPr>
              <w:rFonts w:hint="eastAsia"/>
              <w:lang w:val="en-US" w:eastAsia="zh-CN"/>
            </w:rPr>
            <w:t>登录</w:t>
          </w:r>
          <w:r>
            <w:tab/>
          </w:r>
          <w:r>
            <w:fldChar w:fldCharType="begin"/>
          </w:r>
          <w:r>
            <w:instrText xml:space="preserve"> PAGEREF _Toc740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54108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_Toc31046 </w:instrText>
          </w:r>
          <w: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eastAsia"/>
              <w:lang w:val="en-US" w:eastAsia="zh-CN"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_Toc31046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1A755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_Toc5214 </w:instrText>
          </w:r>
          <w:r>
            <w:fldChar w:fldCharType="separate"/>
          </w:r>
          <w:r>
            <w:rPr>
              <w:rFonts w:hint="eastAsia"/>
              <w:lang w:val="en-US"/>
            </w:rPr>
            <w:t xml:space="preserve">4. </w:t>
          </w:r>
          <w:r>
            <w:rPr>
              <w:rFonts w:hint="eastAsia"/>
              <w:lang w:val="en-US" w:eastAsia="zh-CN"/>
            </w:rPr>
            <w:t>我的信息</w:t>
          </w:r>
          <w:r>
            <w:tab/>
          </w:r>
          <w:r>
            <w:fldChar w:fldCharType="begin"/>
          </w:r>
          <w:r>
            <w:instrText xml:space="preserve"> PAGEREF _Toc5214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CC39B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_Toc5773 </w:instrText>
          </w:r>
          <w:r>
            <w:fldChar w:fldCharType="separate"/>
          </w:r>
          <w:r>
            <w:rPr>
              <w:rFonts w:hint="eastAsia"/>
            </w:rPr>
            <w:t xml:space="preserve">(二) </w:t>
          </w:r>
          <w:r>
            <w:rPr>
              <w:rFonts w:hint="eastAsia"/>
              <w:lang w:val="en-US" w:eastAsia="zh-CN"/>
            </w:rPr>
            <w:t>用户</w:t>
          </w:r>
          <w:r>
            <w:rPr>
              <w:rFonts w:hint="eastAsia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_Toc5773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2A537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_Toc27404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登录</w:t>
          </w:r>
          <w:r>
            <w:tab/>
          </w:r>
          <w:r>
            <w:fldChar w:fldCharType="begin"/>
          </w:r>
          <w:r>
            <w:instrText xml:space="preserve"> PAGEREF _Toc27404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333DD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_Toc7195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任务管理</w:t>
          </w:r>
          <w:r>
            <w:tab/>
          </w:r>
          <w:r>
            <w:fldChar w:fldCharType="begin"/>
          </w:r>
          <w:r>
            <w:instrText xml:space="preserve"> PAGEREF _Toc7195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97C3B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_Toc32315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习惯管理</w:t>
          </w:r>
          <w:r>
            <w:tab/>
          </w:r>
          <w:r>
            <w:fldChar w:fldCharType="begin"/>
          </w:r>
          <w:r>
            <w:instrText xml:space="preserve"> PAGEREF _Toc32315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8E412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_Toc13601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成就管理</w:t>
          </w:r>
          <w:r>
            <w:tab/>
          </w:r>
          <w:r>
            <w:fldChar w:fldCharType="begin"/>
          </w:r>
          <w:r>
            <w:instrText xml:space="preserve"> PAGEREF _Toc13601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ACFB3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学习资源</w:t>
          </w:r>
          <w:r>
            <w:rPr>
              <w:rFonts w:hint="eastAsia"/>
            </w:rPr>
            <w:t>管理</w:t>
          </w:r>
          <w:r>
            <w:tab/>
          </w:r>
          <w:r>
            <w:fldChar w:fldCharType="begin"/>
          </w:r>
          <w:r>
            <w:instrText xml:space="preserve"> PAGEREF _Toc266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D1FA8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_Toc29233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  <w:lang w:val="en-US" w:eastAsia="zh-CN"/>
            </w:rPr>
            <w:t>我的信息</w:t>
          </w:r>
          <w:r>
            <w:tab/>
          </w:r>
          <w:r>
            <w:fldChar w:fldCharType="begin"/>
          </w:r>
          <w:r>
            <w:instrText xml:space="preserve"> PAGEREF _Toc29233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ED64B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_Toc27653 </w:instrText>
          </w:r>
          <w:r>
            <w:fldChar w:fldCharType="separate"/>
          </w:r>
          <w:r>
            <w:rPr>
              <w:rFonts w:hint="eastAsia"/>
            </w:rPr>
            <w:t>四、 预期结果</w:t>
          </w:r>
          <w:r>
            <w:tab/>
          </w:r>
          <w:r>
            <w:fldChar w:fldCharType="begin"/>
          </w:r>
          <w:r>
            <w:instrText xml:space="preserve"> PAGEREF _Toc27653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A4C3F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_Toc29407 </w:instrText>
          </w:r>
          <w:r>
            <w:fldChar w:fldCharType="separate"/>
          </w:r>
          <w:r>
            <w:rPr>
              <w:rFonts w:hint="eastAsia"/>
            </w:rPr>
            <w:t>(一) 项目预期成果</w:t>
          </w:r>
          <w:r>
            <w:tab/>
          </w:r>
          <w:r>
            <w:fldChar w:fldCharType="begin"/>
          </w:r>
          <w:r>
            <w:instrText xml:space="preserve"> PAGEREF _Toc29407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3D9BF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_Toc11461 </w:instrText>
          </w:r>
          <w:r>
            <w:fldChar w:fldCharType="separate"/>
          </w:r>
          <w:r>
            <w:rPr>
              <w:rFonts w:hint="eastAsia"/>
            </w:rPr>
            <w:t>(二) 市场前景分析</w:t>
          </w:r>
          <w:r>
            <w:tab/>
          </w:r>
          <w:r>
            <w:fldChar w:fldCharType="begin"/>
          </w:r>
          <w:r>
            <w:instrText xml:space="preserve"> PAGEREF _Toc11461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F24AA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_Toc20839 </w:instrText>
          </w:r>
          <w:r>
            <w:fldChar w:fldCharType="separate"/>
          </w:r>
          <w:r>
            <w:rPr>
              <w:rFonts w:hint="eastAsia"/>
            </w:rPr>
            <w:t>五、 可行性分析</w:t>
          </w:r>
          <w:r>
            <w:tab/>
          </w:r>
          <w:r>
            <w:fldChar w:fldCharType="begin"/>
          </w:r>
          <w:r>
            <w:instrText xml:space="preserve"> PAGEREF _Toc20839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4D6ED60">
          <w:pPr>
            <w:pStyle w:val="12"/>
            <w:tabs>
              <w:tab w:val="right" w:leader="dot" w:pos="8306"/>
            </w:tabs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</w:p>
        <w:p w14:paraId="0DFD79B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_Toc29553 </w:instrText>
          </w:r>
          <w:r>
            <w:fldChar w:fldCharType="separate"/>
          </w:r>
          <w:r>
            <w:rPr>
              <w:rFonts w:hint="eastAsia"/>
            </w:rPr>
            <w:t>(一) 技术可行性</w:t>
          </w:r>
          <w:r>
            <w:tab/>
          </w:r>
          <w:r>
            <w:fldChar w:fldCharType="begin"/>
          </w:r>
          <w:r>
            <w:instrText xml:space="preserve"> PAGEREF _Toc29553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81806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_Toc2224 </w:instrText>
          </w:r>
          <w:r>
            <w:fldChar w:fldCharType="separate"/>
          </w:r>
          <w:r>
            <w:rPr>
              <w:rFonts w:hint="eastAsia"/>
            </w:rPr>
            <w:t>(二) 经济可行性</w:t>
          </w:r>
          <w:r>
            <w:tab/>
          </w:r>
          <w:r>
            <w:fldChar w:fldCharType="begin"/>
          </w:r>
          <w:r>
            <w:instrText xml:space="preserve"> PAGEREF _Toc2224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A29A8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_Toc5454 </w:instrText>
          </w:r>
          <w:r>
            <w:fldChar w:fldCharType="separate"/>
          </w:r>
          <w:r>
            <w:rPr>
              <w:rFonts w:hint="eastAsia"/>
            </w:rPr>
            <w:t>(三) 社会可行性</w:t>
          </w:r>
          <w:r>
            <w:tab/>
          </w:r>
          <w:r>
            <w:fldChar w:fldCharType="begin"/>
          </w:r>
          <w:r>
            <w:instrText xml:space="preserve"> PAGEREF _Toc5454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FF32C4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_Toc3864 </w:instrText>
          </w:r>
          <w:r>
            <w:fldChar w:fldCharType="separate"/>
          </w:r>
          <w:r>
            <w:rPr>
              <w:rFonts w:hint="eastAsia"/>
            </w:rPr>
            <w:t>六、 参考文献</w:t>
          </w:r>
          <w:r>
            <w:tab/>
          </w:r>
          <w:r>
            <w:fldChar w:fldCharType="begin"/>
          </w:r>
          <w:r>
            <w:instrText xml:space="preserve"> PAGEREF _Toc3864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944739">
          <w:pPr>
            <w:rPr>
              <w:rFonts w:ascii="Times New Roman" w:hAnsi="Times New Roman" w:eastAsia="宋体" w:cs="Times New Roman"/>
              <w:kern w:val="2"/>
              <w:sz w:val="28"/>
              <w:szCs w:val="24"/>
              <w:lang w:val="en-US" w:eastAsia="zh-CN" w:bidi="ar-SA"/>
            </w:rPr>
            <w:sectPr>
              <w:footerReference r:id="rId5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0742CE38">
      <w:pPr>
        <w:ind w:left="0" w:leftChars="0" w:firstLine="0" w:firstLineChars="0"/>
      </w:pPr>
    </w:p>
    <w:p w14:paraId="4C9D0FC6">
      <w:pPr>
        <w:pStyle w:val="2"/>
        <w:bidi w:val="0"/>
        <w:rPr>
          <w:rFonts w:hint="eastAsia" w:ascii="宋体" w:hAnsi="宋体"/>
          <w:szCs w:val="21"/>
        </w:rPr>
      </w:pPr>
      <w:bookmarkStart w:id="0" w:name="_Toc535515261"/>
      <w:bookmarkStart w:id="1" w:name="_Toc16436769"/>
      <w:bookmarkStart w:id="2" w:name="_Toc124096034"/>
      <w:bookmarkStart w:id="3" w:name="_Toc535514684"/>
      <w:bookmarkStart w:id="4" w:name="_Toc14831"/>
      <w:bookmarkStart w:id="5" w:name="_Toc3852"/>
      <w:r>
        <w:rPr>
          <w:rFonts w:hint="eastAsia"/>
        </w:rPr>
        <w:t>选题背景</w:t>
      </w:r>
      <w:bookmarkEnd w:id="0"/>
      <w:bookmarkEnd w:id="1"/>
      <w:bookmarkEnd w:id="2"/>
      <w:bookmarkEnd w:id="3"/>
      <w:bookmarkEnd w:id="4"/>
      <w:bookmarkEnd w:id="5"/>
    </w:p>
    <w:p w14:paraId="6343EF04">
      <w:pPr>
        <w:bidi w:val="0"/>
        <w:rPr>
          <w:rFonts w:hint="eastAsia"/>
          <w:rtl w:val="0"/>
        </w:rPr>
      </w:pPr>
      <w:r>
        <w:rPr>
          <w:rFonts w:hint="eastAsia"/>
        </w:rPr>
        <w:t>现</w:t>
      </w:r>
      <w:bookmarkStart w:id="6" w:name="_Toc16436770"/>
      <w:bookmarkStart w:id="7" w:name="_Toc25040"/>
      <w:bookmarkStart w:id="8" w:name="_Toc535515262"/>
      <w:bookmarkStart w:id="9" w:name="_Toc124096035"/>
      <w:bookmarkStart w:id="10" w:name="_Toc535514685"/>
      <w:r>
        <w:rPr>
          <w:rFonts w:hint="eastAsia"/>
          <w:rtl w:val="0"/>
        </w:rPr>
        <w:t>随着高等教育竞争日益激烈，当代大学生普遍面临学业任务繁重、课外活动多样、个人发展需求多元化等多重压力。如何有效规划时间、保持学习专注、养成自律习惯，已成为决定其学业成就和个人成长的关键因素。然而，市面上多数时间管理工具功能单一，或未能精准契合大学生的校园生活场景，缺乏有效的激励与社交监督机制，导致用户粘性不强，难以真正解决大学生“动力不足、难以坚持”的核心痛点。</w:t>
      </w:r>
    </w:p>
    <w:p w14:paraId="342690AE">
      <w:pPr>
        <w:bidi w:val="0"/>
        <w:rPr>
          <w:rFonts w:hint="eastAsia"/>
          <w:rtl w:val="0"/>
        </w:rPr>
      </w:pPr>
      <w:r>
        <w:rPr>
          <w:rFonts w:hint="eastAsia"/>
          <w:rtl w:val="0"/>
        </w:rPr>
        <w:t>本项目旨在开发一款集任务规划、专注计时、习惯养成、社交激励于一体的，专为大学生群体设计的智能化时间管理与自律引导系统。系统将通过移动端（Android App）和Web管理后台（Vue）相结合的模式，构建一个完整的服务闭环</w:t>
      </w:r>
    </w:p>
    <w:p w14:paraId="07ED3660">
      <w:pPr>
        <w:pStyle w:val="2"/>
        <w:bidi w:val="0"/>
      </w:pPr>
      <w:bookmarkStart w:id="11" w:name="_Toc24498"/>
      <w:r>
        <w:rPr>
          <w:rFonts w:hint="eastAsia"/>
        </w:rPr>
        <w:t>业务需求</w:t>
      </w:r>
      <w:bookmarkEnd w:id="6"/>
      <w:bookmarkEnd w:id="7"/>
      <w:bookmarkEnd w:id="8"/>
      <w:bookmarkEnd w:id="9"/>
      <w:bookmarkEnd w:id="10"/>
      <w:bookmarkEnd w:id="11"/>
    </w:p>
    <w:p w14:paraId="717A38DD">
      <w:pPr>
        <w:pStyle w:val="3"/>
        <w:numPr>
          <w:ilvl w:val="0"/>
          <w:numId w:val="2"/>
        </w:numPr>
        <w:bidi w:val="0"/>
      </w:pPr>
      <w:bookmarkStart w:id="12" w:name="_Toc9616"/>
      <w:bookmarkStart w:id="13" w:name="_Toc124096036"/>
      <w:bookmarkStart w:id="14" w:name="_Toc16436771"/>
      <w:bookmarkStart w:id="15" w:name="_Toc535515263"/>
      <w:bookmarkStart w:id="16" w:name="_Toc535514686"/>
      <w:bookmarkStart w:id="17" w:name="_Toc13204"/>
      <w:r>
        <w:rPr>
          <w:rFonts w:hint="eastAsia"/>
        </w:rPr>
        <w:t>需求来源</w:t>
      </w:r>
      <w:bookmarkEnd w:id="12"/>
      <w:bookmarkEnd w:id="13"/>
      <w:bookmarkEnd w:id="14"/>
      <w:bookmarkEnd w:id="15"/>
      <w:bookmarkEnd w:id="16"/>
      <w:bookmarkEnd w:id="17"/>
    </w:p>
    <w:p w14:paraId="18231B25">
      <w:pPr>
        <w:bidi w:val="0"/>
      </w:pPr>
      <w:r>
        <w:t>现实痛点驱动</w:t>
      </w:r>
      <w:r>
        <w:rPr>
          <w:rFonts w:hint="eastAsia"/>
          <w:lang w:val="en-US" w:eastAsia="zh-CN"/>
        </w:rPr>
        <w:t>:</w:t>
      </w:r>
      <w:r>
        <w:t>在高等教育竞争加剧的背景下，大学生普遍同时承担课程学习、考试竞赛、社团活动、实习兼职与个人能力提升等任务，时间被碎片化切割，容易出现“计划很多—执行很少—反复拖延”的循环，直接影响学习效率与心理状态。</w:t>
      </w:r>
    </w:p>
    <w:p w14:paraId="6A0A2FE2">
      <w:pPr>
        <w:bidi w:val="0"/>
      </w:pPr>
      <w:r>
        <w:t>现有工具供给不足</w:t>
      </w:r>
      <w:r>
        <w:rPr>
          <w:rFonts w:hint="eastAsia"/>
          <w:lang w:val="en-US" w:eastAsia="zh-CN"/>
        </w:rPr>
        <w:t>:</w:t>
      </w:r>
      <w:r>
        <w:t>目前市面上的时间管理/待办/番茄钟类工具往往存在：功能偏“单点”（只做任务或只做计时），缺少任务—专注—习惯的闭环；缺乏“校园场景适配”（学期节奏、课程表、作业DDL、考试周等）激励机制弱、社交监督缺失，难以解决“动力不足、坚持困难”的核心问题，导致用户粘性不强。</w:t>
      </w:r>
    </w:p>
    <w:p w14:paraId="0D396AF1">
      <w:pPr>
        <w:bidi w:val="0"/>
      </w:pPr>
      <w:r>
        <w:rPr>
          <w:rFonts w:hint="eastAsia"/>
        </w:rPr>
        <w:t xml:space="preserve"> </w:t>
      </w:r>
      <w:r>
        <w:t>数字化自律与社交激励趋势</w:t>
      </w:r>
      <w:r>
        <w:rPr>
          <w:rFonts w:hint="eastAsia"/>
          <w:lang w:val="en-US" w:eastAsia="zh-CN"/>
        </w:rPr>
        <w:t>:</w:t>
      </w:r>
      <w:r>
        <w:t>当代大学生对移动端工具依赖度高，且更容易被“可视化进度”“同伴影响”“打卡与激励”驱动；因此需要将时间管理与社交激励/监督结合，形成更符合大学生活习惯的自律引导方式。</w:t>
      </w:r>
    </w:p>
    <w:p w14:paraId="24337195">
      <w:pPr>
        <w:pStyle w:val="3"/>
        <w:numPr>
          <w:ilvl w:val="0"/>
          <w:numId w:val="2"/>
        </w:numPr>
        <w:bidi w:val="0"/>
      </w:pPr>
      <w:bookmarkStart w:id="18" w:name="_Toc16436772"/>
      <w:bookmarkStart w:id="19" w:name="_Toc535514687"/>
      <w:bookmarkStart w:id="20" w:name="_Toc124096037"/>
      <w:bookmarkStart w:id="21" w:name="_Toc535515264"/>
      <w:bookmarkStart w:id="22" w:name="_Toc26392"/>
      <w:bookmarkStart w:id="23" w:name="_Toc26656"/>
      <w:r>
        <w:rPr>
          <w:rFonts w:hint="eastAsia"/>
        </w:rPr>
        <w:t>需求目的</w:t>
      </w:r>
      <w:bookmarkEnd w:id="18"/>
      <w:bookmarkEnd w:id="19"/>
      <w:bookmarkEnd w:id="20"/>
      <w:bookmarkEnd w:id="21"/>
      <w:bookmarkEnd w:id="22"/>
      <w:bookmarkEnd w:id="23"/>
    </w:p>
    <w:p w14:paraId="4BF3D12A">
      <w:pPr>
        <w:bidi w:val="0"/>
        <w:rPr>
          <w:rFonts w:hint="eastAsia"/>
        </w:rPr>
      </w:pPr>
      <w:r>
        <w:rPr>
          <w:rFonts w:hint="eastAsia"/>
        </w:rPr>
        <w:t>提升时间规划与执行效率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为大学生提供从“任务拆解—计划安排—提醒执行”的完整能力，帮助用户明确优先级、减少拖延、提升学习与活动安排的可控性。</w:t>
      </w:r>
    </w:p>
    <w:p w14:paraId="1EA6D4DA">
      <w:pPr>
        <w:bidi w:val="0"/>
        <w:rPr>
          <w:rFonts w:hint="eastAsia"/>
        </w:rPr>
      </w:pPr>
      <w:r>
        <w:rPr>
          <w:rFonts w:hint="eastAsia"/>
        </w:rPr>
        <w:t>强化专注管理，减少分心干扰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通过专注计时、专注记录与数据反馈等方式，帮助用户建立稳定的学习节奏，提升单位时间产出，特别适用于作业冲刺、备考复习等高强度场景。</w:t>
      </w:r>
    </w:p>
    <w:p w14:paraId="3BEEF3D9">
      <w:pPr>
        <w:bidi w:val="0"/>
        <w:rPr>
          <w:rFonts w:hint="eastAsia"/>
        </w:rPr>
      </w:pPr>
      <w:r>
        <w:rPr>
          <w:rFonts w:hint="eastAsia"/>
        </w:rPr>
        <w:t>促进习惯养成，实现长期自律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将短期任务与长期习惯结合，通过连续打卡、阶段目标、成长曲线等方式，让用户从“偶尔自律”逐步过渡到“稳定自律”，形成可持续的行为改变。</w:t>
      </w:r>
    </w:p>
    <w:p w14:paraId="5044F39A">
      <w:pPr>
        <w:bidi w:val="0"/>
      </w:pPr>
      <w:r>
        <w:rPr>
          <w:rFonts w:hint="eastAsia"/>
        </w:rPr>
        <w:t>构建可运营、可管理的闭环系统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借助 Web 管理后台实现活动/规则配置、内容管理、用户与数据统计等能力，为系统后续迭代优化、校园推广与长期运营提供支撑，形成“数据驱动改进”的闭环。</w:t>
      </w:r>
    </w:p>
    <w:p w14:paraId="77B2A5C5">
      <w:pPr>
        <w:pStyle w:val="2"/>
        <w:bidi w:val="0"/>
      </w:pPr>
      <w:bookmarkStart w:id="24" w:name="_Toc124096038"/>
      <w:bookmarkStart w:id="25" w:name="_Toc32602"/>
      <w:bookmarkStart w:id="26" w:name="_Toc29910"/>
      <w:r>
        <w:rPr>
          <w:rFonts w:hint="eastAsia"/>
        </w:rPr>
        <w:t>功能需求</w:t>
      </w:r>
      <w:bookmarkEnd w:id="24"/>
      <w:bookmarkEnd w:id="25"/>
      <w:bookmarkEnd w:id="26"/>
    </w:p>
    <w:p w14:paraId="729D724D">
      <w:pPr>
        <w:ind w:firstLine="56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124075" cy="8089265"/>
            <wp:effectExtent l="0" t="0" r="9525" b="3175"/>
            <wp:docPr id="1" name="图片 1" descr="exported_image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ported_image (9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8796">
      <w:pPr>
        <w:pStyle w:val="6"/>
        <w:spacing w:line="240" w:lineRule="auto"/>
        <w:ind w:firstLine="42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功能预览</w:t>
      </w:r>
      <w:bookmarkStart w:id="27" w:name="_Toc16436774"/>
    </w:p>
    <w:bookmarkEnd w:id="27"/>
    <w:p w14:paraId="50EF3602">
      <w:pPr>
        <w:pStyle w:val="3"/>
        <w:numPr>
          <w:ilvl w:val="0"/>
          <w:numId w:val="3"/>
        </w:numPr>
        <w:bidi w:val="0"/>
      </w:pPr>
      <w:bookmarkStart w:id="28" w:name="_Toc22132"/>
      <w:bookmarkStart w:id="29" w:name="_Toc124096039"/>
      <w:bookmarkStart w:id="30" w:name="_Toc24277"/>
      <w:r>
        <w:rPr>
          <w:rFonts w:hint="eastAsia"/>
          <w:lang w:val="en-US" w:eastAsia="zh-CN"/>
        </w:rPr>
        <w:t>管理员</w:t>
      </w:r>
      <w:r>
        <w:rPr>
          <w:rFonts w:hint="eastAsia"/>
        </w:rPr>
        <w:t>模块</w:t>
      </w:r>
      <w:bookmarkEnd w:id="28"/>
      <w:bookmarkEnd w:id="29"/>
      <w:bookmarkEnd w:id="30"/>
    </w:p>
    <w:p w14:paraId="03B212AE">
      <w:pPr>
        <w:pStyle w:val="4"/>
        <w:numPr>
          <w:ilvl w:val="0"/>
          <w:numId w:val="4"/>
        </w:numPr>
        <w:bidi w:val="0"/>
      </w:pPr>
      <w:bookmarkStart w:id="31" w:name="_Toc740"/>
      <w:r>
        <w:rPr>
          <w:rFonts w:hint="eastAsia"/>
          <w:lang w:val="en-US" w:eastAsia="zh-CN"/>
        </w:rPr>
        <w:t>登录</w:t>
      </w:r>
      <w:bookmarkEnd w:id="31"/>
    </w:p>
    <w:p w14:paraId="56844F2A">
      <w:pPr>
        <w:ind w:firstLine="560"/>
      </w:pPr>
      <w:r>
        <w:rPr>
          <w:rFonts w:hint="eastAsia"/>
          <w:lang w:val="en-US" w:eastAsia="zh-CN"/>
        </w:rPr>
        <w:t>管理员</w:t>
      </w:r>
      <w:r>
        <w:rPr>
          <w:rFonts w:hint="eastAsia"/>
        </w:rPr>
        <w:t>可以通过</w:t>
      </w:r>
      <w:r>
        <w:rPr>
          <w:rFonts w:hint="eastAsia"/>
          <w:lang w:val="en-US" w:eastAsia="zh-CN"/>
        </w:rPr>
        <w:t>登录</w:t>
      </w:r>
      <w:r>
        <w:rPr>
          <w:rFonts w:hint="eastAsia"/>
        </w:rPr>
        <w:t>页面进行账号</w:t>
      </w:r>
      <w:r>
        <w:rPr>
          <w:rFonts w:hint="eastAsia"/>
          <w:lang w:val="en-US" w:eastAsia="zh-CN"/>
        </w:rPr>
        <w:t>登录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然后</w:t>
      </w:r>
      <w:r>
        <w:rPr>
          <w:rFonts w:hint="eastAsia"/>
        </w:rPr>
        <w:t>进入</w:t>
      </w:r>
      <w:r>
        <w:rPr>
          <w:rFonts w:hint="eastAsia"/>
          <w:lang w:val="en-US" w:eastAsia="zh-CN"/>
        </w:rPr>
        <w:t>后台管理页面</w:t>
      </w:r>
      <w:r>
        <w:rPr>
          <w:rFonts w:hint="eastAsia"/>
        </w:rPr>
        <w:t>。</w:t>
      </w:r>
    </w:p>
    <w:p w14:paraId="5004E319">
      <w:pPr>
        <w:pStyle w:val="4"/>
        <w:numPr>
          <w:ilvl w:val="0"/>
          <w:numId w:val="4"/>
        </w:numPr>
        <w:bidi w:val="0"/>
      </w:pPr>
      <w:bookmarkStart w:id="32" w:name="_Toc31046"/>
      <w:r>
        <w:rPr>
          <w:rFonts w:hint="eastAsia"/>
          <w:lang w:val="en-US" w:eastAsia="zh-CN"/>
        </w:rPr>
        <w:t>用户管理</w:t>
      </w:r>
      <w:bookmarkEnd w:id="32"/>
    </w:p>
    <w:p w14:paraId="14A5E07C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管理员可以进入用户管理页面，</w:t>
      </w:r>
      <w:r>
        <w:rPr>
          <w:rFonts w:hint="eastAsia" w:ascii="宋体" w:hAnsi="宋体"/>
          <w:szCs w:val="21"/>
        </w:rPr>
        <w:t>可以选择新增、删除、查看详情或修改用户信息</w:t>
      </w:r>
      <w:r>
        <w:rPr>
          <w:rFonts w:hint="eastAsia" w:ascii="宋体" w:hAnsi="宋体"/>
          <w:szCs w:val="21"/>
          <w:lang w:eastAsia="zh-CN"/>
        </w:rPr>
        <w:t>。</w:t>
      </w:r>
    </w:p>
    <w:p w14:paraId="4ABF3022">
      <w:pPr>
        <w:numPr>
          <w:ilvl w:val="0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数据统计仪表盘</w:t>
      </w:r>
    </w:p>
    <w:p w14:paraId="1252CD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查看注册用户总数、待审核用户数、平台任务总数等指标，并进行趋势/分布可视化</w:t>
      </w:r>
    </w:p>
    <w:p w14:paraId="18E20EB1">
      <w:pPr>
        <w:pStyle w:val="4"/>
        <w:numPr>
          <w:ilvl w:val="0"/>
          <w:numId w:val="4"/>
        </w:numPr>
        <w:bidi w:val="0"/>
        <w:rPr>
          <w:rFonts w:hint="default"/>
          <w:lang w:val="en-US"/>
        </w:rPr>
      </w:pPr>
      <w:bookmarkStart w:id="33" w:name="_Toc5214"/>
      <w:r>
        <w:rPr>
          <w:rFonts w:hint="eastAsia"/>
          <w:lang w:val="en-US" w:eastAsia="zh-CN"/>
        </w:rPr>
        <w:t>我的信息</w:t>
      </w:r>
      <w:bookmarkEnd w:id="33"/>
    </w:p>
    <w:p w14:paraId="43CAC8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普通管理员登录后台可进行编辑个人信息，修改密码等操作。</w:t>
      </w:r>
    </w:p>
    <w:p w14:paraId="79AA9725">
      <w:pPr>
        <w:numPr>
          <w:ilvl w:val="0"/>
          <w:numId w:val="4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内容运营</w:t>
      </w:r>
    </w:p>
    <w:p w14:paraId="5C3219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成就徽章增删改查；学习资源链接增删改查 </w:t>
      </w:r>
    </w:p>
    <w:p w14:paraId="4223FD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这些都属于“敏感操作”，因此必须建立管理员登录态与权限校验，否则任何人都能访问后台会带来严重风险。</w:t>
      </w:r>
    </w:p>
    <w:p w14:paraId="2B75CB5C">
      <w:pPr>
        <w:pStyle w:val="3"/>
        <w:numPr>
          <w:ilvl w:val="0"/>
          <w:numId w:val="3"/>
        </w:numPr>
        <w:bidi w:val="0"/>
      </w:pPr>
      <w:bookmarkStart w:id="34" w:name="_Toc124096040"/>
      <w:bookmarkStart w:id="35" w:name="_Toc3639"/>
      <w:bookmarkStart w:id="36" w:name="_Toc16436776"/>
      <w:bookmarkStart w:id="37" w:name="_Toc5773"/>
      <w:r>
        <w:rPr>
          <w:rFonts w:hint="eastAsia"/>
          <w:lang w:val="en-US" w:eastAsia="zh-CN"/>
        </w:rPr>
        <w:t>用户</w:t>
      </w:r>
      <w:r>
        <w:rPr>
          <w:rFonts w:hint="eastAsia"/>
        </w:rPr>
        <w:t>模块</w:t>
      </w:r>
      <w:bookmarkEnd w:id="34"/>
      <w:bookmarkEnd w:id="35"/>
      <w:bookmarkEnd w:id="36"/>
      <w:bookmarkEnd w:id="37"/>
    </w:p>
    <w:p w14:paraId="481B76B4">
      <w:pPr>
        <w:pStyle w:val="4"/>
        <w:numPr>
          <w:ilvl w:val="0"/>
          <w:numId w:val="5"/>
        </w:numPr>
        <w:bidi w:val="0"/>
      </w:pPr>
      <w:bookmarkStart w:id="38" w:name="_Toc27404"/>
      <w:r>
        <w:rPr>
          <w:rFonts w:hint="eastAsia"/>
          <w:lang w:val="en-US" w:eastAsia="zh-CN"/>
        </w:rPr>
        <w:t>登录</w:t>
      </w:r>
      <w:bookmarkEnd w:id="38"/>
    </w:p>
    <w:p w14:paraId="056CDF32">
      <w:pPr>
        <w:ind w:firstLine="560"/>
      </w:pPr>
      <w:r>
        <w:rPr>
          <w:rFonts w:hint="eastAsia"/>
          <w:lang w:val="en-US" w:eastAsia="zh-CN"/>
        </w:rPr>
        <w:t>普通</w:t>
      </w:r>
      <w:r>
        <w:rPr>
          <w:rFonts w:hint="eastAsia"/>
        </w:rPr>
        <w:t>管理员可以通过</w:t>
      </w:r>
      <w:r>
        <w:rPr>
          <w:rFonts w:hint="eastAsia"/>
          <w:lang w:val="en-US" w:eastAsia="zh-CN"/>
        </w:rPr>
        <w:t>登录</w:t>
      </w:r>
      <w:r>
        <w:rPr>
          <w:rFonts w:hint="eastAsia"/>
        </w:rPr>
        <w:t>页面进行账号</w:t>
      </w:r>
      <w:r>
        <w:rPr>
          <w:rFonts w:hint="eastAsia"/>
          <w:lang w:val="en-US" w:eastAsia="zh-CN"/>
        </w:rPr>
        <w:t>登录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然后</w:t>
      </w:r>
      <w:r>
        <w:rPr>
          <w:rFonts w:hint="eastAsia"/>
        </w:rPr>
        <w:t>进入</w:t>
      </w:r>
      <w:r>
        <w:rPr>
          <w:rFonts w:hint="eastAsia"/>
          <w:lang w:val="en-US" w:eastAsia="zh-CN"/>
        </w:rPr>
        <w:t>后台管理页面。</w:t>
      </w:r>
    </w:p>
    <w:p w14:paraId="0882DBFE">
      <w:pPr>
        <w:pStyle w:val="4"/>
        <w:numPr>
          <w:ilvl w:val="0"/>
          <w:numId w:val="5"/>
        </w:numPr>
        <w:bidi w:val="0"/>
      </w:pPr>
      <w:bookmarkStart w:id="39" w:name="_Toc7195"/>
      <w:r>
        <w:rPr>
          <w:rFonts w:hint="eastAsia"/>
          <w:lang w:val="en-US" w:eastAsia="zh-CN"/>
        </w:rPr>
        <w:t>任务管理</w:t>
      </w:r>
      <w:bookmarkEnd w:id="39"/>
    </w:p>
    <w:p w14:paraId="3429000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用户登录后可以新增待办/学习任务，明确时间与优先级。</w:t>
      </w:r>
    </w:p>
    <w:p w14:paraId="2A68F536">
      <w:pPr>
        <w:pStyle w:val="4"/>
        <w:numPr>
          <w:ilvl w:val="0"/>
          <w:numId w:val="5"/>
        </w:numPr>
        <w:bidi w:val="0"/>
      </w:pPr>
      <w:bookmarkStart w:id="40" w:name="_Toc32315"/>
      <w:r>
        <w:rPr>
          <w:rFonts w:hint="eastAsia"/>
          <w:lang w:val="en-US" w:eastAsia="zh-CN"/>
        </w:rPr>
        <w:t>习惯管理</w:t>
      </w:r>
      <w:bookmarkEnd w:id="40"/>
    </w:p>
    <w:p w14:paraId="54C9DE61">
      <w:pPr>
        <w:rPr>
          <w:rFonts w:hint="default" w:eastAsia="宋体"/>
          <w:lang w:val="en-US" w:eastAsia="zh-CN"/>
        </w:rPr>
      </w:pPr>
      <w:r>
        <w:rPr>
          <w:rFonts w:hint="eastAsia"/>
        </w:rPr>
        <w:t>建立长期目标，如“每天背单词/早起/运动”。</w:t>
      </w:r>
      <w:r>
        <w:rPr>
          <w:rFonts w:hint="eastAsia"/>
          <w:lang w:val="en-US" w:eastAsia="zh-CN"/>
        </w:rPr>
        <w:t>如每日打卡，连续天数统计</w:t>
      </w:r>
    </w:p>
    <w:p w14:paraId="61B89DCF">
      <w:pPr>
        <w:pStyle w:val="4"/>
        <w:numPr>
          <w:ilvl w:val="0"/>
          <w:numId w:val="5"/>
        </w:numPr>
        <w:bidi w:val="0"/>
      </w:pPr>
      <w:bookmarkStart w:id="41" w:name="_Toc13601"/>
      <w:r>
        <w:rPr>
          <w:rFonts w:hint="eastAsia"/>
          <w:lang w:val="en-US" w:eastAsia="zh-CN"/>
        </w:rPr>
        <w:t>成就管理</w:t>
      </w:r>
      <w:bookmarkEnd w:id="41"/>
    </w:p>
    <w:p w14:paraId="0EAE9300">
      <w:pPr>
        <w:ind w:firstLine="560"/>
      </w:pPr>
      <w:r>
        <w:rPr>
          <w:rFonts w:hint="eastAsia"/>
          <w:lang w:val="en-US" w:eastAsia="zh-CN"/>
        </w:rPr>
        <w:t>展示已获得与未获得徽章，增强激励。当用户完成任务、完成专注、连续打卡等行为发生时，自动判断是否满足徽章条件。</w:t>
      </w:r>
    </w:p>
    <w:p w14:paraId="7A0E1FFF">
      <w:pPr>
        <w:pStyle w:val="4"/>
        <w:numPr>
          <w:ilvl w:val="0"/>
          <w:numId w:val="5"/>
        </w:numPr>
        <w:bidi w:val="0"/>
      </w:pPr>
      <w:bookmarkStart w:id="42" w:name="_Toc266"/>
      <w:r>
        <w:rPr>
          <w:rFonts w:hint="eastAsia"/>
          <w:lang w:val="en-US" w:eastAsia="zh-CN"/>
        </w:rPr>
        <w:t>学习资源</w:t>
      </w:r>
      <w:r>
        <w:rPr>
          <w:rFonts w:hint="eastAsia"/>
        </w:rPr>
        <w:t>管理</w:t>
      </w:r>
      <w:bookmarkEnd w:id="42"/>
    </w:p>
    <w:p w14:paraId="7DB30843">
      <w:pPr>
        <w:ind w:firstLine="560"/>
      </w:pPr>
      <w:r>
        <w:rPr>
          <w:rFonts w:hint="eastAsia"/>
          <w:lang w:val="en-US" w:eastAsia="zh-CN"/>
        </w:rPr>
        <w:t>提供可用学习资源，帮助用户提升学习效率（形成“自律+资源”辅助）。跳转外部链接或内置 WebView 打开资源。</w:t>
      </w:r>
    </w:p>
    <w:p w14:paraId="6BDFB6C9">
      <w:pPr>
        <w:pStyle w:val="4"/>
        <w:numPr>
          <w:ilvl w:val="0"/>
          <w:numId w:val="5"/>
        </w:numPr>
        <w:bidi w:val="0"/>
      </w:pPr>
      <w:bookmarkStart w:id="43" w:name="_Toc29233"/>
      <w:r>
        <w:rPr>
          <w:rFonts w:hint="eastAsia"/>
          <w:lang w:val="en-US" w:eastAsia="zh-CN"/>
        </w:rPr>
        <w:t>我的信息</w:t>
      </w:r>
      <w:bookmarkEnd w:id="43"/>
    </w:p>
    <w:p w14:paraId="25ADEBB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用户</w:t>
      </w:r>
      <w:r>
        <w:rPr>
          <w:rFonts w:hint="eastAsia"/>
        </w:rPr>
        <w:t>登录后台可进行编辑个人信息，修改密码等操作。</w:t>
      </w:r>
    </w:p>
    <w:p w14:paraId="442B3849">
      <w:pPr>
        <w:pStyle w:val="2"/>
        <w:bidi w:val="0"/>
      </w:pPr>
      <w:bookmarkStart w:id="44" w:name="_Toc16436780"/>
      <w:bookmarkStart w:id="45" w:name="_Toc535515289"/>
      <w:bookmarkStart w:id="46" w:name="_Toc124096041"/>
      <w:bookmarkStart w:id="47" w:name="_Toc535514712"/>
      <w:bookmarkStart w:id="48" w:name="_Toc1478"/>
      <w:bookmarkStart w:id="49" w:name="_Toc27653"/>
      <w:r>
        <w:rPr>
          <w:rFonts w:hint="eastAsia"/>
        </w:rPr>
        <w:t>预期结果</w:t>
      </w:r>
      <w:bookmarkEnd w:id="44"/>
      <w:bookmarkEnd w:id="45"/>
      <w:bookmarkEnd w:id="46"/>
      <w:bookmarkEnd w:id="47"/>
      <w:bookmarkEnd w:id="48"/>
      <w:bookmarkEnd w:id="49"/>
    </w:p>
    <w:p w14:paraId="04196AAA">
      <w:pPr>
        <w:pStyle w:val="3"/>
        <w:numPr>
          <w:ilvl w:val="0"/>
          <w:numId w:val="6"/>
        </w:numPr>
        <w:bidi w:val="0"/>
      </w:pPr>
      <w:bookmarkStart w:id="50" w:name="_Toc535514713"/>
      <w:bookmarkStart w:id="51" w:name="_Toc14793"/>
      <w:bookmarkStart w:id="52" w:name="_Toc124096042"/>
      <w:bookmarkStart w:id="53" w:name="_Toc16436781"/>
      <w:bookmarkStart w:id="54" w:name="_Toc535515290"/>
      <w:bookmarkStart w:id="55" w:name="_Toc29407"/>
      <w:r>
        <w:rPr>
          <w:rFonts w:hint="eastAsia"/>
        </w:rPr>
        <w:t>项目预期成果</w:t>
      </w:r>
      <w:bookmarkEnd w:id="50"/>
      <w:bookmarkEnd w:id="51"/>
      <w:bookmarkEnd w:id="52"/>
      <w:bookmarkEnd w:id="53"/>
      <w:bookmarkEnd w:id="54"/>
      <w:bookmarkEnd w:id="55"/>
    </w:p>
    <w:p w14:paraId="2694FB7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可交付的软件系统（完整闭环）</w:t>
      </w:r>
    </w:p>
    <w:p w14:paraId="4243A894">
      <w:pPr>
        <w:bidi w:val="0"/>
        <w:rPr>
          <w:rFonts w:hint="eastAsia"/>
        </w:rPr>
      </w:pPr>
      <w:r>
        <w:rPr>
          <w:rFonts w:hint="eastAsia"/>
        </w:rPr>
        <w:t>Android 学生端 App：实现任务管理、专注计时（番茄/自定义）、习惯养成打卡、成就徽章、数据可视化、学习资源与轻社交监督等核心功能，形成“任务规划→专注执行→习惯养成→社交互助”的自律闭环。</w:t>
      </w:r>
    </w:p>
    <w:p w14:paraId="2DEA2B53">
      <w:pPr>
        <w:bidi w:val="0"/>
        <w:rPr>
          <w:rFonts w:hint="eastAsia"/>
        </w:rPr>
      </w:pPr>
      <w:r>
        <w:rPr>
          <w:rFonts w:hint="eastAsia"/>
        </w:rPr>
        <w:t>Vue Web 管理后台：实现数据统计仪表盘、用户审核与状态管理、徽章激励配置、学习资源维护等运营能力，为平台健康运行提供支撑。</w:t>
      </w:r>
    </w:p>
    <w:p w14:paraId="0E206381">
      <w:pPr>
        <w:bidi w:val="0"/>
        <w:rPr>
          <w:rFonts w:hint="eastAsia"/>
        </w:rPr>
      </w:pPr>
      <w:r>
        <w:rPr>
          <w:rFonts w:hint="eastAsia"/>
        </w:rPr>
        <w:t>Spring Boot 后端 + MySQL 数据库：提供统一 RESTful API，支撑 App 与后台的数据交互、业务逻辑与数据持久化。</w:t>
      </w:r>
    </w:p>
    <w:p w14:paraId="4CE6D993">
      <w:pPr>
        <w:bidi w:val="0"/>
        <w:rPr>
          <w:rFonts w:hint="eastAsia"/>
        </w:rPr>
      </w:pPr>
      <w:r>
        <w:rPr>
          <w:rFonts w:hint="eastAsia"/>
        </w:rPr>
        <w:t>2. 数据与运营能力成果</w:t>
      </w:r>
    </w:p>
    <w:p w14:paraId="6A9BE239">
      <w:pPr>
        <w:bidi w:val="0"/>
        <w:rPr>
          <w:rFonts w:hint="eastAsia"/>
        </w:rPr>
      </w:pPr>
      <w:r>
        <w:rPr>
          <w:rFonts w:hint="eastAsia"/>
        </w:rPr>
        <w:t>学生端形成个人专注时长、任务状态、习惯打卡连续天数、分类时间占比、周趋势等可视化数据面板，帮助用户复盘与自我调节。</w:t>
      </w:r>
    </w:p>
    <w:p w14:paraId="04CF0B90">
      <w:pPr>
        <w:bidi w:val="0"/>
      </w:pPr>
      <w:r>
        <w:rPr>
          <w:rFonts w:hint="eastAsia"/>
        </w:rPr>
        <w:t>管理端形成平台级指标（注册量趋势、任务状态分布等）与内容运营配置能力，为校园推广与运营迭代提供依据。</w:t>
      </w:r>
    </w:p>
    <w:p w14:paraId="5BAF4CA6">
      <w:pPr>
        <w:pStyle w:val="3"/>
        <w:numPr>
          <w:ilvl w:val="0"/>
          <w:numId w:val="6"/>
        </w:numPr>
        <w:bidi w:val="0"/>
      </w:pPr>
      <w:bookmarkStart w:id="56" w:name="_Toc535515291"/>
      <w:bookmarkStart w:id="57" w:name="_Toc16028"/>
      <w:bookmarkStart w:id="58" w:name="_Toc16436782"/>
      <w:bookmarkStart w:id="59" w:name="_Toc124096043"/>
      <w:bookmarkStart w:id="60" w:name="_Toc535514714"/>
      <w:bookmarkStart w:id="61" w:name="_Toc11461"/>
      <w:r>
        <w:rPr>
          <w:rFonts w:hint="eastAsia"/>
        </w:rPr>
        <w:t>市场前景分析</w:t>
      </w:r>
      <w:bookmarkEnd w:id="56"/>
      <w:bookmarkEnd w:id="57"/>
      <w:bookmarkEnd w:id="58"/>
      <w:bookmarkEnd w:id="59"/>
      <w:bookmarkEnd w:id="60"/>
      <w:bookmarkEnd w:id="61"/>
    </w:p>
    <w:p w14:paraId="173FFCE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需求端广泛且高频：大学生“管理时间+保持自律”是刚需求背景明确指出大学生面临学业任务重、活动多、发展诉求多元，且普遍存在“动力不足、难坚持”的痛点。这类需求具有高频（日常任务/打卡/专注）、**长周期（贯穿学期/考试周）**特征，天然适合形成持续使用的产品形态。</w:t>
      </w:r>
    </w:p>
    <w:p w14:paraId="09B1444F">
      <w:pPr>
        <w:bidi w:val="0"/>
        <w:rPr>
          <w:rFonts w:hint="eastAsia"/>
        </w:rPr>
      </w:pPr>
      <w:r>
        <w:rPr>
          <w:rFonts w:hint="eastAsia"/>
        </w:rPr>
        <w:t>2. 差异化竞争点清晰：从“单点工具”到“自律闭环 + 校园场景”文档指出多数工具功能单一且缺乏激励与社交监督，导致粘性不足。本项目用“任务+专注+习惯+激励+社交监督”组成闭环，并配套学习资源与校园邮箱注册等校园化设计，有机会在同类产品中形成明显区隔。</w:t>
      </w:r>
    </w:p>
    <w:p w14:paraId="14BB49E9">
      <w:pPr>
        <w:bidi w:val="0"/>
      </w:pPr>
      <w:r>
        <w:rPr>
          <w:rFonts w:hint="eastAsia"/>
        </w:rPr>
        <w:t>3. 推广路径相对明确：具备校园落地与规模化复制潜力管理端面向高校管理者/运营人员，强调“数据驱动运营”并可为学风建设提供数据支持，意味着其使用场景不仅是个人工具，也可作为校园层面的辅助平台。若在单校试点验证有效，可按“学校/学院/社团”等组织维度复制推广，扩展空间更大。</w:t>
      </w:r>
    </w:p>
    <w:p w14:paraId="4AE7E66F">
      <w:pPr>
        <w:pStyle w:val="2"/>
        <w:bidi w:val="0"/>
      </w:pPr>
      <w:bookmarkStart w:id="62" w:name="_Toc535514715"/>
      <w:bookmarkStart w:id="63" w:name="_Toc535515292"/>
      <w:bookmarkStart w:id="64" w:name="_Toc124096044"/>
      <w:bookmarkStart w:id="65" w:name="_Toc32451"/>
      <w:bookmarkStart w:id="66" w:name="_Toc16436783"/>
      <w:bookmarkStart w:id="67" w:name="_Toc20839"/>
      <w:r>
        <w:rPr>
          <w:rFonts w:hint="eastAsia"/>
        </w:rPr>
        <w:t>可行性分析</w:t>
      </w:r>
      <w:bookmarkEnd w:id="62"/>
      <w:bookmarkEnd w:id="63"/>
      <w:bookmarkEnd w:id="64"/>
      <w:bookmarkEnd w:id="65"/>
      <w:bookmarkEnd w:id="66"/>
      <w:bookmarkEnd w:id="67"/>
    </w:p>
    <w:p w14:paraId="7551208A">
      <w:pPr>
        <w:pStyle w:val="3"/>
        <w:numPr>
          <w:ilvl w:val="0"/>
          <w:numId w:val="7"/>
        </w:numPr>
        <w:bidi w:val="0"/>
      </w:pPr>
      <w:bookmarkStart w:id="68" w:name="_Toc535514717"/>
      <w:bookmarkStart w:id="69" w:name="_Toc535515294"/>
      <w:bookmarkStart w:id="70" w:name="_Toc16436784"/>
      <w:bookmarkStart w:id="71" w:name="_Toc124096045"/>
      <w:bookmarkStart w:id="72" w:name="_Toc32476"/>
      <w:bookmarkStart w:id="73" w:name="_Toc29553"/>
      <w:r>
        <w:rPr>
          <w:rFonts w:hint="eastAsia"/>
        </w:rPr>
        <w:t>技术可行性</w:t>
      </w:r>
      <w:bookmarkEnd w:id="68"/>
      <w:bookmarkEnd w:id="69"/>
      <w:bookmarkEnd w:id="70"/>
      <w:bookmarkEnd w:id="71"/>
      <w:bookmarkEnd w:id="72"/>
      <w:bookmarkEnd w:id="73"/>
    </w:p>
    <w:p w14:paraId="57CCE772">
      <w:pPr>
        <w:spacing w:line="300" w:lineRule="auto"/>
        <w:ind w:firstLine="560" w:firstLineChars="200"/>
        <w:jc w:val="left"/>
        <w:rPr>
          <w:rFonts w:hint="eastAsia" w:ascii="宋体" w:hAnsi="宋体" w:eastAsia="宋体" w:cs="Times New Roman"/>
          <w:szCs w:val="21"/>
        </w:rPr>
      </w:pPr>
      <w:bookmarkStart w:id="74" w:name="_Toc16436787"/>
      <w:bookmarkStart w:id="75" w:name="_Toc535514724"/>
      <w:bookmarkStart w:id="76" w:name="_Toc535515301"/>
      <w:bookmarkStart w:id="77" w:name="_Toc124096046"/>
      <w:r>
        <w:rPr>
          <w:rFonts w:hint="eastAsia" w:ascii="宋体" w:hAnsi="宋体"/>
          <w:szCs w:val="21"/>
        </w:rPr>
        <w:t>技术上，系统是完全可行的</w:t>
      </w:r>
      <w:r>
        <w:rPr>
          <w:rFonts w:hint="eastAsia" w:ascii="宋体" w:hAnsi="宋体"/>
          <w:szCs w:val="21"/>
          <w:lang w:eastAsia="zh-CN"/>
        </w:rPr>
        <w:t>，Spring Boot</w:t>
      </w:r>
      <w:r>
        <w:rPr>
          <w:rFonts w:hint="eastAsia" w:ascii="宋体" w:hAnsi="宋体"/>
          <w:szCs w:val="21"/>
        </w:rPr>
        <w:t>框架和Java技术在开发过程中非常成熟且稳定，适合用来处理复杂的业务逻辑和用户请求</w: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begin"/>
      </w:r>
      <w:r>
        <w:rPr>
          <w:rFonts w:hint="eastAsia" w:ascii="宋体" w:hAnsi="宋体"/>
          <w:szCs w:val="21"/>
          <w:vertAlign w:val="superscript"/>
          <w:lang w:eastAsia="zh-CN"/>
        </w:rPr>
        <w:instrText xml:space="preserve"> REF _Ref2992 \w \h </w:instrTex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separate"/>
      </w:r>
      <w:r>
        <w:rPr>
          <w:rFonts w:hint="eastAsia" w:ascii="宋体" w:hAnsi="宋体"/>
          <w:szCs w:val="21"/>
          <w:vertAlign w:val="superscript"/>
          <w:lang w:eastAsia="zh-CN"/>
        </w:rPr>
        <w:t>[</w:t>
      </w:r>
      <w:r>
        <w:rPr>
          <w:rFonts w:hint="eastAsia" w:ascii="宋体" w:hAnsi="宋体"/>
          <w:szCs w:val="21"/>
          <w:vertAlign w:val="superscript"/>
          <w:lang w:val="en-US" w:eastAsia="zh-CN"/>
        </w:rPr>
        <w:t>6</w:t>
      </w:r>
      <w:r>
        <w:rPr>
          <w:rFonts w:hint="eastAsia" w:ascii="宋体" w:hAnsi="宋体"/>
          <w:szCs w:val="21"/>
          <w:vertAlign w:val="superscript"/>
          <w:lang w:eastAsia="zh-CN"/>
        </w:rPr>
        <w:t>]</w: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end"/>
      </w:r>
      <w:r>
        <w:rPr>
          <w:rFonts w:hint="eastAsia" w:ascii="宋体" w:hAnsi="宋体"/>
          <w:szCs w:val="21"/>
        </w:rPr>
        <w:t>。MySQL数据库在存储和管理数据方面表现优异，能高效处理大量的信息。B/S架构让用户只需通过浏览器就能访问系统，操作简单方便</w:t>
      </w:r>
      <w:r>
        <w:rPr>
          <w:rFonts w:hint="eastAsia" w:ascii="宋体" w:hAnsi="宋体"/>
          <w:szCs w:val="21"/>
          <w:lang w:eastAsia="zh-CN"/>
        </w:rPr>
        <w:t>。</w:t>
      </w:r>
      <w:r>
        <w:rPr>
          <w:rFonts w:hint="eastAsia" w:ascii="宋体" w:hAnsi="宋体"/>
          <w:szCs w:val="21"/>
        </w:rPr>
        <w:t>这些技术的组合不仅能满足系统的功能需求，还能保证系统的稳定性和高效性</w: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begin"/>
      </w:r>
      <w:r>
        <w:rPr>
          <w:rFonts w:hint="eastAsia" w:ascii="宋体" w:hAnsi="宋体"/>
          <w:szCs w:val="21"/>
          <w:vertAlign w:val="superscript"/>
          <w:lang w:eastAsia="zh-CN"/>
        </w:rPr>
        <w:instrText xml:space="preserve"> REF _Ref2992 \w \h </w:instrTex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separate"/>
      </w:r>
      <w:r>
        <w:rPr>
          <w:rFonts w:hint="eastAsia" w:ascii="宋体" w:hAnsi="宋体"/>
          <w:szCs w:val="21"/>
          <w:vertAlign w:val="superscript"/>
          <w:lang w:eastAsia="zh-CN"/>
        </w:rPr>
        <w:t>[</w:t>
      </w:r>
      <w:r>
        <w:rPr>
          <w:rFonts w:hint="eastAsia" w:ascii="宋体" w:hAnsi="宋体"/>
          <w:szCs w:val="21"/>
          <w:vertAlign w:val="superscript"/>
          <w:lang w:val="en-US" w:eastAsia="zh-CN"/>
        </w:rPr>
        <w:t>7</w:t>
      </w:r>
      <w:r>
        <w:rPr>
          <w:rFonts w:hint="eastAsia" w:ascii="宋体" w:hAnsi="宋体"/>
          <w:szCs w:val="21"/>
          <w:vertAlign w:val="superscript"/>
          <w:lang w:eastAsia="zh-CN"/>
        </w:rPr>
        <w:t>]</w: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end"/>
      </w:r>
      <w:r>
        <w:rPr>
          <w:rFonts w:ascii="宋体" w:hAnsi="宋体"/>
          <w:szCs w:val="21"/>
        </w:rPr>
        <w:t>。</w:t>
      </w:r>
      <w:r>
        <w:rPr>
          <w:rFonts w:hint="eastAsia" w:ascii="宋体" w:hAnsi="宋体" w:eastAsia="宋体" w:cs="Times New Roman"/>
          <w:szCs w:val="21"/>
        </w:rPr>
        <w:t>B/S架构，全称Browser/Server架构，是一种网络架构模式</w:t>
      </w:r>
      <w:r>
        <w:rPr>
          <w:rFonts w:hint="eastAsia" w:ascii="宋体" w:hAnsi="宋体" w:eastAsia="宋体" w:cs="Times New Roman"/>
          <w:szCs w:val="21"/>
          <w:lang w:eastAsia="zh-CN"/>
        </w:rPr>
        <w:t>，</w:t>
      </w:r>
      <w:r>
        <w:rPr>
          <w:rFonts w:hint="eastAsia" w:ascii="宋体" w:hAnsi="宋体" w:eastAsia="宋体" w:cs="Times New Roman"/>
          <w:szCs w:val="21"/>
        </w:rPr>
        <w:t>它由两个主要部分组成：浏览器（客户端）和服务器。用户通过浏览器访问应用程序，所有的处理和数据存储都在服务器端进行。这种架构的最大优点是，用户只需要一个浏览器，不需要安装额外的软件。所有的功能和数据都由服务器提供，用户通过互联网与服务器进行交互</w: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begin"/>
      </w:r>
      <w:r>
        <w:rPr>
          <w:rFonts w:hint="eastAsia" w:ascii="宋体" w:hAnsi="宋体"/>
          <w:szCs w:val="21"/>
          <w:vertAlign w:val="superscript"/>
          <w:lang w:eastAsia="zh-CN"/>
        </w:rPr>
        <w:instrText xml:space="preserve"> REF _Ref2992 \w \h </w:instrTex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separate"/>
      </w:r>
      <w:r>
        <w:rPr>
          <w:rFonts w:hint="eastAsia" w:ascii="宋体" w:hAnsi="宋体"/>
          <w:szCs w:val="21"/>
          <w:vertAlign w:val="superscript"/>
          <w:lang w:eastAsia="zh-CN"/>
        </w:rPr>
        <w:t>[</w:t>
      </w:r>
      <w:r>
        <w:rPr>
          <w:rFonts w:hint="eastAsia" w:ascii="宋体" w:hAnsi="宋体"/>
          <w:szCs w:val="21"/>
          <w:vertAlign w:val="superscript"/>
          <w:lang w:val="en-US" w:eastAsia="zh-CN"/>
        </w:rPr>
        <w:t>8</w:t>
      </w:r>
      <w:r>
        <w:rPr>
          <w:rFonts w:hint="eastAsia" w:ascii="宋体" w:hAnsi="宋体"/>
          <w:szCs w:val="21"/>
          <w:vertAlign w:val="superscript"/>
          <w:lang w:eastAsia="zh-CN"/>
        </w:rPr>
        <w:t>]</w: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end"/>
      </w:r>
      <w:r>
        <w:rPr>
          <w:rFonts w:hint="eastAsia" w:ascii="宋体" w:hAnsi="宋体" w:eastAsia="宋体" w:cs="Times New Roman"/>
          <w:szCs w:val="21"/>
        </w:rPr>
        <w:t>。</w:t>
      </w:r>
    </w:p>
    <w:p w14:paraId="1377820E">
      <w:pPr>
        <w:spacing w:line="300" w:lineRule="auto"/>
        <w:ind w:firstLine="560" w:firstLineChars="200"/>
        <w:jc w:val="left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cs="Times New Roman"/>
          <w:szCs w:val="21"/>
          <w:lang w:val="en-US" w:eastAsia="zh-CN"/>
        </w:rPr>
        <w:t>1.</w:t>
      </w:r>
      <w:r>
        <w:rPr>
          <w:rFonts w:hint="eastAsia" w:ascii="宋体" w:hAnsi="宋体" w:eastAsia="宋体" w:cs="Times New Roman"/>
          <w:szCs w:val="21"/>
        </w:rPr>
        <w:t>技术路线成熟、工程实现清晰</w:t>
      </w:r>
    </w:p>
    <w:p w14:paraId="5FD4FD03">
      <w:pPr>
        <w:spacing w:line="300" w:lineRule="auto"/>
        <w:ind w:firstLine="560" w:firstLineChars="200"/>
        <w:jc w:val="left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系统采用 Android（Java/Android Studio）+ Vue Web + Spring Boot REST API + MySQL 的经典三层架构，开发与部署方案成熟、资料丰富、风险可控。</w:t>
      </w:r>
    </w:p>
    <w:p w14:paraId="287009D2">
      <w:pPr>
        <w:spacing w:line="300" w:lineRule="auto"/>
        <w:ind w:firstLine="560" w:firstLineChars="200"/>
        <w:jc w:val="left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2. 功能拆分合理，便于模块化开发与迭代</w:t>
      </w:r>
    </w:p>
    <w:p w14:paraId="21FDEA8D">
      <w:pPr>
        <w:spacing w:line="300" w:lineRule="auto"/>
        <w:ind w:firstLine="560" w:firstLineChars="200"/>
        <w:jc w:val="left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App 侧按“任务管理/专注计时/习惯打卡/徽章激励/数据可视化/学习社交”等模块拆解，边界清楚、可分阶段交付。</w:t>
      </w:r>
    </w:p>
    <w:p w14:paraId="2591F7E5">
      <w:pPr>
        <w:spacing w:line="300" w:lineRule="auto"/>
        <w:ind w:firstLine="560" w:firstLineChars="200"/>
        <w:jc w:val="left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管理端按“仪表盘/用户管理/内容运营（徽章+资源）”拆解，支撑运营闭环。</w:t>
      </w:r>
    </w:p>
    <w:p w14:paraId="7A4D8F15">
      <w:pPr>
        <w:pStyle w:val="3"/>
        <w:numPr>
          <w:ilvl w:val="0"/>
          <w:numId w:val="7"/>
        </w:numPr>
        <w:bidi w:val="0"/>
      </w:pPr>
      <w:bookmarkStart w:id="78" w:name="_Toc30611"/>
      <w:bookmarkStart w:id="79" w:name="_Toc2224"/>
      <w:r>
        <w:rPr>
          <w:rFonts w:hint="eastAsia"/>
        </w:rPr>
        <w:t>经济可行性</w:t>
      </w:r>
      <w:bookmarkEnd w:id="74"/>
      <w:bookmarkEnd w:id="75"/>
      <w:bookmarkEnd w:id="76"/>
      <w:bookmarkEnd w:id="77"/>
      <w:bookmarkEnd w:id="78"/>
      <w:bookmarkEnd w:id="79"/>
    </w:p>
    <w:p w14:paraId="130C118C">
      <w:pPr>
        <w:ind w:firstLine="56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系统的开发具有很好的经济可行性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</w:rPr>
        <w:t>软件开发使用了免费的开源工具，比如</w:t>
      </w:r>
      <w:r>
        <w:rPr>
          <w:rFonts w:hint="eastAsia" w:ascii="宋体" w:hAnsi="宋体"/>
          <w:szCs w:val="21"/>
          <w:lang w:eastAsia="zh-CN"/>
        </w:rPr>
        <w:t>Spring Boot</w:t>
      </w:r>
      <w:r>
        <w:rPr>
          <w:rFonts w:hint="eastAsia" w:ascii="宋体" w:hAnsi="宋体"/>
          <w:szCs w:val="21"/>
        </w:rPr>
        <w:t>框架和MySQL数据库，这大大降低了成本。作为毕业设计项目，系统的开发没有额外的资金需求，只需要利用学校提供的资源和时间。这样既节省了开支，又能在实践中学习到实用的技术，完成一个有价值的项目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</w:rPr>
        <w:t>开发方式既经济又实用，非常适合进行毕业设计</w: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begin"/>
      </w:r>
      <w:r>
        <w:rPr>
          <w:rFonts w:hint="eastAsia" w:ascii="宋体" w:hAnsi="宋体"/>
          <w:szCs w:val="21"/>
          <w:vertAlign w:val="superscript"/>
          <w:lang w:eastAsia="zh-CN"/>
        </w:rPr>
        <w:instrText xml:space="preserve"> REF _Ref2992 \w \h </w:instrTex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separate"/>
      </w:r>
      <w:r>
        <w:rPr>
          <w:rFonts w:hint="eastAsia" w:ascii="宋体" w:hAnsi="宋体"/>
          <w:szCs w:val="21"/>
          <w:vertAlign w:val="superscript"/>
          <w:lang w:eastAsia="zh-CN"/>
        </w:rPr>
        <w:t>[</w:t>
      </w:r>
      <w:r>
        <w:rPr>
          <w:rFonts w:hint="eastAsia" w:ascii="宋体" w:hAnsi="宋体"/>
          <w:szCs w:val="21"/>
          <w:vertAlign w:val="superscript"/>
          <w:lang w:val="en-US" w:eastAsia="zh-CN"/>
        </w:rPr>
        <w:t>9</w:t>
      </w:r>
      <w:r>
        <w:rPr>
          <w:rFonts w:hint="eastAsia" w:ascii="宋体" w:hAnsi="宋体"/>
          <w:szCs w:val="21"/>
          <w:vertAlign w:val="superscript"/>
          <w:lang w:eastAsia="zh-CN"/>
        </w:rPr>
        <w:t>]</w:t>
      </w:r>
      <w:r>
        <w:rPr>
          <w:rFonts w:hint="eastAsia" w:ascii="宋体" w:hAnsi="宋体"/>
          <w:szCs w:val="21"/>
          <w:vertAlign w:val="superscript"/>
          <w:lang w:eastAsia="zh-CN"/>
        </w:rPr>
        <w:fldChar w:fldCharType="end"/>
      </w:r>
      <w:r>
        <w:rPr>
          <w:rFonts w:ascii="宋体" w:hAnsi="宋体"/>
          <w:szCs w:val="21"/>
        </w:rPr>
        <w:t>。</w:t>
      </w:r>
    </w:p>
    <w:p w14:paraId="70CF712A">
      <w:pPr>
        <w:pStyle w:val="3"/>
        <w:numPr>
          <w:ilvl w:val="0"/>
          <w:numId w:val="7"/>
        </w:numPr>
      </w:pPr>
      <w:bookmarkStart w:id="80" w:name="_Toc535515311"/>
      <w:bookmarkStart w:id="81" w:name="_Toc124096047"/>
      <w:bookmarkStart w:id="82" w:name="_Toc12886"/>
      <w:bookmarkStart w:id="83" w:name="_Toc16436791"/>
      <w:bookmarkStart w:id="84" w:name="_Toc535514734"/>
      <w:bookmarkStart w:id="85" w:name="_Toc5454"/>
      <w:r>
        <w:rPr>
          <w:rFonts w:hint="eastAsia"/>
        </w:rPr>
        <w:t>社会可行性</w:t>
      </w:r>
      <w:bookmarkEnd w:id="80"/>
      <w:bookmarkEnd w:id="81"/>
      <w:bookmarkEnd w:id="82"/>
      <w:bookmarkEnd w:id="83"/>
      <w:bookmarkEnd w:id="84"/>
      <w:bookmarkEnd w:id="85"/>
    </w:p>
    <w:p w14:paraId="2019924F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契合高校人才培养与学风建设需求项目目标强调帮助学生从“被动管理”转向“主动自律”，并为校园学风建设提供数据支持，社会价值明确。</w:t>
      </w:r>
    </w:p>
    <w:p w14:paraId="203BBE95">
      <w:pPr>
        <w:rPr>
          <w:rFonts w:hint="eastAsia"/>
        </w:rPr>
      </w:pPr>
      <w:r>
        <w:rPr>
          <w:rFonts w:hint="eastAsia"/>
        </w:rPr>
        <w:t>2. 促进大学生身心健康与学习效率提升通过专注计时、习惯养成与可视化反馈，帮助学生形成稳定学习节奏；通过轻社交监督与激励机制缓解“动力不足、难坚持”的问题，对学习自我效能与心理压力管理有积极意义。</w:t>
      </w:r>
    </w:p>
    <w:p w14:paraId="507D3A32">
      <w:r>
        <w:rPr>
          <w:rFonts w:hint="eastAsia"/>
        </w:rPr>
        <w:t>3. 隐私与安全可控，符合校园应用基本要求账号审核机制、好友需同意的社交关系、以及密码加密与 HTTPS 传输等要求，有助于降低滥用风险与隐私风险，具备校园落地的基本条件。</w:t>
      </w:r>
    </w:p>
    <w:p w14:paraId="00EB40D6">
      <w:pPr>
        <w:pStyle w:val="2"/>
        <w:bidi w:val="0"/>
      </w:pPr>
      <w:bookmarkStart w:id="86" w:name="_Toc16436795"/>
      <w:bookmarkStart w:id="87" w:name="_Toc535514738"/>
      <w:bookmarkStart w:id="88" w:name="_Toc124096051"/>
      <w:bookmarkStart w:id="89" w:name="_Toc535515315"/>
      <w:bookmarkStart w:id="90" w:name="_Toc9099"/>
      <w:bookmarkStart w:id="91" w:name="_Toc3864"/>
      <w:r>
        <w:rPr>
          <w:rFonts w:hint="eastAsia"/>
        </w:rPr>
        <w:t>参考文献</w:t>
      </w:r>
      <w:bookmarkEnd w:id="86"/>
      <w:bookmarkEnd w:id="87"/>
      <w:bookmarkEnd w:id="88"/>
      <w:bookmarkEnd w:id="89"/>
      <w:bookmarkEnd w:id="90"/>
      <w:bookmarkEnd w:id="91"/>
    </w:p>
    <w:p w14:paraId="156E9275">
      <w:pPr>
        <w:pStyle w:val="18"/>
        <w:bidi w:val="0"/>
        <w:rPr>
          <w:rFonts w:hint="eastAsia"/>
        </w:rPr>
      </w:pPr>
      <w:r>
        <w:rPr>
          <w:rFonts w:hint="eastAsia"/>
        </w:rPr>
        <w:t>[1] 朱钟慧. 大学生时间管理与自主学习能力的调查分析[J]. 首都医科大学学报，2021，</w:t>
      </w:r>
    </w:p>
    <w:p w14:paraId="6FAF7502">
      <w:pPr>
        <w:pStyle w:val="18"/>
        <w:bidi w:val="0"/>
        <w:rPr>
          <w:rFonts w:hint="eastAsia"/>
        </w:rPr>
      </w:pPr>
      <w:r>
        <w:rPr>
          <w:rFonts w:hint="eastAsia"/>
        </w:rPr>
        <w:t>[2] 高春娟. 中国大学生自我管理能力分析[J]. Adult and Higher Education，2023，5</w:t>
      </w:r>
    </w:p>
    <w:p w14:paraId="6C795DF8">
      <w:pPr>
        <w:pStyle w:val="18"/>
        <w:bidi w:val="0"/>
        <w:rPr>
          <w:rFonts w:hint="eastAsia"/>
        </w:rPr>
      </w:pPr>
      <w:r>
        <w:rPr>
          <w:rFonts w:hint="eastAsia"/>
        </w:rPr>
        <w:t>[3] 吴佳怡，佟雨琪，王逸飞，马媛. 大学生创业者时间管理能力的培养研究——以 扬州</w:t>
      </w:r>
    </w:p>
    <w:p w14:paraId="6769CE5D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] 陈必忠, 孙晓军. 中国内地大学生时间管理倾向的时代变迁：心理科学进展, 2022,</w:t>
      </w:r>
      <w:r>
        <w:rPr>
          <w:rFonts w:hint="eastAsia"/>
          <w:lang w:val="en-US" w:eastAsia="zh-CN"/>
        </w:rPr>
        <w:t>6</w:t>
      </w:r>
    </w:p>
    <w:p w14:paraId="53FDBF19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] 吴佳怡, 佟雨琪, 王逸飞, 马媛. 大学生创业者时间管理能力的培养研究——以扬州大学为例[J]. 职业教育发展, 2024,1</w:t>
      </w:r>
      <w:r>
        <w:rPr>
          <w:rFonts w:hint="eastAsia"/>
          <w:lang w:val="en-US" w:eastAsia="zh-CN"/>
        </w:rPr>
        <w:t>2</w:t>
      </w:r>
    </w:p>
    <w:p w14:paraId="6065EB53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] 陈斌. 中国内地大学生时间管理倾向的时代变迁：1999-2020[J]. 心理科学进展, 2022,</w:t>
      </w:r>
      <w:r>
        <w:rPr>
          <w:rFonts w:hint="eastAsia"/>
          <w:lang w:val="en-US" w:eastAsia="zh-CN"/>
        </w:rPr>
        <w:t>2</w:t>
      </w:r>
    </w:p>
    <w:p w14:paraId="419AD854">
      <w:pPr>
        <w:pStyle w:val="18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] 朱钟慧. 大学生时间管理与自主学习能力的调查分析[J]. 首都医科大学学报, 2021</w:t>
      </w:r>
    </w:p>
    <w:p w14:paraId="566989EB">
      <w:pPr>
        <w:pStyle w:val="18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] 吴佳怡, 佟雨琪, 王逸飞, 马媛. 大学生创业者时间管理能力的培养研究——以扬州大学为例[J]. 职业教育, 2024,1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</w:p>
    <w:p w14:paraId="0ECC5579">
      <w:pPr>
        <w:pStyle w:val="18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] 胡汀. 大学生拖延行为与未来时间洞察力的关系[J]. 心理学进展, 201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,4</w:t>
      </w:r>
    </w:p>
    <w:p w14:paraId="38F93439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] 唐静. 大学生课余时间管理的调查与分析[J]. 中国健康心理学杂志, 201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6</w:t>
      </w:r>
    </w:p>
    <w:p w14:paraId="14D706AB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] 王明辉, 王庆林, 许波. 大学生时间管理倾向对择业焦虑的影响：择业自我效能感的中介作用[J]. 信阳师范学院学报(哲学社会科学版), 2021,</w:t>
      </w:r>
      <w:r>
        <w:rPr>
          <w:rFonts w:hint="eastAsia"/>
          <w:lang w:val="en-US" w:eastAsia="zh-CN"/>
        </w:rPr>
        <w:t>1</w:t>
      </w:r>
    </w:p>
    <w:p w14:paraId="7DB10E37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] 李凡叶. 大学生时间管理倾向、一般自我效能感与就业竞争力的相关性研究[J]. 商洛学院学报, 2023,</w:t>
      </w:r>
      <w:r>
        <w:rPr>
          <w:rFonts w:hint="eastAsia"/>
          <w:lang w:val="en-US" w:eastAsia="zh-CN"/>
        </w:rPr>
        <w:t>3</w:t>
      </w:r>
    </w:p>
    <w:p w14:paraId="6FFADA9A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 xml:space="preserve">] 台湾）陈景花. 大學生的時間管理及其相關因素之研究[D]. 國立政治大學, </w:t>
      </w:r>
      <w:r>
        <w:rPr>
          <w:rFonts w:hint="eastAsia"/>
          <w:lang w:val="en-US" w:eastAsia="zh-CN"/>
        </w:rPr>
        <w:t>2021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</w:p>
    <w:p w14:paraId="51B95FBF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] 盛琦. 学业拖延的性质、成因与干预措施综述[J].（期刊/在线刊物）, 2025,</w:t>
      </w:r>
      <w:r>
        <w:rPr>
          <w:rFonts w:hint="eastAsia"/>
          <w:lang w:val="en-US" w:eastAsia="zh-CN"/>
        </w:rPr>
        <w:t>6</w:t>
      </w:r>
    </w:p>
    <w:p w14:paraId="205B76AE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] 连慕华 . 大学生课余时间利用及影响因素研究汇编（高校调查合集）[J]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202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>6</w:t>
      </w:r>
    </w:p>
    <w:p w14:paraId="4BD3A673">
      <w:pPr>
        <w:pStyle w:val="18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] W. Pan 等. Self-control mediates the relationship between time perspective and mobile phone addiction in Chinese college students[J]. PeerJ，2023.</w:t>
      </w:r>
    </w:p>
    <w:p w14:paraId="5150E52F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] Wolters C A, Brady A C. College students’ time management: A self-regulated learning perspective[J]. Educational Psychology Review, 2021,</w:t>
      </w:r>
      <w:r>
        <w:rPr>
          <w:rFonts w:hint="eastAsia"/>
          <w:lang w:val="en-US" w:eastAsia="zh-CN"/>
        </w:rPr>
        <w:t>12</w:t>
      </w:r>
    </w:p>
    <w:p w14:paraId="70589A4A">
      <w:pPr>
        <w:pStyle w:val="18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] Hsu C Y, Hsieh S H, Chang C Y, et al. Supporting “time awareness” in self-regulated learning: How do students allocate time during exam preparation?[J]. Smart Learning Environments, 2023,10</w:t>
      </w:r>
    </w:p>
    <w:p w14:paraId="53D8D801">
      <w:pPr>
        <w:pStyle w:val="18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] Fu Y, Wang Q, Wang X, et al. Unlocking academic success: The impact of time management on college students’ study engagement[J]. BMC Psychology, 2025,</w:t>
      </w:r>
      <w:r>
        <w:rPr>
          <w:rFonts w:hint="eastAsia"/>
          <w:lang w:val="en-US" w:eastAsia="zh-CN"/>
        </w:rPr>
        <w:t>1</w:t>
      </w:r>
    </w:p>
    <w:p w14:paraId="477F590F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] Steel P. The nature of procrastination: A meta-analytic and theoretical review of quintessential self-regulatory failure[J]. Psychological Bulletin, 20</w:t>
      </w:r>
      <w:r>
        <w:rPr>
          <w:rFonts w:hint="eastAsia"/>
          <w:lang w:val="en-US" w:eastAsia="zh-CN"/>
        </w:rPr>
        <w:t>20，10</w:t>
      </w:r>
    </w:p>
    <w:p w14:paraId="57ED0C3C">
      <w:pPr>
        <w:ind w:left="0" w:leftChars="0" w:firstLine="0" w:firstLineChars="0"/>
      </w:pPr>
    </w:p>
    <w:p w14:paraId="67D8CD4A"/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F242D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A5B00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A5BA82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A5BA82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B10E2"/>
    <w:multiLevelType w:val="multilevel"/>
    <w:tmpl w:val="163B10E2"/>
    <w:lvl w:ilvl="0" w:tentative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85" w:hanging="420"/>
      </w:pPr>
    </w:lvl>
    <w:lvl w:ilvl="2" w:tentative="0">
      <w:start w:val="1"/>
      <w:numFmt w:val="lowerRoman"/>
      <w:lvlText w:val="%3."/>
      <w:lvlJc w:val="right"/>
      <w:pPr>
        <w:ind w:left="2105" w:hanging="420"/>
      </w:pPr>
    </w:lvl>
    <w:lvl w:ilvl="3" w:tentative="0">
      <w:start w:val="1"/>
      <w:numFmt w:val="decimal"/>
      <w:lvlText w:val="%4."/>
      <w:lvlJc w:val="left"/>
      <w:pPr>
        <w:ind w:left="2525" w:hanging="420"/>
      </w:pPr>
    </w:lvl>
    <w:lvl w:ilvl="4" w:tentative="0">
      <w:start w:val="1"/>
      <w:numFmt w:val="lowerLetter"/>
      <w:lvlText w:val="%5)"/>
      <w:lvlJc w:val="left"/>
      <w:pPr>
        <w:ind w:left="2945" w:hanging="420"/>
      </w:pPr>
    </w:lvl>
    <w:lvl w:ilvl="5" w:tentative="0">
      <w:start w:val="1"/>
      <w:numFmt w:val="lowerRoman"/>
      <w:lvlText w:val="%6."/>
      <w:lvlJc w:val="right"/>
      <w:pPr>
        <w:ind w:left="3365" w:hanging="420"/>
      </w:pPr>
    </w:lvl>
    <w:lvl w:ilvl="6" w:tentative="0">
      <w:start w:val="1"/>
      <w:numFmt w:val="decimal"/>
      <w:lvlText w:val="%7."/>
      <w:lvlJc w:val="left"/>
      <w:pPr>
        <w:ind w:left="3785" w:hanging="420"/>
      </w:pPr>
    </w:lvl>
    <w:lvl w:ilvl="7" w:tentative="0">
      <w:start w:val="1"/>
      <w:numFmt w:val="lowerLetter"/>
      <w:lvlText w:val="%8)"/>
      <w:lvlJc w:val="left"/>
      <w:pPr>
        <w:ind w:left="4205" w:hanging="420"/>
      </w:pPr>
    </w:lvl>
    <w:lvl w:ilvl="8" w:tentative="0">
      <w:start w:val="1"/>
      <w:numFmt w:val="lowerRoman"/>
      <w:lvlText w:val="%9."/>
      <w:lvlJc w:val="right"/>
      <w:pPr>
        <w:ind w:left="4625" w:hanging="420"/>
      </w:pPr>
    </w:lvl>
  </w:abstractNum>
  <w:abstractNum w:abstractNumId="1">
    <w:nsid w:val="2E19415B"/>
    <w:multiLevelType w:val="multilevel"/>
    <w:tmpl w:val="2E19415B"/>
    <w:lvl w:ilvl="0" w:tentative="0">
      <w:start w:val="1"/>
      <w:numFmt w:val="chineseCountingThousand"/>
      <w:lvlText w:val="(%1)"/>
      <w:lvlJc w:val="left"/>
      <w:pPr>
        <w:ind w:left="84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415" w:hanging="420"/>
      </w:pPr>
    </w:lvl>
    <w:lvl w:ilvl="2" w:tentative="0">
      <w:start w:val="1"/>
      <w:numFmt w:val="lowerRoman"/>
      <w:lvlText w:val="%3."/>
      <w:lvlJc w:val="right"/>
      <w:pPr>
        <w:ind w:left="835" w:hanging="420"/>
      </w:pPr>
    </w:lvl>
    <w:lvl w:ilvl="3" w:tentative="0">
      <w:start w:val="1"/>
      <w:numFmt w:val="decimal"/>
      <w:lvlText w:val="%4."/>
      <w:lvlJc w:val="left"/>
      <w:pPr>
        <w:ind w:left="1255" w:hanging="420"/>
      </w:pPr>
    </w:lvl>
    <w:lvl w:ilvl="4" w:tentative="0">
      <w:start w:val="1"/>
      <w:numFmt w:val="lowerLetter"/>
      <w:lvlText w:val="%5)"/>
      <w:lvlJc w:val="left"/>
      <w:pPr>
        <w:ind w:left="1675" w:hanging="420"/>
      </w:pPr>
    </w:lvl>
    <w:lvl w:ilvl="5" w:tentative="0">
      <w:start w:val="1"/>
      <w:numFmt w:val="lowerRoman"/>
      <w:lvlText w:val="%6."/>
      <w:lvlJc w:val="right"/>
      <w:pPr>
        <w:ind w:left="2095" w:hanging="420"/>
      </w:pPr>
    </w:lvl>
    <w:lvl w:ilvl="6" w:tentative="0">
      <w:start w:val="1"/>
      <w:numFmt w:val="decimal"/>
      <w:lvlText w:val="%7."/>
      <w:lvlJc w:val="left"/>
      <w:pPr>
        <w:ind w:left="2515" w:hanging="420"/>
      </w:pPr>
    </w:lvl>
    <w:lvl w:ilvl="7" w:tentative="0">
      <w:start w:val="1"/>
      <w:numFmt w:val="lowerLetter"/>
      <w:lvlText w:val="%8)"/>
      <w:lvlJc w:val="left"/>
      <w:pPr>
        <w:ind w:left="2935" w:hanging="420"/>
      </w:pPr>
    </w:lvl>
    <w:lvl w:ilvl="8" w:tentative="0">
      <w:start w:val="1"/>
      <w:numFmt w:val="lowerRoman"/>
      <w:lvlText w:val="%9."/>
      <w:lvlJc w:val="right"/>
      <w:pPr>
        <w:ind w:left="3355" w:hanging="420"/>
      </w:pPr>
    </w:lvl>
  </w:abstractNum>
  <w:abstractNum w:abstractNumId="2">
    <w:nsid w:val="3DC02240"/>
    <w:multiLevelType w:val="multilevel"/>
    <w:tmpl w:val="3DC02240"/>
    <w:lvl w:ilvl="0" w:tentative="0">
      <w:start w:val="1"/>
      <w:numFmt w:val="chineseCountingThousand"/>
      <w:lvlText w:val="(%1)"/>
      <w:lvlJc w:val="left"/>
      <w:pPr>
        <w:ind w:left="845" w:hanging="420"/>
      </w:p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3">
    <w:nsid w:val="423D5226"/>
    <w:multiLevelType w:val="multilevel"/>
    <w:tmpl w:val="423D5226"/>
    <w:lvl w:ilvl="0" w:tentative="0">
      <w:start w:val="1"/>
      <w:numFmt w:val="decimal"/>
      <w:lvlText w:val="%1."/>
      <w:lvlJc w:val="left"/>
      <w:pPr>
        <w:ind w:left="127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90" w:hanging="420"/>
      </w:pPr>
    </w:lvl>
    <w:lvl w:ilvl="2" w:tentative="0">
      <w:start w:val="1"/>
      <w:numFmt w:val="lowerRoman"/>
      <w:lvlText w:val="%3."/>
      <w:lvlJc w:val="right"/>
      <w:pPr>
        <w:ind w:left="2110" w:hanging="420"/>
      </w:pPr>
    </w:lvl>
    <w:lvl w:ilvl="3" w:tentative="0">
      <w:start w:val="1"/>
      <w:numFmt w:val="decimal"/>
      <w:lvlText w:val="%4."/>
      <w:lvlJc w:val="left"/>
      <w:pPr>
        <w:ind w:left="2530" w:hanging="420"/>
      </w:pPr>
    </w:lvl>
    <w:lvl w:ilvl="4" w:tentative="0">
      <w:start w:val="1"/>
      <w:numFmt w:val="lowerLetter"/>
      <w:lvlText w:val="%5)"/>
      <w:lvlJc w:val="left"/>
      <w:pPr>
        <w:ind w:left="2950" w:hanging="420"/>
      </w:pPr>
    </w:lvl>
    <w:lvl w:ilvl="5" w:tentative="0">
      <w:start w:val="1"/>
      <w:numFmt w:val="lowerRoman"/>
      <w:lvlText w:val="%6."/>
      <w:lvlJc w:val="right"/>
      <w:pPr>
        <w:ind w:left="3370" w:hanging="420"/>
      </w:pPr>
    </w:lvl>
    <w:lvl w:ilvl="6" w:tentative="0">
      <w:start w:val="1"/>
      <w:numFmt w:val="decimal"/>
      <w:lvlText w:val="%7."/>
      <w:lvlJc w:val="left"/>
      <w:pPr>
        <w:ind w:left="3790" w:hanging="420"/>
      </w:pPr>
    </w:lvl>
    <w:lvl w:ilvl="7" w:tentative="0">
      <w:start w:val="1"/>
      <w:numFmt w:val="lowerLetter"/>
      <w:lvlText w:val="%8)"/>
      <w:lvlJc w:val="left"/>
      <w:pPr>
        <w:ind w:left="4210" w:hanging="420"/>
      </w:pPr>
    </w:lvl>
    <w:lvl w:ilvl="8" w:tentative="0">
      <w:start w:val="1"/>
      <w:numFmt w:val="lowerRoman"/>
      <w:lvlText w:val="%9."/>
      <w:lvlJc w:val="right"/>
      <w:pPr>
        <w:ind w:left="4630" w:hanging="420"/>
      </w:pPr>
    </w:lvl>
  </w:abstractNum>
  <w:abstractNum w:abstractNumId="4">
    <w:nsid w:val="439748FD"/>
    <w:multiLevelType w:val="multilevel"/>
    <w:tmpl w:val="439748FD"/>
    <w:lvl w:ilvl="0" w:tentative="0">
      <w:start w:val="1"/>
      <w:numFmt w:val="chineseCountingThousand"/>
      <w:pStyle w:val="2"/>
      <w:lvlText w:val="%1、"/>
      <w:lvlJc w:val="left"/>
      <w:pPr>
        <w:ind w:left="2546" w:hanging="420"/>
      </w:pPr>
      <w:rPr>
        <w:rFonts w:hint="eastAsia"/>
      </w:rPr>
    </w:lvl>
    <w:lvl w:ilvl="1" w:tentative="0">
      <w:start w:val="1"/>
      <w:numFmt w:val="decimal"/>
      <w:suff w:val="nothing"/>
      <w:lvlText w:val="%1.%2  "/>
      <w:lvlJc w:val="left"/>
      <w:pPr>
        <w:ind w:left="2410" w:firstLine="0"/>
      </w:pPr>
      <w:rPr>
        <w:rFonts w:hint="eastAsia"/>
      </w:rPr>
    </w:lvl>
    <w:lvl w:ilvl="2" w:tentative="0">
      <w:start w:val="1"/>
      <w:numFmt w:val="decimal"/>
      <w:suff w:val="nothing"/>
      <w:lvlText w:val="%1.%2.%3  "/>
      <w:lvlJc w:val="center"/>
      <w:pPr>
        <w:ind w:left="1980" w:firstLine="288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2126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2126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2126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2126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2126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2126" w:firstLine="0"/>
      </w:pPr>
      <w:rPr>
        <w:rFonts w:hint="eastAsia"/>
      </w:rPr>
    </w:lvl>
  </w:abstractNum>
  <w:abstractNum w:abstractNumId="5">
    <w:nsid w:val="5B004827"/>
    <w:multiLevelType w:val="multilevel"/>
    <w:tmpl w:val="5B004827"/>
    <w:lvl w:ilvl="0" w:tentative="0">
      <w:start w:val="1"/>
      <w:numFmt w:val="chineseCountingThousand"/>
      <w:lvlText w:val="(%1)"/>
      <w:lvlJc w:val="left"/>
      <w:pPr>
        <w:ind w:left="84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4077625"/>
    <w:multiLevelType w:val="multilevel"/>
    <w:tmpl w:val="74077625"/>
    <w:lvl w:ilvl="0" w:tentative="0">
      <w:start w:val="1"/>
      <w:numFmt w:val="chineseCountingThousand"/>
      <w:lvlText w:val="(%1)"/>
      <w:lvlJc w:val="left"/>
      <w:pPr>
        <w:ind w:left="845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043B3"/>
    <w:rsid w:val="03977E2B"/>
    <w:rsid w:val="09A45050"/>
    <w:rsid w:val="0C917B0E"/>
    <w:rsid w:val="10BE4C49"/>
    <w:rsid w:val="164B6F7F"/>
    <w:rsid w:val="197B3399"/>
    <w:rsid w:val="1BCA303C"/>
    <w:rsid w:val="1C560F60"/>
    <w:rsid w:val="22CF3556"/>
    <w:rsid w:val="23563EDF"/>
    <w:rsid w:val="287265EE"/>
    <w:rsid w:val="291D0C4F"/>
    <w:rsid w:val="2B964CE9"/>
    <w:rsid w:val="2F104DB2"/>
    <w:rsid w:val="2F1D412A"/>
    <w:rsid w:val="2F4A02C4"/>
    <w:rsid w:val="3139239E"/>
    <w:rsid w:val="32BD6FFF"/>
    <w:rsid w:val="39E92488"/>
    <w:rsid w:val="44FC7513"/>
    <w:rsid w:val="493F3E72"/>
    <w:rsid w:val="4CC27294"/>
    <w:rsid w:val="519531C9"/>
    <w:rsid w:val="574E07C7"/>
    <w:rsid w:val="5E5F0DE7"/>
    <w:rsid w:val="624B51DE"/>
    <w:rsid w:val="63F9012B"/>
    <w:rsid w:val="64990483"/>
    <w:rsid w:val="65102E3B"/>
    <w:rsid w:val="6AF043B3"/>
    <w:rsid w:val="6E245261"/>
    <w:rsid w:val="6FC14D32"/>
    <w:rsid w:val="6FC36CFC"/>
    <w:rsid w:val="71014063"/>
    <w:rsid w:val="72B2672C"/>
    <w:rsid w:val="73D15D0B"/>
    <w:rsid w:val="76911902"/>
    <w:rsid w:val="774B7D02"/>
    <w:rsid w:val="7AF329D1"/>
    <w:rsid w:val="7B9D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ind w:left="0" w:firstLine="0" w:firstLineChars="0"/>
      <w:outlineLvl w:val="0"/>
    </w:pPr>
    <w:rPr>
      <w:bCs/>
      <w:kern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ind w:firstLine="0" w:firstLineChars="0"/>
      <w:outlineLvl w:val="1"/>
    </w:pPr>
    <w:rPr>
      <w:bCs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ind w:firstLine="0" w:firstLineChars="0"/>
      <w:outlineLvl w:val="2"/>
    </w:pPr>
    <w:rPr>
      <w:bCs/>
      <w:szCs w:val="32"/>
    </w:rPr>
  </w:style>
  <w:style w:type="paragraph" w:styleId="5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Plain Text"/>
    <w:basedOn w:val="1"/>
    <w:unhideWhenUsed/>
    <w:qFormat/>
    <w:uiPriority w:val="0"/>
    <w:rPr>
      <w:rFonts w:ascii="宋体" w:hAnsi="Courier New" w:cs="Courier New"/>
      <w:sz w:val="21"/>
      <w:szCs w:val="21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0"/>
    <w:rPr>
      <w:b/>
    </w:rPr>
  </w:style>
  <w:style w:type="character" w:customStyle="1" w:styleId="17">
    <w:name w:val="标题 2 Char"/>
    <w:link w:val="3"/>
    <w:qFormat/>
    <w:uiPriority w:val="0"/>
    <w:rPr>
      <w:bCs/>
      <w:szCs w:val="32"/>
    </w:rPr>
  </w:style>
  <w:style w:type="paragraph" w:customStyle="1" w:styleId="18">
    <w:name w:val="参考文献"/>
    <w:qFormat/>
    <w:uiPriority w:val="0"/>
    <w:rPr>
      <w:rFonts w:hint="default" w:ascii="Times New Roman" w:hAnsi="Times New Roman" w:eastAsia="宋体" w:cs="Times New Roman"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3535</Words>
  <Characters>3825</Characters>
  <Lines>0</Lines>
  <Paragraphs>0</Paragraphs>
  <TotalTime>1</TotalTime>
  <ScaleCrop>false</ScaleCrop>
  <LinksUpToDate>false</LinksUpToDate>
  <CharactersWithSpaces>3868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2025-01-19T16:49:00Z</dcterms:created>
  <dc:creator>Burial</dc:creator>
  <cp:lastModifiedBy>#%Code</cp:lastModifiedBy>
  <dcterms:modified xsi:type="dcterms:W3CDTF">2026-01-12T15:47:13Z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F71E1317D9694D32805E53D179CA2632_11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