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sz w:val="22"/>
        </w:rPr>
        <w:t>表4.7 任务表（task）设计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417"/>
        <w:gridCol w:w="1134"/>
        <w:gridCol w:w="5102"/>
      </w:tblGrid>
      <w:tr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数据库字段名称</w:t>
            </w:r>
          </w:p>
        </w:tc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类型</w:t>
            </w:r>
          </w:p>
        </w:tc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长度</w:t>
            </w:r>
          </w:p>
        </w:tc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说明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自增主键。用于唯一标识一条任务记录，不允许为空。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internship_id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实习记录ID（外键）。关联 internship(id)，用于标识任务所属的实习关系，不允许为空；建立索引 idx_internship_id 以提升按实习维度查询效率。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title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varchar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255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任务标题。不允许为空，用于任务列表展示与检索。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content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任务内容。不允许为空，用于描述任务要求、操作步骤或提交标准。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deadline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截止时间。不允许为空，用于任务催办与逾期判定；可与通知表联动生成 TASK_DEADLINE 类型提醒。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created_at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创建时间。记录任务创建时刻（通常由带教老师发布），不允许为空。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updated_at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更新时间。记录任务内容或截止时间等变更时刻，不允许为空。</w:t>
            </w:r>
          </w:p>
        </w:tc>
      </w:tr>
    </w:tbl>
    <w:p>
      <w:r>
        <w:t>说明：任务表（task）用于记录带教老师在实习过程中布置的学习与实践任务，是“实习过程管理”的关键数据载体。当带教老师在“任务管理”模块创建任务时，系统生成本表记录并写入 internship_id、title、content、deadline 以及 created_at；当任务内容或截止时间调整时更新 updated_at。其中，internship_id 用于将任务绑定到具体实习记录（internship 表），从而限定任务作用范围并支持按实习维度汇总任务完成情况；deadline 用于逾期判定与提醒机制，可与通知表（notification）联动，在临近截止时生成 TASK_DEADLINE 类型通知，提升过程管理的及时性。为提升按实习维度的查询性能，本表对 internship_id 建立索引 idx_internship_id，并通过外键 fk_task_int 与 internship(id) 建立关联，保证引用完整性与数据一致性。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