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rPr>
        <w:t>第6章 功能设计与实现（依据测试用例改写）</w:t>
      </w:r>
    </w:p>
    <w:p>
      <w:pPr>
        <w:spacing w:line="360" w:lineRule="auto" w:after="0" w:before="0"/>
        <w:ind w:firstLine="420"/>
      </w:pPr>
      <w:r>
        <w:rPr>
          <w:b/>
        </w:rPr>
        <w:t>说明：</w:t>
      </w:r>
      <w:r>
        <w:t>本文依据系统测试章节中的模块测试用例，对原有“输入动作—期望结果”的测试描述进行改写，转换为符合毕业论文写作习惯的“功能设计与实现”表述。改写后的内容重点说明各模块在前端交互、控制器处理、业务逻辑执行、数据库读写以及页面反馈等方面的实现流程，使其更适合直接纳入系统详细设计与实现章节。</w:t>
      </w:r>
    </w:p>
    <w:p>
      <w:pPr>
        <w:pStyle w:val="Heading2"/>
        <w:spacing w:before="160" w:after="120"/>
      </w:pPr>
      <w:r>
        <w:t>6.2.1 用户管理模块功能设计与实现</w:t>
      </w:r>
    </w:p>
    <w:p>
      <w:pPr>
        <w:spacing w:line="360" w:lineRule="auto" w:after="0" w:before="0"/>
        <w:ind w:firstLine="420"/>
      </w:pPr>
      <w:r>
        <w:t>在用户注册功能中，用户首先在前端注册页面输入邮箱与密码等基础信息，并点击提交按钮。前端将表单数据封装后发送至用户控制器层。控制器层接收到注册请求后，调用用户业务逻辑层的注册方法，对邮箱是否已存在、参数是否完整等内容进行校验。校验通过后，业务层将新用户信息写入用户数据表中，从而完成账户创建。当前端接收到注册成功的响应结果后，页面会给出注册成功提示，表示系统已完成新用户记录的新增。</w:t>
      </w:r>
    </w:p>
    <w:p>
      <w:pPr>
        <w:spacing w:line="360" w:lineRule="auto" w:after="0" w:before="0"/>
        <w:ind w:firstLine="420"/>
      </w:pPr>
      <w:r>
        <w:t>在用户登录功能中，用户在登录页面输入正确的账号和密码后，前端将登录参数传输至用户控制器层。控制器层调用业务逻辑层的登录方法，依据账号和密码在用户表中查询对应记录。当查询结果匹配成功时，系统生成登录状态标识并返回给前端，前端据此完成页面跳转，使用户进入系统首页，从而实现登录功能。</w:t>
      </w:r>
    </w:p>
    <w:p>
      <w:pPr>
        <w:spacing w:line="360" w:lineRule="auto" w:after="0" w:before="0"/>
        <w:ind w:firstLine="420"/>
      </w:pPr>
      <w:r>
        <w:t>当用户输入错误密码尝试登录时，前端仍会将账号密码参数提交至控制器层。控制器层调用业务逻辑层进行身份校验，但由于密码与数据库中保存的信息不一致，系统不会生成有效登录状态，而是返回失败结果与错误提示信息。前端页面接收到失败响应后，弹出“账号或密码错误”等提示，同时阻止页面跳转，以保证系统登录逻辑的正确性。</w:t>
      </w:r>
    </w:p>
    <w:p>
      <w:pPr>
        <w:spacing w:line="360" w:lineRule="auto" w:after="0" w:before="0"/>
        <w:ind w:firstLine="420"/>
      </w:pPr>
      <w:r>
        <w:t>在修改资料功能中，用户在个人中心页面更新昵称、头像等信息后点击保存，前端会将修改后的用户资料提交到用户控制器层。控制器层接收请求后，调用业务逻辑层的更新方法，对需要修改的字段进行处理；若涉及头像上传，还会先完成文件保存，再将头像文件名或路径与其他资料一并更新至用户表中。更新成功后，系统返回操作成功结果，前端页面同步刷新并展示最新用户资料，从而完成个人信息维护功能。</w:t>
      </w:r>
    </w:p>
    <w:p>
      <w:pPr>
        <w:pStyle w:val="Heading2"/>
        <w:spacing w:before="160" w:after="120"/>
      </w:pPr>
      <w:r>
        <w:t>6.2.2 任务管理模块功能设计与实现</w:t>
      </w:r>
    </w:p>
    <w:p>
      <w:pPr>
        <w:spacing w:line="360" w:lineRule="auto" w:after="0" w:before="0"/>
        <w:ind w:firstLine="420"/>
      </w:pPr>
      <w:r>
        <w:t>在任务创建功能中，用户在任务管理页面输入任务标题、截止时间等信息并点击提交后，前端会将任务参数发送至任务控制器层。控制器层接收到请求后，调用任务业务逻辑层的保存方法，对任务标题、截止时间、所属用户等字段进行封装与校验。校验通过后，系统将任务数据写入 task_focus 表中，形成新的任务记录。随后控制器将成功结果返回前端，页面刷新后即可展示新增任务，实现任务创建功能。</w:t>
      </w:r>
    </w:p>
    <w:p>
      <w:pPr>
        <w:spacing w:line="360" w:lineRule="auto" w:after="0" w:before="0"/>
        <w:ind w:firstLine="420"/>
      </w:pPr>
      <w:r>
        <w:t>在任务修改功能中，用户进入任务编辑界面并更改截止时间等内容后，前端将更新后的数据提交至任务控制器层。控制器层依据任务编号调用业务逻辑层的更新方法，业务层先查询原有任务记录，再将新的截止时间及其他修改项写回数据库。修改完成后，系统返回更新成功信息，前端页面刷新并显示修改后的任务内容，从而实现任务信息维护。</w:t>
      </w:r>
    </w:p>
    <w:p>
      <w:pPr>
        <w:spacing w:line="360" w:lineRule="auto" w:after="0" w:before="0"/>
        <w:ind w:firstLine="420"/>
      </w:pPr>
      <w:r>
        <w:t>在任务删除功能中，用户点击删除按钮后，前端将目标任务的编号传递到任务控制器层。控制器层接收请求后调用业务逻辑层的删除方法，由业务层根据主键定位对应任务记录，并在数据库中执行删除操作。删除成功后，系统向前端返回处理结果，页面列表同步移除该条任务信息，从而实现任务删除流程。</w:t>
      </w:r>
    </w:p>
    <w:p>
      <w:pPr>
        <w:spacing w:line="360" w:lineRule="auto" w:after="0" w:before="0"/>
        <w:ind w:firstLine="420"/>
      </w:pPr>
      <w:r>
        <w:t>在任务完成功能中，用户点击任务列表中的完成按钮后，前端向任务控制器提交任务编号及完成状态信息。控制器层调用业务逻辑层的状态更新方法，将任务状态由“未完成”修改为“已完成”，并将变更结果保存到数据库中。在任务状态更新成功后，系统还会进一步触发成就检查逻辑，判断用户是否满足相应成就条件。最后前端接收到响应后刷新界面，显示任务已完成状态。</w:t>
      </w:r>
    </w:p>
    <w:p>
      <w:pPr>
        <w:spacing w:line="360" w:lineRule="auto" w:after="0" w:before="0"/>
        <w:ind w:firstLine="420"/>
      </w:pPr>
      <w:r>
        <w:t>在截止时间合法性校验方面，当用户创建任务时若输入的截止时间早于当前系统时间，前端会先进行基础判断；即使前端未完全拦截，控制器层在接收请求后也会调用业务逻辑层再次校验时间字段。若发现截止时间不合法，系统将终止保存流程，不向数据库写入任务记录，并向前端返回相应的错误提示信息，提醒用户重新输入合法时间。</w:t>
      </w:r>
    </w:p>
    <w:p>
      <w:pPr>
        <w:spacing w:line="360" w:lineRule="auto" w:after="0" w:before="0"/>
        <w:ind w:firstLine="420"/>
      </w:pPr>
      <w:r>
        <w:t>在任务标题非空校验方面，当用户未填写任务标题直接提交时，前端会优先进行必填项验证。若异常请求仍被提交至后端，控制器层与业务逻辑层同样会对标题字段执行非空校验。当标题为空时，系统拒绝执行新增操作，并返回“标题不能为空”等提示信息，前端页面据此提示用户补全内容后再提交，从而保证任务数据的完整性。</w:t>
      </w:r>
    </w:p>
    <w:p>
      <w:pPr>
        <w:pStyle w:val="Heading2"/>
        <w:spacing w:before="160" w:after="120"/>
      </w:pPr>
      <w:r>
        <w:t>6.2.3 习惯打卡模块功能设计与实现</w:t>
      </w:r>
    </w:p>
    <w:p>
      <w:pPr>
        <w:spacing w:line="360" w:lineRule="auto" w:after="0" w:before="0"/>
        <w:ind w:firstLine="420"/>
      </w:pPr>
      <w:r>
        <w:t>在创建习惯功能中，用户在习惯管理页面设置“阅读20分钟”等习惯内容并点击保存后，前端会将习惯名称、目标要求、提醒信息等参数提交到习惯控制器层。控制器层调用业务逻辑层的新增方法，对用户编号、习惯描述和周期设置等内容进行封装处理，并将其写入 habit_track 表中。新增成功后，系统返回成功结果，前端刷新习惯列表，展示刚创建的习惯项目。</w:t>
      </w:r>
    </w:p>
    <w:p>
      <w:pPr>
        <w:spacing w:line="360" w:lineRule="auto" w:after="0" w:before="0"/>
        <w:ind w:firstLine="420"/>
      </w:pPr>
      <w:r>
        <w:t>在习惯打卡功能中，用户点击打卡按钮后，前端会将当前习惯编号、用户编号及打卡时间提交至打卡控制器层。控制器层调用业务逻辑层的保存方法，在 habit_checkin 表中新增一条打卡记录。同时，系统还会更新习惯的最近打卡状态和统计信息。处理完成后，前端接收到成功响应并提示“打卡成功”，界面中的打卡状态也会同步更新。</w:t>
      </w:r>
    </w:p>
    <w:p>
      <w:pPr>
        <w:spacing w:line="360" w:lineRule="auto" w:after="0" w:before="0"/>
        <w:ind w:firstLine="420"/>
      </w:pPr>
      <w:r>
        <w:t>在连续天数统计功能中，系统会在用户连续多日完成打卡后自动更新 streak_count 等统计字段。具体实现上，业务逻辑层在新增打卡记录后，会结合当前日期与上一条打卡日期进行比较，若满足连续打卡条件，则在原有基础上累加连续天数；若出现中断，则重新计算连续值。当用户连续三日完成打卡时，系统会将连续天数更新为3，并在前端页面中展示最新统计结果。</w:t>
      </w:r>
    </w:p>
    <w:p>
      <w:pPr>
        <w:spacing w:line="360" w:lineRule="auto" w:after="0" w:before="0"/>
        <w:ind w:firstLine="420"/>
      </w:pPr>
      <w:r>
        <w:t>在补打卡限制方面，当用户超过系统允许的补打期限后尝试补录历史打卡记录时，前端会将补打请求传递到控制器层。控制器层调用业务逻辑层对补打日期与当前日期之间的间隔进行判断。若超出允许范围，系统会拒绝写入 habit_checkin 表，并返回补打失败原因。前端据此提示用户当前记录已超过补打时限，从而维持打卡规则的一致性。</w:t>
      </w:r>
    </w:p>
    <w:p>
      <w:pPr>
        <w:pStyle w:val="Heading2"/>
        <w:spacing w:before="160" w:after="120"/>
      </w:pPr>
      <w:r>
        <w:t>6.2.4 成就系统模块功能设计与实现</w:t>
      </w:r>
    </w:p>
    <w:p>
      <w:pPr>
        <w:spacing w:line="360" w:lineRule="auto" w:after="0" w:before="0"/>
        <w:ind w:firstLine="420"/>
      </w:pPr>
      <w:r>
        <w:t>在“勤奋学习者”成就实现中，系统会监听用户任务完成次数的变化。当用户每完成一次任务时，任务模块在更新任务状态后会调用成就业务逻辑层进行条件判断。若累计完成次数达到10次，系统便会触发成就发放流程：首先在成就关联表 user_achieve_rel 中新增用户与成就之间的关系记录，其次生成对应的成就通知信息并推送到前端界面，最终使用户在成就页面中看到新获得的徽章。</w:t>
      </w:r>
    </w:p>
    <w:p>
      <w:pPr>
        <w:spacing w:line="360" w:lineRule="auto" w:after="0" w:before="0"/>
        <w:ind w:firstLine="420"/>
      </w:pPr>
      <w:r>
        <w:t>在“坚持之星”成就实现中，系统主要依据用户的连续打卡天数进行判定。打卡模块在每次写入 habit_checkin 记录后，会同步调用成就判断逻辑。当检测到用户已连续打卡7天时，系统会自动在关联表中写入成就获得记录，并刷新成就展示数据。前端界面在接收到返回结果后，会在个人成就页面显示“坚持之星”徽章，以体现用户持续学习行为的达成情况。</w:t>
      </w:r>
    </w:p>
    <w:p>
      <w:pPr>
        <w:spacing w:line="360" w:lineRule="auto" w:after="0" w:before="0"/>
        <w:ind w:firstLine="420"/>
      </w:pPr>
      <w:r>
        <w:t>在“专注达人”成就实现中，系统会对用户单日专注时长进行统计与判断。当专注时长累计超过120分钟后，业务逻辑层会触发相应成就的判定流程。若满足条件，系统将该成就与当前用户建立关联关系并保存到 user_achieve_rel 表中，同时生成通知消息返回前端。前端在收到响应后，可通过弹窗、消息提示或成就页面刷新等方式展示“专注达人”徽章，从而完成成就授予与反馈流程。</w:t>
      </w:r>
    </w:p>
    <w:p>
      <w:pPr>
        <w:pStyle w:val="Heading2"/>
        <w:spacing w:before="160" w:after="120"/>
      </w:pPr>
      <w:r>
        <w:t>6.2.5 学习资源模块功能设计与实现</w:t>
      </w:r>
    </w:p>
    <w:p>
      <w:pPr>
        <w:spacing w:line="360" w:lineRule="auto" w:after="0" w:before="0"/>
        <w:ind w:firstLine="420"/>
      </w:pPr>
      <w:r>
        <w:t>在资源浏览功能中，用户点击资源列表中的某一资源进入详情页时，前端会将资源编号提交至资源控制器层。控制器层在调用业务逻辑层查询资源详情的同时，会同步执行资源点击量更新逻辑，使对应资源的 click_count 字段加1。随后系统将资源详细信息返回前端页面进行展示，从而实现资源查看与浏览量统计的联动更新。</w:t>
      </w:r>
    </w:p>
    <w:p>
      <w:pPr>
        <w:spacing w:line="360" w:lineRule="auto" w:after="0" w:before="0"/>
        <w:ind w:firstLine="420"/>
      </w:pPr>
      <w:r>
        <w:t>在资源收藏功能中，用户点击收藏按钮后，前端会将用户编号与资源编号发送到资源操作控制器层。控制器层调用业务逻辑层的收藏方法，判断当前用户是否已收藏该资源；若未收藏，则在 user_resource_action 或对应关系表中新增一条收藏记录。收藏成功后，系统向前端返回成功信息，页面中的收藏状态随之更新，表明该资源已被当前用户收藏。</w:t>
      </w:r>
    </w:p>
    <w:p>
      <w:pPr>
        <w:spacing w:line="360" w:lineRule="auto" w:after="0" w:before="0"/>
        <w:ind w:firstLine="420"/>
      </w:pPr>
      <w:r>
        <w:t>在取消收藏功能中，当前端检测到用户再次点击已收藏资源的按钮时，会将取消请求提交至控制器层。控制器层调用业务逻辑层，根据用户编号和资源编号定位原有收藏记录，并执行删除操作。数据库中的对应关系记录被移除后，系统返回处理结果，前端同步修改按钮状态和界面提示，从而完成取消收藏功能。</w:t>
      </w:r>
    </w:p>
    <w:p>
      <w:pPr>
        <w:spacing w:line="360" w:lineRule="auto" w:after="0" w:before="0"/>
        <w:ind w:firstLine="420"/>
      </w:pPr>
      <w:r>
        <w:t>在资源点赞功能中，用户点击点赞按钮后，前端将资源编号及用户操作信息提交至控制器层。控制器层调用业务逻辑层的点赞处理方法，一方面记录用户点赞行为，另一方面将资源表中的 like_count 字段加1。更新成功后，系统将最新点赞结果返回前端，页面随即刷新点赞数值与按钮状态，实现资源点赞与统计更新功能。</w:t>
      </w:r>
    </w:p>
    <w:p>
      <w:pPr>
        <w:spacing w:before="0" w:line="360" w:lineRule="auto" w:after="0"/>
        <w:ind w:firstLine="420"/>
      </w:pPr>
      <w:r>
        <w:rPr>
          <w:b/>
        </w:rPr>
        <w:t>小结：</w:t>
      </w:r>
      <w:r>
        <w:t>以上内容将原始模块测试用例中的“操作—预期结果”描述转换为“功能设计与实现”语言，更突出系统各功能在前端交互、控制器调用、业务逻辑处理、数据库持久化及结果反馈方面的完整实现流程，可直接作为论文“系统详细设计与实现”章节中的文字内容。</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